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医疗保险实务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0723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王培雨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20044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B22-1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、健康服务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highlight w:val="none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 xml:space="preserve">二教101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每周三 13:00～15:00 地点：健康管理学院122 电话：021-58130216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《医疗保险学》周绿林 李绍华，9787030756510，科学出版社，第4版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医疗保险》杨燕绥 9787117351867，人民卫生出版社</w:t>
            </w:r>
          </w:p>
          <w:p>
            <w:pPr>
              <w:tabs>
                <w:tab w:val="left" w:pos="532"/>
              </w:tabs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《新编基本医疗保险与生育保险操作实务》黄乐平，002230400367，法律出版社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highlight w:val="green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全面认识我国医疗保险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全面认识我国医疗保险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讲述教学、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讲述教学、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讲述教学、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多媒体教学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医疗保险范围和管理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医疗保险范围和管理、</w:t>
            </w:r>
            <w:r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医疗保险基金管理与费用偿付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医疗保险基金管理与费用偿付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医疗保险风险管理、法律制度与监督管理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法律制度与监督管理、</w:t>
            </w: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医疗保险管理信息系统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国内外医疗保险制度及医疗保险评价与政策分析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国内外医疗保险制度及医疗保险评价与政策分析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国内外医疗保险制度及医疗保险评价与政策分析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国内外医疗保险制度及医疗保险评价与政策分析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  <w:t>基本医疗保险办理流程及实务解答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讲述教学、合作学习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自主学习、习题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auto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  <w:t>基本医疗保险办理流程及实务解答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  <w:t>讲述教学、合作学习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自主学习、实训报告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作业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TW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163830</wp:posOffset>
            </wp:positionV>
            <wp:extent cx="666750" cy="229870"/>
            <wp:effectExtent l="0" t="0" r="0" b="17780"/>
            <wp:wrapNone/>
            <wp:docPr id="4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Euphorigenic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jNTVmZjM0MjFmZmJjM2I1ZTBiOTM3YzFlMj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6B5D15"/>
    <w:rsid w:val="2E59298A"/>
    <w:rsid w:val="37E50B00"/>
    <w:rsid w:val="401448D7"/>
    <w:rsid w:val="49DF08B3"/>
    <w:rsid w:val="571B3FC7"/>
    <w:rsid w:val="5AEFA23D"/>
    <w:rsid w:val="65310993"/>
    <w:rsid w:val="6E256335"/>
    <w:rsid w:val="700912C5"/>
    <w:rsid w:val="74F62C86"/>
    <w:rsid w:val="7E772950"/>
    <w:rsid w:val="7FEB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。</cp:lastModifiedBy>
  <cp:lastPrinted>2015-03-18T11:45:00Z</cp:lastPrinted>
  <dcterms:modified xsi:type="dcterms:W3CDTF">2024-04-15T01:44:02Z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C5369E04F5DD4231ACF14FCDEE4754DC_13</vt:lpwstr>
  </property>
</Properties>
</file>