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070022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482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；2</w:t>
            </w:r>
            <w:r>
              <w:rPr>
                <w:rFonts w:eastAsia="宋体"/>
                <w:sz w:val="21"/>
                <w:szCs w:val="21"/>
                <w:lang w:eastAsia="zh-CN"/>
              </w:rPr>
              <w:t>516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/96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孙振洁、施艳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0072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</w:t>
            </w:r>
            <w:r>
              <w:rPr>
                <w:rFonts w:eastAsia="宋体"/>
                <w:sz w:val="21"/>
                <w:szCs w:val="21"/>
                <w:lang w:eastAsia="zh-CN"/>
              </w:rPr>
              <w:t>B21-1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健康2</w:t>
            </w:r>
            <w:r>
              <w:rPr>
                <w:rFonts w:eastAsia="宋体"/>
                <w:sz w:val="21"/>
                <w:szCs w:val="21"/>
                <w:lang w:eastAsia="zh-CN"/>
              </w:rPr>
              <w:t>12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、2</w:t>
            </w:r>
            <w:r>
              <w:rPr>
                <w:rFonts w:eastAsia="宋体"/>
                <w:sz w:val="21"/>
                <w:szCs w:val="21"/>
                <w:lang w:eastAsia="zh-CN"/>
              </w:rPr>
              <w:t>06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；二教4</w:t>
            </w:r>
            <w:r>
              <w:rPr>
                <w:rFonts w:eastAsia="宋体"/>
                <w:sz w:val="21"/>
                <w:szCs w:val="21"/>
                <w:lang w:eastAsia="zh-CN"/>
              </w:rPr>
              <w:t>10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、4</w:t>
            </w:r>
            <w:r>
              <w:rPr>
                <w:rFonts w:eastAsia="宋体"/>
                <w:sz w:val="21"/>
                <w:szCs w:val="21"/>
                <w:lang w:eastAsia="zh-CN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周三下午午1</w:t>
            </w:r>
            <w:r>
              <w:rPr>
                <w:rFonts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45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482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外科护理学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主编李乐之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路潜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外科护理学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王兴华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袁爱华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第一版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外科护理学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李乐之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路潜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第六版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外科学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吴在德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第七版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外科护理学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王兴华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李平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同济大学出版社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第一版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外科护理学的概念和外科护士应具备的素质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学习外科护理学的方法；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高渗性缺水、低渗性缺水、等渗性缺水临床表现和处理原则；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静脉补钾原则和补液原则；低钾血症和高钾血症的概念、临床表现和处理原则。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预习复习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休克的概念、分类、临床表现及处理原则；休克常用的监测指标及意义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;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低血容量性休克、感染性休克概念及临床表现；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营养支持、肠内营养和肠外营养的概念、适应证、方法、并发症及护理措施；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麻醉前和全麻病人的护理措施；椎管内麻醉并发症的预防和护理；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实训二外科基础护理技术（手术区皮肤准备）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围术期护理的概念、术前及术后评估内容及护理措施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外科感染的特点、临床表现和处理原则；破伤风的临床表现、处理原则及气性坏疽的护理措施；</w:t>
            </w:r>
          </w:p>
          <w:p>
            <w:pPr>
              <w:widowControl/>
              <w:spacing w:line="340" w:lineRule="exact"/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实训二外科基础护理技术（清创缝合术的配合）</w:t>
            </w:r>
          </w:p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创伤、烧伤病人的护理措施及急救原则；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恶性肿瘤的三级预防、心理特点；肿瘤的症状、体征、辅助检查和处理原则；</w:t>
            </w:r>
          </w:p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实训二外科基础护理技术（外科换药术）</w:t>
            </w:r>
          </w:p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颅内压、脑疝的概念；颅内压增高、脑疝病人的护理措施及脑疝急救；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案例分析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颅脑损伤的临床表现、急救处理原则及护理措施；脑血管疾病的处理原则、临床表现及护理措施；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颅内和椎管内肿瘤的临床表现、处理原则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实训三神经外科护理技术（脑室引流病人的护理）；</w:t>
            </w:r>
          </w:p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闭合性气胸、开放性气胸、张力性气胸、胸廓反常呼吸运动、连枷胸、纵隔扑动等概念；胸部损伤的护理措施；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案例分析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食管癌的病因、症状体征、处理原则；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肺癌、肺结核、支气管扩张的病因、临床表现、辅助检查及护理措施</w:t>
            </w:r>
          </w:p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实训四心胸外科护理技术（胸腔闭式引流护理）；</w:t>
            </w:r>
          </w:p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各种先天性心脏病、后天性心脏病病人的护理措施及体外循环的实施方法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主动脉夹层、胸主动脉瘤病因、临床表现、处理原则及护理措施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甲状腺功能亢进、甲状腺肿瘤的症状、体征和护理措施；急性乳房炎、乳腺癌的临床表现及护理措施；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实训五普外科护理技术（胃肠减压的护理）；</w:t>
            </w:r>
          </w:p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股疝的症状体征、处理原则、手术前后护理措施；急性化脓性腹膜炎的临床表现及护理措施、处理原则；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腹部损伤的临床表现及护理措施、处理原则；</w:t>
            </w:r>
          </w:p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胃十二指肠溃疡、胃癌病人手术前后护理措施；胃癌的病因、分类、临床特点及处理原则；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.肠梗阻、急性阑尾炎病人的临床表现、辅助检查和处理原则护理措施；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.结直肠癌、肛管疾病病人的症状体征、辅助检查和处理原则及护理措施；</w:t>
            </w:r>
          </w:p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实训五胃肠肝胆外科护理技术（肠造口的护理）1；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pacing w:line="340" w:lineRule="exact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.墨菲氏征（Murphy）、Charcot三联征、Reynolds五联征的概念；原发性肝癌的护理措施、门脉高压的护理；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胆道疾病的症状体征、辅助检查和处理原则及术前术后护理；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1.肾移植和肝移植术后并发症的防治和护理；手术室巡回护士和器械护士的工作职责、手术中无菌操作原则；手术室环境、手术用物及无菌处理。</w:t>
            </w:r>
          </w:p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实训四心胸外科护理技术（胸带包扎法）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实训一手术室护理（常用手术体位的安置、手术区铺巾法、外科手消毒）2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.2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实训一手术室护理（外科手消毒、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穿手术衣、戴无菌手套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）；</w:t>
            </w:r>
          </w:p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急性胰腺炎病人的病因、处理原则、临床特点及重症急性胰腺炎术后引流管的护理要点；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阶段测验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下肢静脉曲张、血栓闭塞性脉管炎病人的护理措施；</w:t>
            </w:r>
          </w:p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实训五胃肠肝胆外科护理技术（T管引流的护理）；</w:t>
            </w:r>
          </w:p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泌尿、男性生殖系统疾病的主要症状、检查和护理；肾、膀胱、尿道损伤的临床特点、处理原则及护理；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尿石症的临床表现、辅助检查和处理原则；泌尿及男性生殖系统结核病人的护理；膀胱癌、肾癌和前列腺癌病人的护理；</w:t>
            </w:r>
          </w:p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实训六泌尿外科护理技术（持续膀胱冲洗护理）；</w:t>
            </w:r>
          </w:p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实训六泌尿外科护理技术(肾膀胱造瘘的护理)；</w:t>
            </w:r>
          </w:p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肾积水、前列腺增生病人的护理；皮质醇增多症、原发性醛固酮增多症的病因及临床特点；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骨折专有体征、处理原则和急救措施；骨科常见特殊检查的方法；四肢骨折、脊柱骨折及脊髓损伤病人的护理措施；</w:t>
            </w:r>
          </w:p>
          <w:p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实训七骨科护理技术（轴线翻身技术、小夹板固定、骨折病人的搬运）；</w:t>
            </w:r>
          </w:p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常见关节脱位病人的专有体征、处理原则、护理措施和健康指导；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常见骨肿瘤病人的护理；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颈、胸、腰椎间盘突出症的定义、临床表现、处理原则、护理措施；</w:t>
            </w:r>
          </w:p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手外伤、断肢（指）再植的处理原则和程序，术后观察；</w:t>
            </w:r>
          </w:p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化脓性骨髓炎、化脓性关节炎和骨与关节结核病人的护理措施；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答疑复习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讨论</w:t>
            </w:r>
          </w:p>
          <w:p>
            <w:pPr>
              <w:widowControl/>
              <w:spacing w:line="340" w:lineRule="exact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复习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60%</w:t>
            </w:r>
          </w:p>
        </w:tc>
        <w:tc>
          <w:tcPr>
            <w:tcW w:w="5387" w:type="dxa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期末闭卷考试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随堂测试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实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训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课堂表现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ind w:firstLine="210" w:firstLineChars="100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3004820</wp:posOffset>
            </wp:positionH>
            <wp:positionV relativeFrom="paragraph">
              <wp:posOffset>114935</wp:posOffset>
            </wp:positionV>
            <wp:extent cx="546100" cy="300355"/>
            <wp:effectExtent l="0" t="0" r="6350" b="4445"/>
            <wp:wrapNone/>
            <wp:docPr id="1589425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42551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875030</wp:posOffset>
            </wp:positionH>
            <wp:positionV relativeFrom="paragraph">
              <wp:posOffset>179705</wp:posOffset>
            </wp:positionV>
            <wp:extent cx="572770" cy="235585"/>
            <wp:effectExtent l="0" t="0" r="0" b="0"/>
            <wp:wrapNone/>
            <wp:docPr id="709316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31609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0D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3D43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0FED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C7905"/>
    <w:rsid w:val="004D07ED"/>
    <w:rsid w:val="004D6DC5"/>
    <w:rsid w:val="004E2491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15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5ABD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4948"/>
    <w:rsid w:val="0073594C"/>
    <w:rsid w:val="00736189"/>
    <w:rsid w:val="00743E1E"/>
    <w:rsid w:val="00744253"/>
    <w:rsid w:val="00744734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653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834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068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CE8"/>
    <w:rsid w:val="00C5743B"/>
    <w:rsid w:val="00C60FF7"/>
    <w:rsid w:val="00C64518"/>
    <w:rsid w:val="00C67772"/>
    <w:rsid w:val="00C73F63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0EFE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38EB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1383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99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2311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CB0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401</Words>
  <Characters>2290</Characters>
  <Lines>19</Lines>
  <Paragraphs>5</Paragraphs>
  <TotalTime>87</TotalTime>
  <ScaleCrop>false</ScaleCrop>
  <LinksUpToDate>false</LinksUpToDate>
  <CharactersWithSpaces>2686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2024-03-07T09:45:25Z</dcterms:modified>
  <dc:title>上海建桥学院教学进度计划表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90A3179A78414BD3A42EF306353238DF_12</vt:lpwstr>
  </property>
</Properties>
</file>