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881B0">
      <w:pPr>
        <w:jc w:val="center"/>
        <w:rPr>
          <w:rFonts w:ascii="黑体" w:hAnsi="黑体" w:eastAsia="黑体"/>
          <w:bCs/>
          <w:sz w:val="32"/>
          <w:szCs w:val="32"/>
        </w:rPr>
      </w:pPr>
      <w:bookmarkStart w:id="0" w:name="OLE_LINK2"/>
      <w:bookmarkStart w:id="1" w:name="OLE_LINK1"/>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老年活动策划与组织</w:t>
      </w:r>
      <w:r>
        <w:rPr>
          <w:rFonts w:ascii="黑体" w:hAnsi="黑体" w:eastAsia="黑体"/>
          <w:bCs/>
          <w:sz w:val="32"/>
          <w:szCs w:val="32"/>
        </w:rPr>
        <w:t xml:space="preserve"> </w:t>
      </w:r>
      <w:r>
        <w:rPr>
          <w:rFonts w:hint="eastAsia" w:ascii="黑体" w:hAnsi="黑体" w:eastAsia="黑体"/>
          <w:bCs/>
          <w:sz w:val="32"/>
          <w:szCs w:val="32"/>
        </w:rPr>
        <w:t>》本科课程教学大纲</w:t>
      </w:r>
    </w:p>
    <w:p w14:paraId="3FA42F47">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47"/>
        <w:gridCol w:w="578"/>
        <w:gridCol w:w="842"/>
        <w:gridCol w:w="786"/>
      </w:tblGrid>
      <w:tr w14:paraId="7339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8B697D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EB5C1C">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《老年活动策划与组织》●</w:t>
            </w:r>
          </w:p>
        </w:tc>
      </w:tr>
      <w:tr w14:paraId="670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CE0B23A">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322546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Planning and organization of elderly activities</w:t>
            </w:r>
          </w:p>
        </w:tc>
      </w:tr>
      <w:tr w14:paraId="74A6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1FB6C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EB34B35">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2170059</w:t>
            </w:r>
          </w:p>
        </w:tc>
        <w:tc>
          <w:tcPr>
            <w:tcW w:w="2119" w:type="dxa"/>
            <w:gridSpan w:val="2"/>
            <w:vAlign w:val="center"/>
          </w:tcPr>
          <w:p w14:paraId="0F58E71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06" w:type="dxa"/>
            <w:gridSpan w:val="3"/>
            <w:tcBorders>
              <w:right w:val="single" w:color="auto" w:sz="12" w:space="0"/>
            </w:tcBorders>
            <w:vAlign w:val="center"/>
          </w:tcPr>
          <w:p w14:paraId="60A6A8C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2学分</w:t>
            </w:r>
          </w:p>
        </w:tc>
      </w:tr>
      <w:tr w14:paraId="420E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5EDF6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2AC530B">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57FABFC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47" w:type="dxa"/>
            <w:vAlign w:val="center"/>
          </w:tcPr>
          <w:p w14:paraId="499C665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20" w:type="dxa"/>
            <w:gridSpan w:val="2"/>
            <w:vAlign w:val="center"/>
          </w:tcPr>
          <w:p w14:paraId="100F467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510014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14:paraId="0D2B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6698F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A072694">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19" w:type="dxa"/>
            <w:gridSpan w:val="2"/>
            <w:vAlign w:val="center"/>
          </w:tcPr>
          <w:p w14:paraId="3F5FD65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06" w:type="dxa"/>
            <w:gridSpan w:val="3"/>
            <w:tcBorders>
              <w:right w:val="single" w:color="auto" w:sz="12" w:space="0"/>
            </w:tcBorders>
            <w:vAlign w:val="center"/>
          </w:tcPr>
          <w:p w14:paraId="5AAF2BB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养老服务管理专业、大学三年级第二学期</w:t>
            </w:r>
          </w:p>
        </w:tc>
      </w:tr>
      <w:tr w14:paraId="2ED4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A9A1A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7AB78E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19" w:type="dxa"/>
            <w:gridSpan w:val="2"/>
            <w:vAlign w:val="center"/>
          </w:tcPr>
          <w:p w14:paraId="484B269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06" w:type="dxa"/>
            <w:gridSpan w:val="3"/>
            <w:tcBorders>
              <w:right w:val="single" w:color="auto" w:sz="12" w:space="0"/>
            </w:tcBorders>
            <w:vAlign w:val="center"/>
          </w:tcPr>
          <w:p w14:paraId="061355E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78AA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0EDCE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79" w:type="dxa"/>
            <w:gridSpan w:val="3"/>
            <w:vAlign w:val="center"/>
          </w:tcPr>
          <w:p w14:paraId="523CA61D">
            <w:pPr>
              <w:widowControl w:val="0"/>
              <w:ind w:right="-120"/>
              <w:jc w:val="left"/>
              <w:rPr>
                <w:rFonts w:ascii="Times New Roman" w:hAnsi="Times New Roman"/>
                <w:color w:val="000000" w:themeColor="text1"/>
                <w:sz w:val="21"/>
                <w:szCs w:val="21"/>
                <w14:textFill>
                  <w14:solidFill>
                    <w14:schemeClr w14:val="tx1"/>
                  </w14:solidFill>
                </w14:textFill>
              </w:rPr>
            </w:pPr>
            <w:r>
              <w:rPr>
                <w:rFonts w:hint="eastAsia" w:cs="仿宋"/>
                <w:sz w:val="21"/>
                <w:szCs w:val="21"/>
              </w:rPr>
              <w:t>《老年休闲活动规划与执行》，吴旭平，化学   工业出版社，2020年12月第1版。</w:t>
            </w:r>
          </w:p>
        </w:tc>
        <w:tc>
          <w:tcPr>
            <w:tcW w:w="1420" w:type="dxa"/>
            <w:gridSpan w:val="2"/>
            <w:vAlign w:val="center"/>
          </w:tcPr>
          <w:p w14:paraId="7BBD82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04330E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CB8CD57">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988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6D51F3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91A3FBE">
            <w:pPr>
              <w:pStyle w:val="14"/>
              <w:widowControl w:val="0"/>
              <w:jc w:val="both"/>
            </w:pPr>
            <w:r>
              <w:rPr>
                <w:rFonts w:hint="eastAsia"/>
              </w:rPr>
              <w:t>社会工作概论   2170068（2）</w:t>
            </w:r>
          </w:p>
          <w:p w14:paraId="6F0C248D">
            <w:pPr>
              <w:pStyle w:val="14"/>
              <w:widowControl w:val="0"/>
              <w:jc w:val="both"/>
            </w:pPr>
            <w:r>
              <w:rPr>
                <w:rFonts w:hint="eastAsia"/>
              </w:rPr>
              <w:t xml:space="preserve">老年心理学     </w:t>
            </w:r>
            <w:r>
              <w:t>2170053（2）</w:t>
            </w:r>
          </w:p>
          <w:p w14:paraId="3FE32ED5">
            <w:pPr>
              <w:pStyle w:val="14"/>
              <w:widowControl w:val="0"/>
              <w:jc w:val="both"/>
            </w:pPr>
            <w:r>
              <w:rPr>
                <w:rFonts w:hint="eastAsia"/>
              </w:rPr>
              <w:t xml:space="preserve">老年护理学     </w:t>
            </w:r>
            <w:r>
              <w:t>2170052（3）</w:t>
            </w:r>
          </w:p>
        </w:tc>
      </w:tr>
      <w:tr w14:paraId="377F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91" w:hRule="atLeast"/>
        </w:trPr>
        <w:tc>
          <w:tcPr>
            <w:tcW w:w="1691" w:type="dxa"/>
            <w:tcBorders>
              <w:left w:val="single" w:color="auto" w:sz="12" w:space="0"/>
            </w:tcBorders>
            <w:shd w:val="clear" w:color="auto" w:fill="auto"/>
            <w:vAlign w:val="center"/>
          </w:tcPr>
          <w:p w14:paraId="52CC71F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83C46C8">
            <w:pPr>
              <w:widowControl w:val="0"/>
              <w:spacing w:line="312" w:lineRule="auto"/>
              <w:ind w:firstLine="400" w:firstLineChars="200"/>
              <w:jc w:val="both"/>
              <w:rPr>
                <w:sz w:val="20"/>
                <w:szCs w:val="20"/>
              </w:rPr>
            </w:pPr>
            <w:r>
              <w:rPr>
                <w:rFonts w:hint="eastAsia"/>
                <w:sz w:val="20"/>
                <w:szCs w:val="20"/>
              </w:rPr>
              <w:t>一、目的</w:t>
            </w:r>
          </w:p>
          <w:p w14:paraId="0B740F6C">
            <w:pPr>
              <w:widowControl/>
              <w:ind w:firstLine="400" w:firstLineChars="200"/>
              <w:jc w:val="left"/>
              <w:rPr>
                <w:sz w:val="20"/>
                <w:szCs w:val="20"/>
              </w:rPr>
            </w:pPr>
            <w:r>
              <w:rPr>
                <w:rFonts w:hint="eastAsia"/>
                <w:sz w:val="20"/>
                <w:szCs w:val="20"/>
              </w:rPr>
              <w:t>《老年活动策划与组织》是为老年服务管理专业学生开设的专业课， 通过课程的学习，使学生了解老年人活动的特点、类型，老年人活动策划与组织的流程与要点，在课堂授课中通过实务案例开展教学，使学生掌握老年人活动组织与策划的具体方法，并最终达到能够独立思考、设计、策划、执行老年人各项活动的目的。</w:t>
            </w:r>
            <w:r>
              <w:rPr>
                <w:rFonts w:hint="eastAsia"/>
                <w:color w:val="000000"/>
                <w:sz w:val="28"/>
                <w:szCs w:val="28"/>
                <w:lang w:bidi="ar"/>
              </w:rPr>
              <w:t xml:space="preserve"> </w:t>
            </w:r>
          </w:p>
          <w:p w14:paraId="7E804E83">
            <w:pPr>
              <w:widowControl w:val="0"/>
              <w:numPr>
                <w:ilvl w:val="0"/>
                <w:numId w:val="1"/>
              </w:numPr>
              <w:spacing w:line="312" w:lineRule="auto"/>
              <w:ind w:firstLine="400" w:firstLineChars="200"/>
              <w:jc w:val="both"/>
              <w:rPr>
                <w:sz w:val="20"/>
                <w:szCs w:val="20"/>
              </w:rPr>
            </w:pPr>
            <w:r>
              <w:rPr>
                <w:rFonts w:hint="eastAsia"/>
                <w:sz w:val="20"/>
                <w:szCs w:val="20"/>
              </w:rPr>
              <w:t>内容</w:t>
            </w:r>
          </w:p>
          <w:p w14:paraId="1B510535">
            <w:pPr>
              <w:widowControl/>
              <w:ind w:firstLine="400" w:firstLineChars="200"/>
              <w:jc w:val="left"/>
              <w:rPr>
                <w:sz w:val="20"/>
                <w:szCs w:val="20"/>
              </w:rPr>
            </w:pPr>
            <w:r>
              <w:rPr>
                <w:rFonts w:hint="eastAsia"/>
                <w:sz w:val="20"/>
                <w:szCs w:val="20"/>
              </w:rPr>
              <w:t xml:space="preserve">本课程分为理论与实操两部分。理论部分主要涉及认识老年人、认识 </w:t>
            </w:r>
          </w:p>
          <w:p w14:paraId="0E41816C">
            <w:pPr>
              <w:widowControl/>
              <w:jc w:val="left"/>
              <w:rPr>
                <w:sz w:val="20"/>
                <w:szCs w:val="20"/>
              </w:rPr>
            </w:pPr>
            <w:r>
              <w:rPr>
                <w:rFonts w:hint="eastAsia"/>
                <w:sz w:val="20"/>
                <w:szCs w:val="20"/>
              </w:rPr>
              <w:t xml:space="preserve">老年人活动及认识老年人活动策划与组织等内容；实操部分主要涉及学习策划组织老年人学习类、竞赛类、观赏类、展示类等活动。此两部分相互衔接，层层递进，课程内容由理论到实务，能有效地提升学生的理论知识与实务水平，做到知行合一。 </w:t>
            </w:r>
          </w:p>
          <w:p w14:paraId="020EC46F">
            <w:pPr>
              <w:widowControl/>
              <w:jc w:val="left"/>
              <w:rPr>
                <w:sz w:val="20"/>
                <w:szCs w:val="20"/>
              </w:rPr>
            </w:pPr>
            <w:r>
              <w:rPr>
                <w:rFonts w:hint="eastAsia"/>
                <w:sz w:val="20"/>
                <w:szCs w:val="20"/>
              </w:rPr>
              <w:t xml:space="preserve">     在策划和组织老年人活动的过程中，体验现代科技的前沿技术：</w:t>
            </w:r>
          </w:p>
          <w:p w14:paraId="0B9292A5">
            <w:pPr>
              <w:widowControl/>
              <w:jc w:val="left"/>
              <w:rPr>
                <w:sz w:val="20"/>
                <w:szCs w:val="20"/>
              </w:rPr>
            </w:pPr>
            <w:r>
              <w:rPr>
                <w:rFonts w:hint="eastAsia"/>
                <w:sz w:val="20"/>
                <w:szCs w:val="20"/>
              </w:rPr>
              <w:t xml:space="preserve">     1、智能护理床、智能轮椅等新技术，帮助失能老年人和半失能老年人实现日常生活无障碍。</w:t>
            </w:r>
          </w:p>
          <w:p w14:paraId="11107FE4">
            <w:pPr>
              <w:widowControl/>
              <w:ind w:firstLine="400" w:firstLineChars="200"/>
              <w:jc w:val="left"/>
              <w:rPr>
                <w:sz w:val="20"/>
                <w:szCs w:val="20"/>
              </w:rPr>
            </w:pPr>
            <w:r>
              <w:rPr>
                <w:rFonts w:hint="eastAsia"/>
                <w:sz w:val="20"/>
                <w:szCs w:val="20"/>
              </w:rPr>
              <w:t>2、养老机构运用天花板投影仪为卧床失能老年人提供感官刺激。</w:t>
            </w:r>
          </w:p>
          <w:p w14:paraId="4106FDEC">
            <w:pPr>
              <w:widowControl/>
              <w:ind w:firstLine="400" w:firstLineChars="200"/>
              <w:jc w:val="left"/>
              <w:rPr>
                <w:sz w:val="20"/>
                <w:szCs w:val="20"/>
              </w:rPr>
            </w:pPr>
            <w:r>
              <w:rPr>
                <w:rFonts w:hint="eastAsia"/>
                <w:sz w:val="20"/>
                <w:szCs w:val="20"/>
              </w:rPr>
              <w:t>3、VR钓鱼、VR射箭、VR影院、VR太空等VR技术，不仅能在心理上帮助老年人，同样能在身体上帮助他们，让老人更有能力锻炼。</w:t>
            </w:r>
          </w:p>
          <w:p w14:paraId="444828DA">
            <w:pPr>
              <w:widowControl w:val="0"/>
              <w:spacing w:line="312" w:lineRule="auto"/>
              <w:ind w:firstLine="400" w:firstLineChars="200"/>
              <w:jc w:val="both"/>
              <w:rPr>
                <w:sz w:val="20"/>
                <w:szCs w:val="20"/>
              </w:rPr>
            </w:pPr>
            <w:r>
              <w:rPr>
                <w:rFonts w:hint="eastAsia"/>
                <w:sz w:val="20"/>
                <w:szCs w:val="20"/>
              </w:rPr>
              <w:t>三、预期成果</w:t>
            </w:r>
          </w:p>
          <w:p w14:paraId="1F541AC0">
            <w:pPr>
              <w:widowControl/>
              <w:ind w:firstLine="400" w:firstLineChars="200"/>
              <w:jc w:val="left"/>
              <w:rPr>
                <w:sz w:val="20"/>
                <w:szCs w:val="20"/>
              </w:rPr>
            </w:pPr>
            <w:r>
              <w:rPr>
                <w:sz w:val="20"/>
                <w:szCs w:val="20"/>
              </w:rPr>
              <w:t>本课程旨在培养学生运用老年人活动理论独立开展老年人活动的能力，在课程学习中既注重理论知识的提升，又注重实务能力的培养，因此，本课程授课过程中主要采用理论学习与活动策划相结合的方式</w:t>
            </w:r>
            <w:r>
              <w:rPr>
                <w:rFonts w:hint="eastAsia"/>
                <w:sz w:val="20"/>
                <w:szCs w:val="20"/>
              </w:rPr>
              <w:t>。</w:t>
            </w:r>
            <w:r>
              <w:rPr>
                <w:sz w:val="20"/>
                <w:szCs w:val="20"/>
              </w:rPr>
              <w:t>通过理论学习使学生掌握老年人活动相关理论及应用范围，通过活动策划使学生能在具体情境中提升自我组织策划的实务水平。授课过程中配合以小组讨论、PPT 汇报展示等形式，既能增加课程的趣味性，又能提升学生的实操技能。</w:t>
            </w:r>
          </w:p>
          <w:p w14:paraId="7892EC46">
            <w:pPr>
              <w:pStyle w:val="14"/>
              <w:widowControl w:val="0"/>
              <w:ind w:firstLine="400" w:firstLineChars="200"/>
              <w:jc w:val="both"/>
            </w:pPr>
            <w:r>
              <w:rPr>
                <w:rFonts w:hint="eastAsia" w:ascii="宋体" w:hAnsi="宋体"/>
                <w:color w:val="auto"/>
                <w:sz w:val="20"/>
                <w:szCs w:val="20"/>
              </w:rPr>
              <w:t>通过本学期的积累，让学生充分发挥主观能动性，形成一本老年活动策划的集子。</w:t>
            </w:r>
          </w:p>
        </w:tc>
      </w:tr>
      <w:tr w14:paraId="166F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25" w:hRule="atLeast"/>
        </w:trPr>
        <w:tc>
          <w:tcPr>
            <w:tcW w:w="1691" w:type="dxa"/>
            <w:tcBorders>
              <w:left w:val="single" w:color="auto" w:sz="12" w:space="0"/>
              <w:bottom w:val="double" w:color="auto" w:sz="4" w:space="0"/>
            </w:tcBorders>
            <w:shd w:val="clear" w:color="auto" w:fill="auto"/>
            <w:vAlign w:val="center"/>
          </w:tcPr>
          <w:p w14:paraId="22F8D9E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FCB8692">
            <w:pPr>
              <w:pStyle w:val="14"/>
              <w:widowControl w:val="0"/>
              <w:jc w:val="both"/>
              <w:rPr>
                <w:rFonts w:ascii="宋体" w:hAnsi="宋体"/>
                <w:color w:val="auto"/>
                <w:sz w:val="20"/>
                <w:szCs w:val="20"/>
              </w:rPr>
            </w:pPr>
            <w:r>
              <w:rPr>
                <w:rFonts w:hint="eastAsia" w:ascii="宋体" w:hAnsi="宋体"/>
                <w:color w:val="auto"/>
                <w:sz w:val="20"/>
                <w:szCs w:val="20"/>
              </w:rPr>
              <w:t>一、选课建议</w:t>
            </w:r>
          </w:p>
          <w:p w14:paraId="7DF67636">
            <w:pPr>
              <w:pStyle w:val="14"/>
              <w:widowControl w:val="0"/>
              <w:ind w:firstLine="400" w:firstLineChars="200"/>
              <w:jc w:val="both"/>
              <w:rPr>
                <w:rFonts w:ascii="宋体" w:hAnsi="宋体"/>
                <w:color w:val="auto"/>
                <w:sz w:val="20"/>
                <w:szCs w:val="20"/>
              </w:rPr>
            </w:pPr>
            <w:r>
              <w:rPr>
                <w:rFonts w:hint="eastAsia" w:ascii="宋体" w:hAnsi="宋体"/>
                <w:color w:val="auto"/>
                <w:sz w:val="20"/>
                <w:szCs w:val="20"/>
              </w:rPr>
              <w:t>本课程为养老服务管理的专业课，开设在第二学年第一学期，其前置课程包括老年心理学、老年护理学、社会工作概论等，其后续课程包括老年社会工作，养老服务综合实训，社会工作见习等实践课程。</w:t>
            </w:r>
          </w:p>
          <w:p w14:paraId="7321FA63">
            <w:pPr>
              <w:pStyle w:val="14"/>
              <w:widowControl w:val="0"/>
              <w:jc w:val="both"/>
              <w:rPr>
                <w:rFonts w:ascii="宋体" w:hAnsi="宋体"/>
                <w:color w:val="auto"/>
                <w:sz w:val="20"/>
                <w:szCs w:val="20"/>
              </w:rPr>
            </w:pPr>
            <w:r>
              <w:rPr>
                <w:rFonts w:hint="eastAsia" w:ascii="宋体" w:hAnsi="宋体"/>
                <w:color w:val="auto"/>
                <w:sz w:val="20"/>
                <w:szCs w:val="20"/>
              </w:rPr>
              <w:t>二、学习要求</w:t>
            </w:r>
          </w:p>
          <w:p w14:paraId="798FA312">
            <w:pPr>
              <w:pStyle w:val="14"/>
              <w:widowControl w:val="0"/>
              <w:ind w:firstLine="400" w:firstLineChars="200"/>
              <w:jc w:val="both"/>
            </w:pPr>
            <w:r>
              <w:rPr>
                <w:rFonts w:hint="eastAsia" w:ascii="宋体" w:hAnsi="宋体"/>
                <w:color w:val="auto"/>
                <w:sz w:val="20"/>
                <w:szCs w:val="20"/>
              </w:rPr>
              <w:t>学生需掌握一定的老年服务理论知识，具备同理心、耐心、人文关怀的能力。老年人活动策划与组织是一门实践性很强的课程，所以还需要学生具备良好的动手能力，思考能力。</w:t>
            </w:r>
          </w:p>
        </w:tc>
      </w:tr>
      <w:tr w14:paraId="0358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B2B15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ED2186A">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1181100" cy="455295"/>
                  <wp:effectExtent l="0" t="0" r="0" b="1905"/>
                  <wp:docPr id="3" name="图片 3"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3236908c23e40bfddc748aca17de9"/>
                          <pic:cNvPicPr>
                            <a:picLocks noChangeAspect="1"/>
                          </pic:cNvPicPr>
                        </pic:nvPicPr>
                        <pic:blipFill>
                          <a:blip r:embed="rId5"/>
                          <a:stretch>
                            <a:fillRect/>
                          </a:stretch>
                        </pic:blipFill>
                        <pic:spPr>
                          <a:xfrm>
                            <a:off x="0" y="0"/>
                            <a:ext cx="1181100" cy="455295"/>
                          </a:xfrm>
                          <a:prstGeom prst="rect">
                            <a:avLst/>
                          </a:prstGeom>
                        </pic:spPr>
                      </pic:pic>
                    </a:graphicData>
                  </a:graphic>
                </wp:inline>
              </w:drawing>
            </w:r>
          </w:p>
        </w:tc>
        <w:tc>
          <w:tcPr>
            <w:tcW w:w="1425" w:type="dxa"/>
            <w:gridSpan w:val="2"/>
            <w:tcBorders>
              <w:top w:val="double" w:color="auto" w:sz="4" w:space="0"/>
            </w:tcBorders>
            <w:vAlign w:val="center"/>
          </w:tcPr>
          <w:p w14:paraId="7CFF6BC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DD79ABF">
            <w:pPr>
              <w:widowControl w:val="0"/>
              <w:jc w:val="center"/>
              <w:rPr>
                <w:rFonts w:ascii="Times New Roman" w:hAnsi="Times New Roman"/>
                <w:color w:val="000000"/>
                <w:sz w:val="21"/>
                <w:szCs w:val="21"/>
              </w:rPr>
            </w:pPr>
            <w:r>
              <w:rPr>
                <w:rFonts w:hint="eastAsia" w:ascii="Times New Roman" w:hAnsi="Times New Roman"/>
                <w:color w:val="000000"/>
                <w:sz w:val="21"/>
                <w:szCs w:val="21"/>
              </w:rPr>
              <w:t>2025.1.16</w:t>
            </w:r>
          </w:p>
        </w:tc>
      </w:tr>
      <w:tr w14:paraId="537E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36F524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0B5122B">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1123950</wp:posOffset>
                  </wp:positionH>
                  <wp:positionV relativeFrom="paragraph">
                    <wp:posOffset>-46355</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p>
        </w:tc>
        <w:tc>
          <w:tcPr>
            <w:tcW w:w="1425" w:type="dxa"/>
            <w:gridSpan w:val="2"/>
            <w:vAlign w:val="center"/>
          </w:tcPr>
          <w:p w14:paraId="0D86A61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19F3347">
            <w:pPr>
              <w:widowControl w:val="0"/>
              <w:jc w:val="center"/>
              <w:rPr>
                <w:rFonts w:ascii="Times New Roman" w:hAnsi="Times New Roman"/>
                <w:color w:val="000000"/>
                <w:sz w:val="21"/>
                <w:szCs w:val="21"/>
              </w:rPr>
            </w:pPr>
            <w:r>
              <w:rPr>
                <w:rFonts w:hint="eastAsia" w:ascii="Times New Roman" w:hAnsi="Times New Roman"/>
                <w:color w:val="000000"/>
                <w:sz w:val="21"/>
                <w:szCs w:val="21"/>
              </w:rPr>
              <w:t>2025.1.16</w:t>
            </w:r>
          </w:p>
        </w:tc>
      </w:tr>
      <w:tr w14:paraId="5CC8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46F96C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7F7684C">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0" b="6350"/>
                  <wp:docPr id="2003117953" name="图片 1"/>
                  <wp:cNvGraphicFramePr/>
                  <a:graphic xmlns:a="http://schemas.openxmlformats.org/drawingml/2006/main">
                    <a:graphicData uri="http://schemas.openxmlformats.org/drawingml/2006/picture">
                      <pic:pic xmlns:pic="http://schemas.openxmlformats.org/drawingml/2006/picture">
                        <pic:nvPicPr>
                          <pic:cNvPr id="2003117953"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968DA9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696A86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.17</w:t>
            </w:r>
            <w:bookmarkStart w:id="5" w:name="_GoBack"/>
            <w:bookmarkEnd w:id="5"/>
          </w:p>
        </w:tc>
      </w:tr>
    </w:tbl>
    <w:p w14:paraId="04C1FADE">
      <w:pPr>
        <w:spacing w:line="100" w:lineRule="exact"/>
        <w:rPr>
          <w:rFonts w:ascii="Arial" w:hAnsi="Arial" w:eastAsia="黑体"/>
        </w:rPr>
      </w:pPr>
      <w:r>
        <w:br w:type="page"/>
      </w:r>
    </w:p>
    <w:p w14:paraId="20C1CF85">
      <w:pPr>
        <w:pStyle w:val="16"/>
        <w:spacing w:before="326" w:beforeLines="100" w:line="360" w:lineRule="auto"/>
        <w:rPr>
          <w:rFonts w:ascii="黑体" w:hAnsi="宋体"/>
        </w:rPr>
      </w:pPr>
      <w:r>
        <w:rPr>
          <w:rFonts w:hint="eastAsia" w:ascii="黑体" w:hAnsi="宋体"/>
        </w:rPr>
        <w:t>二、课程目标与毕业要求</w:t>
      </w:r>
    </w:p>
    <w:p w14:paraId="4642F5FC">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7"/>
        <w:gridCol w:w="639"/>
        <w:gridCol w:w="6600"/>
      </w:tblGrid>
      <w:tr w14:paraId="5FB66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1E3A82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35" w:type="dxa"/>
            <w:shd w:val="clear" w:color="auto" w:fill="auto"/>
            <w:vAlign w:val="center"/>
          </w:tcPr>
          <w:p w14:paraId="65B5BCD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606" w:type="dxa"/>
            <w:vAlign w:val="center"/>
          </w:tcPr>
          <w:p w14:paraId="0819C56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9F28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36FD07D">
            <w:pPr>
              <w:snapToGrid w:val="0"/>
              <w:jc w:val="center"/>
            </w:pPr>
            <w:r>
              <w:rPr>
                <w:rFonts w:hint="eastAsia" w:ascii="黑体" w:hAnsi="黑体" w:eastAsia="黑体"/>
                <w:bCs/>
                <w:color w:val="000000"/>
                <w:sz w:val="21"/>
                <w:szCs w:val="18"/>
              </w:rPr>
              <w:t>知识目标</w:t>
            </w:r>
          </w:p>
        </w:tc>
        <w:tc>
          <w:tcPr>
            <w:tcW w:w="635" w:type="dxa"/>
            <w:shd w:val="clear" w:color="auto" w:fill="auto"/>
            <w:vAlign w:val="center"/>
          </w:tcPr>
          <w:p w14:paraId="239E447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606" w:type="dxa"/>
            <w:vAlign w:val="center"/>
          </w:tcPr>
          <w:p w14:paraId="09B683FF">
            <w:pPr>
              <w:rPr>
                <w:bCs/>
              </w:rPr>
            </w:pPr>
            <w:r>
              <w:rPr>
                <w:rFonts w:hint="eastAsia"/>
                <w:sz w:val="20"/>
                <w:szCs w:val="20"/>
              </w:rPr>
              <w:t xml:space="preserve">系统学习老年活动策划的理论框架，包括社会学、社会工作、心理学、医学、管理学等多学科交叉知识，熟悉国内外先进的活动模式与政策法规 </w:t>
            </w:r>
          </w:p>
        </w:tc>
      </w:tr>
      <w:tr w14:paraId="7B95A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86C9A68">
            <w:pPr>
              <w:pStyle w:val="14"/>
              <w:rPr>
                <w:bCs/>
              </w:rPr>
            </w:pPr>
          </w:p>
        </w:tc>
        <w:tc>
          <w:tcPr>
            <w:tcW w:w="635" w:type="dxa"/>
            <w:shd w:val="clear" w:color="auto" w:fill="auto"/>
            <w:vAlign w:val="center"/>
          </w:tcPr>
          <w:p w14:paraId="696C48D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606" w:type="dxa"/>
            <w:vAlign w:val="center"/>
          </w:tcPr>
          <w:p w14:paraId="7A326D3D">
            <w:pPr>
              <w:rPr>
                <w:bCs/>
              </w:rPr>
            </w:pPr>
            <w:r>
              <w:rPr>
                <w:sz w:val="20"/>
                <w:szCs w:val="20"/>
              </w:rPr>
              <w:t>掌握老龄化社会的核心特征、发展趋势及其对社会经济的影响，深入理解老年人生理机能退化、心理需求变化及社会角色转变的规律</w:t>
            </w:r>
          </w:p>
        </w:tc>
      </w:tr>
      <w:tr w14:paraId="435F5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7F0A8BE">
            <w:pPr>
              <w:snapToGrid w:val="0"/>
              <w:jc w:val="center"/>
            </w:pPr>
            <w:r>
              <w:rPr>
                <w:rFonts w:hint="eastAsia" w:ascii="黑体" w:hAnsi="黑体" w:eastAsia="黑体"/>
                <w:bCs/>
                <w:color w:val="000000"/>
                <w:sz w:val="21"/>
                <w:szCs w:val="18"/>
              </w:rPr>
              <w:t>技能目标</w:t>
            </w:r>
          </w:p>
        </w:tc>
        <w:tc>
          <w:tcPr>
            <w:tcW w:w="635" w:type="dxa"/>
            <w:shd w:val="clear" w:color="auto" w:fill="auto"/>
            <w:vAlign w:val="center"/>
          </w:tcPr>
          <w:p w14:paraId="2686433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606" w:type="dxa"/>
            <w:vAlign w:val="center"/>
          </w:tcPr>
          <w:p w14:paraId="07CC4AD4">
            <w:pPr>
              <w:rPr>
                <w:sz w:val="20"/>
                <w:szCs w:val="20"/>
              </w:rPr>
            </w:pPr>
            <w:r>
              <w:rPr>
                <w:sz w:val="20"/>
                <w:szCs w:val="20"/>
              </w:rPr>
              <w:t>具备独立开展老年活动需求调研、方案设计（含预算编制、风险评估）、组织实施及效果评估的全流程实践能力</w:t>
            </w:r>
            <w:r>
              <w:rPr>
                <w:rFonts w:hint="eastAsia"/>
                <w:sz w:val="20"/>
                <w:szCs w:val="20"/>
              </w:rPr>
              <w:t>，</w:t>
            </w:r>
            <w:r>
              <w:rPr>
                <w:sz w:val="20"/>
                <w:szCs w:val="20"/>
              </w:rPr>
              <w:t>运用资源整合策略，协调社区、政府、社会组织等多方资源，解决活动策划中的实际问题</w:t>
            </w:r>
          </w:p>
        </w:tc>
      </w:tr>
      <w:tr w14:paraId="7BF94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BBDA9D8">
            <w:pPr>
              <w:pStyle w:val="14"/>
              <w:rPr>
                <w:rFonts w:ascii="宋体" w:hAnsi="宋体"/>
              </w:rPr>
            </w:pPr>
          </w:p>
        </w:tc>
        <w:tc>
          <w:tcPr>
            <w:tcW w:w="635" w:type="dxa"/>
            <w:shd w:val="clear" w:color="auto" w:fill="auto"/>
            <w:vAlign w:val="center"/>
          </w:tcPr>
          <w:p w14:paraId="76298F8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606" w:type="dxa"/>
            <w:vAlign w:val="center"/>
          </w:tcPr>
          <w:p w14:paraId="3373C92B">
            <w:pPr>
              <w:rPr>
                <w:sz w:val="20"/>
                <w:szCs w:val="20"/>
              </w:rPr>
            </w:pPr>
            <w:r>
              <w:rPr>
                <w:sz w:val="20"/>
                <w:szCs w:val="20"/>
              </w:rPr>
              <w:t>掌握现代技术工具（如虚拟仿真平台、智能养老设备）在老年活动中的应用，提升服务效率与创新性</w:t>
            </w:r>
          </w:p>
        </w:tc>
      </w:tr>
      <w:tr w14:paraId="55865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52C20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8EA8D3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35" w:type="dxa"/>
            <w:shd w:val="clear" w:color="auto" w:fill="auto"/>
            <w:vAlign w:val="center"/>
          </w:tcPr>
          <w:p w14:paraId="4938E48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606" w:type="dxa"/>
            <w:vAlign w:val="center"/>
          </w:tcPr>
          <w:p w14:paraId="26A2FB10">
            <w:pPr>
              <w:rPr>
                <w:sz w:val="20"/>
                <w:szCs w:val="20"/>
              </w:rPr>
            </w:pPr>
            <w:r>
              <w:rPr>
                <w:sz w:val="20"/>
                <w:szCs w:val="20"/>
              </w:rPr>
              <w:t>强化“以老年人为本”的服务理念，培养同理心和社会责任感</w:t>
            </w:r>
            <w:r>
              <w:rPr>
                <w:rFonts w:hint="eastAsia"/>
                <w:sz w:val="20"/>
                <w:szCs w:val="20"/>
              </w:rPr>
              <w:t>；提升团队协作能力与跨学科思维，适应老龄化社会对复合型人才的需求</w:t>
            </w:r>
          </w:p>
        </w:tc>
      </w:tr>
      <w:tr w14:paraId="09DAF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D0E5F5B">
            <w:pPr>
              <w:pStyle w:val="14"/>
              <w:rPr>
                <w:rFonts w:ascii="宋体" w:hAnsi="宋体"/>
              </w:rPr>
            </w:pPr>
          </w:p>
        </w:tc>
        <w:tc>
          <w:tcPr>
            <w:tcW w:w="635" w:type="dxa"/>
            <w:shd w:val="clear" w:color="auto" w:fill="auto"/>
            <w:vAlign w:val="center"/>
          </w:tcPr>
          <w:p w14:paraId="4B6CF46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606" w:type="dxa"/>
            <w:vAlign w:val="center"/>
          </w:tcPr>
          <w:p w14:paraId="2DEA2004">
            <w:pPr>
              <w:rPr>
                <w:sz w:val="20"/>
                <w:szCs w:val="20"/>
              </w:rPr>
            </w:pPr>
            <w:r>
              <w:rPr>
                <w:sz w:val="20"/>
                <w:szCs w:val="20"/>
              </w:rPr>
              <w:t>激发创新意识，探索本土化老年活动模式，助力社区和谐与行业可持续发展。</w:t>
            </w:r>
          </w:p>
        </w:tc>
      </w:tr>
    </w:tbl>
    <w:p w14:paraId="312FFC12">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6"/>
      </w:tblGrid>
      <w:tr w14:paraId="447A0E1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06" w:type="dxa"/>
          </w:tcPr>
          <w:p w14:paraId="18E60C05">
            <w:pPr>
              <w:pStyle w:val="14"/>
              <w:widowControl w:val="0"/>
              <w:jc w:val="left"/>
              <w:rPr>
                <w:rFonts w:ascii="宋体" w:hAnsi="宋体"/>
                <w:sz w:val="20"/>
                <w:szCs w:val="20"/>
              </w:rPr>
            </w:pPr>
            <w:r>
              <w:rPr>
                <w:rFonts w:ascii="宋体" w:hAnsi="宋体"/>
                <w:b/>
                <w:bCs/>
              </w:rPr>
              <w:t>LO1品德修养：</w:t>
            </w:r>
            <w:r>
              <w:rPr>
                <w:rFonts w:ascii="宋体" w:hAnsi="宋体"/>
                <w:sz w:val="20"/>
                <w:szCs w:val="20"/>
              </w:rPr>
              <w:t>拥护</w:t>
            </w:r>
            <w:r>
              <w:rPr>
                <w:rFonts w:hint="eastAsia" w:ascii="宋体" w:hAnsi="宋体"/>
                <w:sz w:val="20"/>
                <w:szCs w:val="20"/>
              </w:rPr>
              <w:t>中国共产</w:t>
            </w:r>
            <w:r>
              <w:rPr>
                <w:rFonts w:ascii="宋体" w:hAnsi="宋体"/>
                <w:sz w:val="20"/>
                <w:szCs w:val="20"/>
              </w:rPr>
              <w:t>党的领导，坚定理想信念，自觉涵养和积极弘扬社会主义核心价值观，增强政治认同、厚植家国情怀、遵守法律法规、传承雷锋精神，践行</w:t>
            </w:r>
            <w:r>
              <w:rPr>
                <w:rFonts w:hint="eastAsia" w:ascii="宋体" w:hAnsi="宋体"/>
                <w:sz w:val="20"/>
                <w:szCs w:val="20"/>
              </w:rPr>
              <w:t>“感恩、回报、爱心、责任”</w:t>
            </w:r>
            <w:r>
              <w:rPr>
                <w:rFonts w:ascii="宋体" w:hAnsi="宋体"/>
                <w:sz w:val="20"/>
                <w:szCs w:val="20"/>
              </w:rPr>
              <w:t>八字校训，积极服务他人、服务社会、诚信尽责、爱岗敬业。</w:t>
            </w:r>
          </w:p>
          <w:p w14:paraId="4C67C840">
            <w:pPr>
              <w:pStyle w:val="14"/>
              <w:widowControl w:val="0"/>
              <w:jc w:val="left"/>
              <w:rPr>
                <w:rFonts w:ascii="宋体" w:hAnsi="宋体"/>
                <w:bCs/>
              </w:rPr>
            </w:pPr>
            <w:r>
              <w:rPr>
                <w:rFonts w:hint="eastAsia" w:ascii="宋体" w:hAnsi="宋体"/>
                <w:sz w:val="20"/>
                <w:szCs w:val="20"/>
              </w:rPr>
              <w:t>③</w:t>
            </w:r>
            <w:r>
              <w:rPr>
                <w:rFonts w:ascii="宋体" w:hAnsi="宋体"/>
                <w:sz w:val="20"/>
                <w:szCs w:val="20"/>
              </w:rPr>
              <w:t>奉献社会，富有爱心，懂得感恩，自觉传承和弘扬雷锋精神，具有服务社会的意愿和行动，积极参加志愿者服务。</w:t>
            </w:r>
          </w:p>
        </w:tc>
      </w:tr>
      <w:tr w14:paraId="301F603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506" w:type="dxa"/>
          </w:tcPr>
          <w:p w14:paraId="197ACC0A">
            <w:pPr>
              <w:pStyle w:val="14"/>
              <w:widowControl w:val="0"/>
              <w:jc w:val="left"/>
              <w:rPr>
                <w:rFonts w:ascii="宋体" w:hAnsi="宋体"/>
                <w:sz w:val="20"/>
                <w:szCs w:val="20"/>
              </w:rPr>
            </w:pPr>
            <w:r>
              <w:rPr>
                <w:rFonts w:ascii="宋体" w:hAnsi="宋体"/>
                <w:b/>
                <w:bCs/>
              </w:rPr>
              <w:t>LO2专业能力：</w:t>
            </w:r>
            <w:r>
              <w:rPr>
                <w:rFonts w:hint="eastAsia" w:ascii="宋体" w:hAnsi="宋体"/>
                <w:sz w:val="20"/>
                <w:szCs w:val="20"/>
              </w:rPr>
              <w:t>掌握管理学、社会学、护理学等学科基础理论和专门知识，能够熟练运用养老机构经营管理、老年健康管理、老年照护等专业技能，具备现代养老服务管理的理念和素养。</w:t>
            </w:r>
          </w:p>
          <w:p w14:paraId="16F26D02">
            <w:pPr>
              <w:pStyle w:val="14"/>
              <w:widowControl w:val="0"/>
              <w:jc w:val="left"/>
              <w:rPr>
                <w:rFonts w:ascii="宋体" w:hAnsi="宋体"/>
                <w:sz w:val="20"/>
                <w:szCs w:val="20"/>
              </w:rPr>
            </w:pPr>
            <w:r>
              <w:rPr>
                <w:rFonts w:hint="eastAsia" w:ascii="宋体" w:hAnsi="宋体"/>
                <w:sz w:val="20"/>
                <w:szCs w:val="20"/>
              </w:rPr>
              <w:t>③养老服务能力：能应用政策法规管理老年事务，以社会工作专业视角及运用专业知识为老年人服务。</w:t>
            </w:r>
          </w:p>
          <w:p w14:paraId="6D4CA33E">
            <w:pPr>
              <w:pStyle w:val="14"/>
              <w:widowControl w:val="0"/>
              <w:jc w:val="left"/>
              <w:rPr>
                <w:rFonts w:ascii="宋体" w:hAnsi="宋体"/>
                <w:bCs/>
              </w:rPr>
            </w:pPr>
            <w:r>
              <w:rPr>
                <w:rFonts w:hint="eastAsia" w:ascii="宋体" w:hAnsi="宋体"/>
                <w:sz w:val="20"/>
                <w:szCs w:val="20"/>
              </w:rPr>
              <w:t>⑥协调管理能力：能协调工作中的各种人际关系,进行老年活动策划、组织老年事务管理。</w:t>
            </w:r>
          </w:p>
        </w:tc>
      </w:tr>
      <w:tr w14:paraId="4632099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06" w:type="dxa"/>
          </w:tcPr>
          <w:p w14:paraId="3EBBA80D">
            <w:pPr>
              <w:pStyle w:val="14"/>
              <w:widowControl w:val="0"/>
              <w:jc w:val="left"/>
              <w:rPr>
                <w:rFonts w:ascii="宋体" w:hAnsi="宋体"/>
                <w:sz w:val="20"/>
                <w:szCs w:val="20"/>
              </w:rPr>
            </w:pPr>
            <w:r>
              <w:rPr>
                <w:rFonts w:ascii="宋体" w:hAnsi="宋体"/>
                <w:b/>
              </w:rPr>
              <w:t>LO4自主学习</w:t>
            </w:r>
            <w:r>
              <w:rPr>
                <w:rFonts w:ascii="宋体" w:hAnsi="宋体"/>
                <w:bCs/>
              </w:rPr>
              <w:t>：</w:t>
            </w:r>
            <w:r>
              <w:rPr>
                <w:rFonts w:ascii="宋体" w:hAnsi="宋体"/>
                <w:sz w:val="20"/>
                <w:szCs w:val="20"/>
              </w:rPr>
              <w:t>能根据环境需要确定自己的学习目标，并主动地通过搜集信息、分析信息、讨论、实践、质疑、创造等方法来实现学习目标。</w:t>
            </w:r>
          </w:p>
          <w:p w14:paraId="402AD4C9">
            <w:pPr>
              <w:pStyle w:val="14"/>
              <w:widowControl w:val="0"/>
              <w:jc w:val="left"/>
              <w:rPr>
                <w:rFonts w:ascii="宋体" w:hAnsi="宋体"/>
                <w:bCs/>
              </w:rPr>
            </w:pPr>
            <w:r>
              <w:rPr>
                <w:rFonts w:hint="eastAsia" w:ascii="宋体" w:hAnsi="宋体"/>
                <w:sz w:val="20"/>
                <w:szCs w:val="20"/>
              </w:rPr>
              <w:t>②</w:t>
            </w:r>
            <w:r>
              <w:rPr>
                <w:rFonts w:ascii="宋体" w:hAnsi="宋体"/>
                <w:sz w:val="20"/>
                <w:szCs w:val="20"/>
              </w:rPr>
              <w:t>能搜集、获取达到目标所需要的学习资源，实施学习计划、反思学习计划、持续改进，达到学习目标。</w:t>
            </w:r>
          </w:p>
        </w:tc>
      </w:tr>
      <w:tr w14:paraId="2CB44E5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06" w:type="dxa"/>
          </w:tcPr>
          <w:p w14:paraId="08A6FF9D">
            <w:pPr>
              <w:pStyle w:val="14"/>
              <w:widowControl w:val="0"/>
              <w:jc w:val="left"/>
              <w:rPr>
                <w:rFonts w:ascii="宋体" w:hAnsi="宋体"/>
                <w:sz w:val="20"/>
                <w:szCs w:val="20"/>
              </w:rPr>
            </w:pPr>
            <w:r>
              <w:rPr>
                <w:rFonts w:hint="eastAsia" w:ascii="宋体" w:hAnsi="宋体"/>
                <w:b/>
                <w:bCs/>
                <w:sz w:val="20"/>
                <w:szCs w:val="20"/>
              </w:rPr>
              <w:t>LO6协同创新：</w:t>
            </w:r>
            <w:r>
              <w:rPr>
                <w:rFonts w:hint="eastAsia" w:ascii="宋体" w:hAnsi="宋体"/>
                <w:sz w:val="20"/>
                <w:szCs w:val="20"/>
              </w:rPr>
              <w:t>同群体保持良好的合作关系，做集体中的积极成员，善于自我管理和团队管理；善于从多个维度思考问题，利用自己的知识与实践来提出新设想。</w:t>
            </w:r>
          </w:p>
          <w:p w14:paraId="09A8D306">
            <w:pPr>
              <w:pStyle w:val="14"/>
              <w:widowControl w:val="0"/>
              <w:jc w:val="left"/>
              <w:rPr>
                <w:rFonts w:ascii="宋体" w:hAnsi="宋体"/>
                <w:sz w:val="20"/>
                <w:szCs w:val="20"/>
              </w:rPr>
            </w:pPr>
            <w:r>
              <w:rPr>
                <w:rFonts w:hint="eastAsia" w:ascii="宋体" w:hAnsi="宋体"/>
                <w:sz w:val="20"/>
                <w:szCs w:val="20"/>
              </w:rPr>
              <w:t>①在集体活动中能主动担任自己的角色，与其他成员密切合作，善于自我管理和团队管理，共同完成任务。</w:t>
            </w:r>
          </w:p>
        </w:tc>
      </w:tr>
    </w:tbl>
    <w:p w14:paraId="1C2F470A">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1"/>
        <w:gridCol w:w="740"/>
        <w:gridCol w:w="766"/>
        <w:gridCol w:w="5001"/>
        <w:gridCol w:w="1187"/>
      </w:tblGrid>
      <w:tr w14:paraId="08E1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9" w:type="dxa"/>
            <w:tcBorders>
              <w:top w:val="single" w:color="auto" w:sz="12" w:space="0"/>
              <w:left w:val="single" w:color="auto" w:sz="12" w:space="0"/>
              <w:right w:val="single" w:color="auto" w:sz="4" w:space="0"/>
            </w:tcBorders>
            <w:shd w:val="clear" w:color="auto" w:fill="auto"/>
            <w:vAlign w:val="center"/>
          </w:tcPr>
          <w:p w14:paraId="5CC50AC5">
            <w:pPr>
              <w:pStyle w:val="13"/>
              <w:rPr>
                <w:szCs w:val="16"/>
              </w:rPr>
            </w:pPr>
            <w:r>
              <w:rPr>
                <w:rFonts w:hint="eastAsia" w:ascii="黑体" w:hAnsi="黑体"/>
                <w:szCs w:val="18"/>
              </w:rPr>
              <w:t>毕业要求</w:t>
            </w:r>
          </w:p>
        </w:tc>
        <w:tc>
          <w:tcPr>
            <w:tcW w:w="738" w:type="dxa"/>
            <w:tcBorders>
              <w:top w:val="single" w:color="auto" w:sz="12" w:space="0"/>
              <w:left w:val="single" w:color="auto" w:sz="4" w:space="0"/>
            </w:tcBorders>
            <w:vAlign w:val="center"/>
          </w:tcPr>
          <w:p w14:paraId="0E3B13FE">
            <w:pPr>
              <w:pStyle w:val="13"/>
              <w:rPr>
                <w:szCs w:val="16"/>
              </w:rPr>
            </w:pPr>
            <w:r>
              <w:rPr>
                <w:rFonts w:hint="eastAsia"/>
                <w:szCs w:val="16"/>
              </w:rPr>
              <w:t>指标点</w:t>
            </w:r>
          </w:p>
        </w:tc>
        <w:tc>
          <w:tcPr>
            <w:tcW w:w="763" w:type="dxa"/>
            <w:tcBorders>
              <w:top w:val="single" w:color="auto" w:sz="12" w:space="0"/>
              <w:right w:val="double" w:color="auto" w:sz="4" w:space="0"/>
            </w:tcBorders>
            <w:shd w:val="clear" w:color="auto" w:fill="auto"/>
            <w:vAlign w:val="center"/>
          </w:tcPr>
          <w:p w14:paraId="0B7AA462">
            <w:pPr>
              <w:pStyle w:val="13"/>
              <w:rPr>
                <w:szCs w:val="16"/>
              </w:rPr>
            </w:pPr>
            <w:r>
              <w:rPr>
                <w:rFonts w:hint="eastAsia"/>
                <w:szCs w:val="16"/>
              </w:rPr>
              <w:t>支撑度</w:t>
            </w:r>
          </w:p>
        </w:tc>
        <w:tc>
          <w:tcPr>
            <w:tcW w:w="5011" w:type="dxa"/>
            <w:tcBorders>
              <w:top w:val="single" w:color="auto" w:sz="12" w:space="0"/>
            </w:tcBorders>
            <w:vAlign w:val="center"/>
          </w:tcPr>
          <w:p w14:paraId="7B010469">
            <w:pPr>
              <w:pStyle w:val="13"/>
              <w:rPr>
                <w:szCs w:val="16"/>
              </w:rPr>
            </w:pPr>
            <w:r>
              <w:rPr>
                <w:rFonts w:hint="eastAsia"/>
                <w:szCs w:val="16"/>
              </w:rPr>
              <w:t>课程目标</w:t>
            </w:r>
          </w:p>
        </w:tc>
        <w:tc>
          <w:tcPr>
            <w:tcW w:w="1185" w:type="dxa"/>
            <w:tcBorders>
              <w:top w:val="single" w:color="auto" w:sz="12" w:space="0"/>
              <w:right w:val="single" w:color="auto" w:sz="12" w:space="0"/>
            </w:tcBorders>
            <w:vAlign w:val="center"/>
          </w:tcPr>
          <w:p w14:paraId="711334EA">
            <w:pPr>
              <w:pStyle w:val="13"/>
              <w:rPr>
                <w:szCs w:val="16"/>
              </w:rPr>
            </w:pPr>
            <w:r>
              <w:rPr>
                <w:rFonts w:hint="eastAsia"/>
                <w:szCs w:val="16"/>
              </w:rPr>
              <w:t>对指标点的贡献度</w:t>
            </w:r>
          </w:p>
        </w:tc>
      </w:tr>
      <w:tr w14:paraId="2511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9" w:type="dxa"/>
            <w:tcBorders>
              <w:left w:val="single" w:color="auto" w:sz="12" w:space="0"/>
              <w:right w:val="single" w:color="auto" w:sz="4" w:space="0"/>
            </w:tcBorders>
            <w:shd w:val="clear" w:color="auto" w:fill="auto"/>
            <w:vAlign w:val="center"/>
          </w:tcPr>
          <w:p w14:paraId="5EC57328">
            <w:pPr>
              <w:pStyle w:val="14"/>
            </w:pPr>
            <w:r>
              <w:rPr>
                <w:rFonts w:ascii="宋体" w:hAnsi="宋体"/>
                <w:b/>
                <w:bCs/>
              </w:rPr>
              <w:t>LO1品德修养</w:t>
            </w:r>
            <w:r>
              <w:rPr>
                <w:rFonts w:hint="eastAsia" w:ascii="宋体" w:hAnsi="宋体"/>
                <w:color w:val="auto"/>
                <w:sz w:val="20"/>
                <w:szCs w:val="20"/>
              </w:rPr>
              <w:t xml:space="preserve"> </w:t>
            </w:r>
          </w:p>
        </w:tc>
        <w:tc>
          <w:tcPr>
            <w:tcW w:w="738" w:type="dxa"/>
            <w:tcBorders>
              <w:left w:val="single" w:color="auto" w:sz="4" w:space="0"/>
            </w:tcBorders>
            <w:vAlign w:val="center"/>
          </w:tcPr>
          <w:p w14:paraId="57DFB194">
            <w:pPr>
              <w:pStyle w:val="14"/>
              <w:rPr>
                <w:rFonts w:cs="Times New Roman"/>
                <w:bCs/>
              </w:rPr>
            </w:pPr>
            <w:r>
              <w:rPr>
                <w:rFonts w:hint="eastAsia" w:ascii="宋体" w:hAnsi="宋体"/>
                <w:bCs/>
              </w:rPr>
              <w:t>③</w:t>
            </w:r>
          </w:p>
        </w:tc>
        <w:tc>
          <w:tcPr>
            <w:tcW w:w="763" w:type="dxa"/>
            <w:tcBorders>
              <w:right w:val="double" w:color="auto" w:sz="4" w:space="0"/>
            </w:tcBorders>
            <w:shd w:val="clear" w:color="auto" w:fill="auto"/>
            <w:vAlign w:val="center"/>
          </w:tcPr>
          <w:p w14:paraId="3BAC51C2">
            <w:pPr>
              <w:pStyle w:val="14"/>
              <w:rPr>
                <w:rFonts w:ascii="宋体" w:hAnsi="宋体"/>
              </w:rPr>
            </w:pPr>
            <w:r>
              <w:rPr>
                <w:rFonts w:hint="eastAsia" w:ascii="宋体" w:hAnsi="宋体"/>
              </w:rPr>
              <w:t>H</w:t>
            </w:r>
          </w:p>
        </w:tc>
        <w:tc>
          <w:tcPr>
            <w:tcW w:w="5011" w:type="dxa"/>
            <w:vAlign w:val="center"/>
          </w:tcPr>
          <w:p w14:paraId="5CC954E5">
            <w:pPr>
              <w:pStyle w:val="14"/>
              <w:jc w:val="both"/>
              <w:rPr>
                <w:rFonts w:ascii="宋体" w:hAnsi="宋体"/>
                <w:bCs/>
              </w:rPr>
            </w:pPr>
            <w:r>
              <w:rPr>
                <w:rFonts w:hint="eastAsia" w:ascii="宋体" w:hAnsi="宋体"/>
                <w:bCs/>
              </w:rPr>
              <w:t>6、</w:t>
            </w:r>
            <w:r>
              <w:rPr>
                <w:sz w:val="20"/>
                <w:szCs w:val="20"/>
              </w:rPr>
              <w:t>激发创新意识，探索本土化老年活动模式，助力社区和谐与行业可持续发展。</w:t>
            </w:r>
          </w:p>
        </w:tc>
        <w:tc>
          <w:tcPr>
            <w:tcW w:w="1185" w:type="dxa"/>
            <w:tcBorders>
              <w:right w:val="single" w:color="auto" w:sz="12" w:space="0"/>
            </w:tcBorders>
            <w:vAlign w:val="center"/>
          </w:tcPr>
          <w:p w14:paraId="32CAB1BB">
            <w:pPr>
              <w:pStyle w:val="14"/>
              <w:rPr>
                <w:rFonts w:ascii="宋体" w:hAnsi="宋体"/>
                <w:bCs/>
              </w:rPr>
            </w:pPr>
            <w:r>
              <w:rPr>
                <w:rFonts w:hint="eastAsia" w:ascii="宋体" w:hAnsi="宋体"/>
                <w:bCs/>
              </w:rPr>
              <w:t>100%</w:t>
            </w:r>
          </w:p>
        </w:tc>
      </w:tr>
      <w:tr w14:paraId="6AC8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0" w:hRule="atLeast"/>
          <w:jc w:val="center"/>
        </w:trPr>
        <w:tc>
          <w:tcPr>
            <w:tcW w:w="779" w:type="dxa"/>
            <w:vMerge w:val="restart"/>
            <w:tcBorders>
              <w:left w:val="single" w:color="auto" w:sz="12" w:space="0"/>
              <w:right w:val="single" w:color="auto" w:sz="4" w:space="0"/>
            </w:tcBorders>
            <w:shd w:val="clear" w:color="auto" w:fill="auto"/>
            <w:vAlign w:val="center"/>
          </w:tcPr>
          <w:p w14:paraId="1B0FC639">
            <w:pPr>
              <w:pStyle w:val="14"/>
            </w:pPr>
            <w:r>
              <w:rPr>
                <w:rFonts w:ascii="宋体" w:hAnsi="宋体"/>
                <w:b/>
                <w:bCs/>
              </w:rPr>
              <w:t>LO2专业能力</w:t>
            </w:r>
          </w:p>
        </w:tc>
        <w:tc>
          <w:tcPr>
            <w:tcW w:w="738" w:type="dxa"/>
            <w:tcBorders>
              <w:left w:val="single" w:color="auto" w:sz="4" w:space="0"/>
            </w:tcBorders>
            <w:vAlign w:val="center"/>
          </w:tcPr>
          <w:p w14:paraId="47342E0E">
            <w:pPr>
              <w:pStyle w:val="14"/>
              <w:rPr>
                <w:rFonts w:cs="Times New Roman"/>
                <w:bCs/>
              </w:rPr>
            </w:pPr>
            <w:r>
              <w:rPr>
                <w:rFonts w:hint="eastAsia" w:ascii="宋体" w:hAnsi="宋体"/>
                <w:bCs/>
              </w:rPr>
              <w:t>③</w:t>
            </w:r>
          </w:p>
        </w:tc>
        <w:tc>
          <w:tcPr>
            <w:tcW w:w="763" w:type="dxa"/>
            <w:tcBorders>
              <w:right w:val="double" w:color="auto" w:sz="4" w:space="0"/>
            </w:tcBorders>
            <w:shd w:val="clear" w:color="auto" w:fill="auto"/>
            <w:vAlign w:val="center"/>
          </w:tcPr>
          <w:p w14:paraId="37D7B584">
            <w:pPr>
              <w:pStyle w:val="14"/>
              <w:rPr>
                <w:rFonts w:ascii="宋体" w:hAnsi="宋体"/>
              </w:rPr>
            </w:pPr>
            <w:r>
              <w:rPr>
                <w:rFonts w:hint="eastAsia" w:ascii="宋体" w:hAnsi="宋体"/>
              </w:rPr>
              <w:t>H</w:t>
            </w:r>
          </w:p>
        </w:tc>
        <w:tc>
          <w:tcPr>
            <w:tcW w:w="5011" w:type="dxa"/>
            <w:vAlign w:val="center"/>
          </w:tcPr>
          <w:p w14:paraId="695B480A">
            <w:pPr>
              <w:pStyle w:val="14"/>
              <w:jc w:val="left"/>
              <w:rPr>
                <w:rFonts w:ascii="宋体" w:hAnsi="宋体"/>
                <w:bCs/>
              </w:rPr>
            </w:pPr>
            <w:r>
              <w:rPr>
                <w:rFonts w:hint="eastAsia" w:ascii="宋体" w:hAnsi="宋体"/>
                <w:bCs/>
              </w:rPr>
              <w:t>1、</w:t>
            </w:r>
            <w:r>
              <w:rPr>
                <w:rFonts w:hint="eastAsia"/>
                <w:sz w:val="20"/>
                <w:szCs w:val="20"/>
              </w:rPr>
              <w:t>学习老年活动策划的理论框架，包括社会学、社会工作、心理学、医学、管理学等多学科交叉知识，熟悉国内外先进的活动模式与政策法规</w:t>
            </w:r>
          </w:p>
        </w:tc>
        <w:tc>
          <w:tcPr>
            <w:tcW w:w="1185" w:type="dxa"/>
            <w:tcBorders>
              <w:right w:val="single" w:color="auto" w:sz="12" w:space="0"/>
            </w:tcBorders>
            <w:vAlign w:val="center"/>
          </w:tcPr>
          <w:p w14:paraId="6DE7A596">
            <w:pPr>
              <w:pStyle w:val="14"/>
              <w:rPr>
                <w:rFonts w:ascii="宋体" w:hAnsi="宋体"/>
                <w:bCs/>
              </w:rPr>
            </w:pPr>
            <w:r>
              <w:rPr>
                <w:rFonts w:hint="eastAsia" w:ascii="宋体" w:hAnsi="宋体"/>
                <w:bCs/>
              </w:rPr>
              <w:t>100%</w:t>
            </w:r>
          </w:p>
        </w:tc>
      </w:tr>
      <w:tr w14:paraId="2313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9" w:type="dxa"/>
            <w:vMerge w:val="continue"/>
            <w:tcBorders>
              <w:left w:val="single" w:color="auto" w:sz="12" w:space="0"/>
              <w:right w:val="single" w:color="auto" w:sz="4" w:space="0"/>
            </w:tcBorders>
            <w:shd w:val="clear" w:color="auto" w:fill="auto"/>
            <w:vAlign w:val="center"/>
          </w:tcPr>
          <w:p w14:paraId="2209E92E">
            <w:pPr>
              <w:pStyle w:val="14"/>
            </w:pPr>
          </w:p>
        </w:tc>
        <w:tc>
          <w:tcPr>
            <w:tcW w:w="738" w:type="dxa"/>
            <w:tcBorders>
              <w:left w:val="single" w:color="auto" w:sz="4" w:space="0"/>
            </w:tcBorders>
            <w:vAlign w:val="center"/>
          </w:tcPr>
          <w:p w14:paraId="71434CC5">
            <w:pPr>
              <w:pStyle w:val="14"/>
              <w:rPr>
                <w:rFonts w:cs="Times New Roman"/>
                <w:bCs/>
              </w:rPr>
            </w:pPr>
            <w:r>
              <w:rPr>
                <w:rFonts w:hint="eastAsia" w:ascii="宋体" w:hAnsi="宋体"/>
                <w:bCs/>
              </w:rPr>
              <w:t>⑥</w:t>
            </w:r>
          </w:p>
        </w:tc>
        <w:tc>
          <w:tcPr>
            <w:tcW w:w="763" w:type="dxa"/>
            <w:tcBorders>
              <w:right w:val="double" w:color="auto" w:sz="4" w:space="0"/>
            </w:tcBorders>
            <w:shd w:val="clear" w:color="auto" w:fill="auto"/>
            <w:vAlign w:val="center"/>
          </w:tcPr>
          <w:p w14:paraId="3DE51136">
            <w:pPr>
              <w:pStyle w:val="14"/>
              <w:rPr>
                <w:rFonts w:ascii="宋体" w:hAnsi="宋体"/>
              </w:rPr>
            </w:pPr>
            <w:r>
              <w:rPr>
                <w:rFonts w:hint="eastAsia" w:ascii="宋体" w:hAnsi="宋体"/>
              </w:rPr>
              <w:t>H</w:t>
            </w:r>
          </w:p>
        </w:tc>
        <w:tc>
          <w:tcPr>
            <w:tcW w:w="5011" w:type="dxa"/>
            <w:vAlign w:val="center"/>
          </w:tcPr>
          <w:p w14:paraId="17D210F9">
            <w:pPr>
              <w:pStyle w:val="14"/>
              <w:jc w:val="left"/>
              <w:rPr>
                <w:rFonts w:ascii="宋体" w:hAnsi="宋体"/>
                <w:bCs/>
              </w:rPr>
            </w:pPr>
            <w:r>
              <w:rPr>
                <w:rFonts w:hint="eastAsia" w:ascii="宋体" w:hAnsi="宋体"/>
                <w:bCs/>
              </w:rPr>
              <w:t>3、</w:t>
            </w:r>
            <w:r>
              <w:rPr>
                <w:sz w:val="20"/>
                <w:szCs w:val="20"/>
              </w:rPr>
              <w:t>具备独立开展老年活动需求调研、方案设计（含预算编制、风险评估）、组织实施及效果评估的全流程实践能力</w:t>
            </w:r>
            <w:r>
              <w:rPr>
                <w:rFonts w:hint="eastAsia"/>
                <w:sz w:val="20"/>
                <w:szCs w:val="20"/>
              </w:rPr>
              <w:t>，</w:t>
            </w:r>
            <w:r>
              <w:rPr>
                <w:sz w:val="20"/>
                <w:szCs w:val="20"/>
              </w:rPr>
              <w:t>运用资源整合策略，协调社区、政府、社会组织等多方资源，解决活动策划中的实际问题</w:t>
            </w:r>
          </w:p>
        </w:tc>
        <w:tc>
          <w:tcPr>
            <w:tcW w:w="1185" w:type="dxa"/>
            <w:tcBorders>
              <w:right w:val="single" w:color="auto" w:sz="12" w:space="0"/>
            </w:tcBorders>
            <w:vAlign w:val="center"/>
          </w:tcPr>
          <w:p w14:paraId="70E1D774">
            <w:pPr>
              <w:pStyle w:val="14"/>
              <w:rPr>
                <w:rFonts w:ascii="宋体" w:hAnsi="宋体"/>
                <w:bCs/>
              </w:rPr>
            </w:pPr>
            <w:r>
              <w:rPr>
                <w:rFonts w:hint="eastAsia" w:ascii="宋体" w:hAnsi="宋体"/>
                <w:bCs/>
              </w:rPr>
              <w:t>100%</w:t>
            </w:r>
          </w:p>
        </w:tc>
      </w:tr>
      <w:tr w14:paraId="09EA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9" w:type="dxa"/>
            <w:tcBorders>
              <w:left w:val="single" w:color="auto" w:sz="12" w:space="0"/>
              <w:right w:val="single" w:color="auto" w:sz="4" w:space="0"/>
            </w:tcBorders>
            <w:shd w:val="clear" w:color="auto" w:fill="auto"/>
            <w:vAlign w:val="center"/>
          </w:tcPr>
          <w:p w14:paraId="39D9D777">
            <w:pPr>
              <w:pStyle w:val="14"/>
              <w:rPr>
                <w:rFonts w:ascii="宋体" w:hAnsi="宋体"/>
                <w:color w:val="auto"/>
                <w:sz w:val="20"/>
                <w:szCs w:val="20"/>
              </w:rPr>
            </w:pPr>
            <w:r>
              <w:rPr>
                <w:rFonts w:ascii="宋体" w:hAnsi="宋体"/>
                <w:b/>
              </w:rPr>
              <w:t>LO4自主学习</w:t>
            </w:r>
          </w:p>
        </w:tc>
        <w:tc>
          <w:tcPr>
            <w:tcW w:w="738" w:type="dxa"/>
            <w:tcBorders>
              <w:left w:val="single" w:color="auto" w:sz="4" w:space="0"/>
            </w:tcBorders>
            <w:vAlign w:val="center"/>
          </w:tcPr>
          <w:p w14:paraId="752BB0AA">
            <w:pPr>
              <w:pStyle w:val="14"/>
              <w:rPr>
                <w:rFonts w:cs="Times New Roman"/>
                <w:bCs/>
              </w:rPr>
            </w:pPr>
            <w:r>
              <w:rPr>
                <w:rFonts w:hint="eastAsia" w:ascii="宋体" w:hAnsi="宋体"/>
                <w:bCs/>
              </w:rPr>
              <w:t>②</w:t>
            </w:r>
          </w:p>
        </w:tc>
        <w:tc>
          <w:tcPr>
            <w:tcW w:w="763" w:type="dxa"/>
            <w:tcBorders>
              <w:right w:val="double" w:color="auto" w:sz="4" w:space="0"/>
            </w:tcBorders>
            <w:shd w:val="clear" w:color="auto" w:fill="auto"/>
            <w:vAlign w:val="center"/>
          </w:tcPr>
          <w:p w14:paraId="2825720E">
            <w:pPr>
              <w:pStyle w:val="14"/>
              <w:rPr>
                <w:rFonts w:ascii="宋体" w:hAnsi="宋体"/>
              </w:rPr>
            </w:pPr>
            <w:r>
              <w:rPr>
                <w:rFonts w:hint="eastAsia" w:ascii="宋体" w:hAnsi="宋体"/>
              </w:rPr>
              <w:t>M</w:t>
            </w:r>
          </w:p>
        </w:tc>
        <w:tc>
          <w:tcPr>
            <w:tcW w:w="5011" w:type="dxa"/>
            <w:vAlign w:val="center"/>
          </w:tcPr>
          <w:p w14:paraId="3F954626">
            <w:pPr>
              <w:pStyle w:val="14"/>
              <w:jc w:val="left"/>
              <w:rPr>
                <w:rFonts w:ascii="宋体" w:hAnsi="宋体"/>
                <w:bCs/>
              </w:rPr>
            </w:pPr>
            <w:r>
              <w:rPr>
                <w:rFonts w:hint="eastAsia" w:ascii="宋体" w:hAnsi="宋体"/>
                <w:bCs/>
              </w:rPr>
              <w:t>4、</w:t>
            </w:r>
            <w:r>
              <w:rPr>
                <w:sz w:val="20"/>
                <w:szCs w:val="20"/>
              </w:rPr>
              <w:t>掌握现代技术工具（智能养老设备）在老年活动中的应用，提升服务效率与创新性</w:t>
            </w:r>
          </w:p>
        </w:tc>
        <w:tc>
          <w:tcPr>
            <w:tcW w:w="1185" w:type="dxa"/>
            <w:tcBorders>
              <w:right w:val="single" w:color="auto" w:sz="12" w:space="0"/>
            </w:tcBorders>
            <w:vAlign w:val="center"/>
          </w:tcPr>
          <w:p w14:paraId="5CB0E915">
            <w:pPr>
              <w:pStyle w:val="14"/>
              <w:rPr>
                <w:rFonts w:ascii="宋体" w:hAnsi="宋体"/>
                <w:bCs/>
              </w:rPr>
            </w:pPr>
            <w:r>
              <w:rPr>
                <w:rFonts w:hint="eastAsia" w:ascii="宋体" w:hAnsi="宋体"/>
                <w:bCs/>
              </w:rPr>
              <w:t>100%</w:t>
            </w:r>
          </w:p>
        </w:tc>
      </w:tr>
      <w:tr w14:paraId="0476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9" w:type="dxa"/>
            <w:vMerge w:val="restart"/>
            <w:tcBorders>
              <w:left w:val="single" w:color="auto" w:sz="12" w:space="0"/>
              <w:right w:val="single" w:color="auto" w:sz="4" w:space="0"/>
            </w:tcBorders>
            <w:shd w:val="clear" w:color="auto" w:fill="auto"/>
            <w:vAlign w:val="center"/>
          </w:tcPr>
          <w:p w14:paraId="0D68F697">
            <w:pPr>
              <w:pStyle w:val="14"/>
              <w:ind w:firstLine="201" w:firstLineChars="100"/>
              <w:jc w:val="both"/>
              <w:rPr>
                <w:rFonts w:ascii="宋体" w:hAnsi="宋体"/>
                <w:color w:val="auto"/>
                <w:sz w:val="20"/>
                <w:szCs w:val="20"/>
              </w:rPr>
            </w:pPr>
            <w:r>
              <w:rPr>
                <w:rFonts w:hint="eastAsia" w:ascii="宋体" w:hAnsi="宋体"/>
                <w:b/>
                <w:bCs/>
                <w:sz w:val="20"/>
                <w:szCs w:val="20"/>
              </w:rPr>
              <w:t>LO6协同创新</w:t>
            </w:r>
            <w:r>
              <w:rPr>
                <w:rFonts w:hint="eastAsia" w:ascii="宋体" w:hAnsi="宋体"/>
                <w:color w:val="auto"/>
                <w:sz w:val="20"/>
                <w:szCs w:val="20"/>
              </w:rPr>
              <w:t xml:space="preserve"> </w:t>
            </w:r>
          </w:p>
        </w:tc>
        <w:tc>
          <w:tcPr>
            <w:tcW w:w="738" w:type="dxa"/>
            <w:vMerge w:val="restart"/>
            <w:tcBorders>
              <w:left w:val="single" w:color="auto" w:sz="4" w:space="0"/>
            </w:tcBorders>
            <w:vAlign w:val="center"/>
          </w:tcPr>
          <w:p w14:paraId="0EC8C704">
            <w:pPr>
              <w:pStyle w:val="14"/>
              <w:rPr>
                <w:rFonts w:cs="Times New Roman"/>
                <w:bCs/>
              </w:rPr>
            </w:pPr>
            <w:r>
              <w:rPr>
                <w:rFonts w:hint="eastAsia" w:ascii="宋体" w:hAnsi="宋体"/>
                <w:sz w:val="20"/>
                <w:szCs w:val="20"/>
              </w:rPr>
              <w:t>①</w:t>
            </w:r>
          </w:p>
        </w:tc>
        <w:tc>
          <w:tcPr>
            <w:tcW w:w="763" w:type="dxa"/>
            <w:vMerge w:val="restart"/>
            <w:tcBorders>
              <w:right w:val="double" w:color="auto" w:sz="4" w:space="0"/>
            </w:tcBorders>
            <w:shd w:val="clear" w:color="auto" w:fill="auto"/>
            <w:vAlign w:val="center"/>
          </w:tcPr>
          <w:p w14:paraId="478794DB">
            <w:pPr>
              <w:pStyle w:val="14"/>
              <w:rPr>
                <w:rFonts w:ascii="宋体" w:hAnsi="宋体"/>
              </w:rPr>
            </w:pPr>
            <w:r>
              <w:rPr>
                <w:rFonts w:hint="eastAsia" w:ascii="宋体" w:hAnsi="宋体"/>
              </w:rPr>
              <w:t>H</w:t>
            </w:r>
          </w:p>
        </w:tc>
        <w:tc>
          <w:tcPr>
            <w:tcW w:w="5011" w:type="dxa"/>
            <w:vAlign w:val="center"/>
          </w:tcPr>
          <w:p w14:paraId="37667C70">
            <w:pPr>
              <w:pStyle w:val="14"/>
              <w:jc w:val="left"/>
              <w:rPr>
                <w:rFonts w:ascii="宋体" w:hAnsi="宋体"/>
                <w:bCs/>
              </w:rPr>
            </w:pPr>
            <w:r>
              <w:rPr>
                <w:rFonts w:hint="eastAsia" w:ascii="宋体" w:hAnsi="宋体"/>
                <w:bCs/>
              </w:rPr>
              <w:t>2、</w:t>
            </w:r>
            <w:r>
              <w:rPr>
                <w:sz w:val="20"/>
                <w:szCs w:val="20"/>
              </w:rPr>
              <w:t>掌握老龄化社会的核心特征、发展趋势及其对社会经济的影响，深入理解老年人生理机能退化、心理需求变化及社会角色转变的规律</w:t>
            </w:r>
          </w:p>
        </w:tc>
        <w:tc>
          <w:tcPr>
            <w:tcW w:w="1185" w:type="dxa"/>
            <w:tcBorders>
              <w:right w:val="single" w:color="auto" w:sz="12" w:space="0"/>
            </w:tcBorders>
            <w:vAlign w:val="center"/>
          </w:tcPr>
          <w:p w14:paraId="71C09739">
            <w:pPr>
              <w:pStyle w:val="14"/>
              <w:rPr>
                <w:rFonts w:ascii="宋体" w:hAnsi="宋体"/>
                <w:bCs/>
              </w:rPr>
            </w:pPr>
            <w:r>
              <w:rPr>
                <w:rFonts w:hint="eastAsia" w:ascii="宋体" w:hAnsi="宋体"/>
                <w:bCs/>
              </w:rPr>
              <w:t>20%</w:t>
            </w:r>
          </w:p>
        </w:tc>
      </w:tr>
      <w:tr w14:paraId="1F75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9" w:type="dxa"/>
            <w:vMerge w:val="continue"/>
            <w:tcBorders>
              <w:left w:val="single" w:color="auto" w:sz="12" w:space="0"/>
              <w:bottom w:val="single" w:color="auto" w:sz="12" w:space="0"/>
              <w:right w:val="single" w:color="auto" w:sz="4" w:space="0"/>
            </w:tcBorders>
            <w:shd w:val="clear" w:color="auto" w:fill="auto"/>
          </w:tcPr>
          <w:p w14:paraId="49259BF3">
            <w:pPr>
              <w:pStyle w:val="14"/>
              <w:rPr>
                <w:rFonts w:ascii="宋体" w:hAnsi="宋体"/>
                <w:color w:val="auto"/>
                <w:sz w:val="20"/>
                <w:szCs w:val="20"/>
              </w:rPr>
            </w:pPr>
          </w:p>
        </w:tc>
        <w:tc>
          <w:tcPr>
            <w:tcW w:w="738" w:type="dxa"/>
            <w:vMerge w:val="continue"/>
            <w:tcBorders>
              <w:left w:val="single" w:color="auto" w:sz="4" w:space="0"/>
              <w:bottom w:val="single" w:color="auto" w:sz="12" w:space="0"/>
            </w:tcBorders>
            <w:vAlign w:val="center"/>
          </w:tcPr>
          <w:p w14:paraId="42DC8D0C">
            <w:pPr>
              <w:pStyle w:val="14"/>
              <w:rPr>
                <w:rFonts w:cs="Times New Roman"/>
                <w:bCs/>
              </w:rPr>
            </w:pPr>
          </w:p>
        </w:tc>
        <w:tc>
          <w:tcPr>
            <w:tcW w:w="763" w:type="dxa"/>
            <w:vMerge w:val="continue"/>
            <w:tcBorders>
              <w:bottom w:val="single" w:color="auto" w:sz="12" w:space="0"/>
              <w:right w:val="double" w:color="auto" w:sz="4" w:space="0"/>
            </w:tcBorders>
            <w:shd w:val="clear" w:color="auto" w:fill="auto"/>
            <w:vAlign w:val="center"/>
          </w:tcPr>
          <w:p w14:paraId="221BE20C">
            <w:pPr>
              <w:pStyle w:val="14"/>
              <w:rPr>
                <w:rFonts w:ascii="宋体" w:hAnsi="宋体"/>
              </w:rPr>
            </w:pPr>
          </w:p>
        </w:tc>
        <w:tc>
          <w:tcPr>
            <w:tcW w:w="5011" w:type="dxa"/>
            <w:tcBorders>
              <w:bottom w:val="single" w:color="auto" w:sz="12" w:space="0"/>
            </w:tcBorders>
            <w:vAlign w:val="center"/>
          </w:tcPr>
          <w:p w14:paraId="22BBB449">
            <w:pPr>
              <w:pStyle w:val="14"/>
              <w:jc w:val="left"/>
              <w:rPr>
                <w:rFonts w:ascii="宋体" w:hAnsi="宋体"/>
                <w:bCs/>
              </w:rPr>
            </w:pPr>
            <w:r>
              <w:rPr>
                <w:rFonts w:hint="eastAsia" w:ascii="宋体" w:hAnsi="宋体"/>
                <w:bCs/>
              </w:rPr>
              <w:t>5、</w:t>
            </w:r>
            <w:r>
              <w:rPr>
                <w:sz w:val="20"/>
                <w:szCs w:val="20"/>
              </w:rPr>
              <w:t>强化“以老年人为本”的服务理念，培养同理心和社会责任感</w:t>
            </w:r>
            <w:r>
              <w:rPr>
                <w:rFonts w:hint="eastAsia"/>
                <w:sz w:val="20"/>
                <w:szCs w:val="20"/>
              </w:rPr>
              <w:t>；提升团队协作能力与跨学科思维，适应老龄化社会对复合型人才的需求</w:t>
            </w:r>
          </w:p>
        </w:tc>
        <w:tc>
          <w:tcPr>
            <w:tcW w:w="1185" w:type="dxa"/>
            <w:tcBorders>
              <w:bottom w:val="single" w:color="auto" w:sz="12" w:space="0"/>
              <w:right w:val="single" w:color="auto" w:sz="12" w:space="0"/>
            </w:tcBorders>
            <w:vAlign w:val="center"/>
          </w:tcPr>
          <w:p w14:paraId="16002AC4">
            <w:pPr>
              <w:pStyle w:val="14"/>
              <w:rPr>
                <w:rFonts w:ascii="宋体" w:hAnsi="宋体"/>
                <w:bCs/>
              </w:rPr>
            </w:pPr>
            <w:r>
              <w:rPr>
                <w:rFonts w:hint="eastAsia" w:ascii="宋体" w:hAnsi="宋体"/>
                <w:bCs/>
              </w:rPr>
              <w:t>80%</w:t>
            </w:r>
          </w:p>
        </w:tc>
      </w:tr>
    </w:tbl>
    <w:p w14:paraId="73A3045B">
      <w:pPr>
        <w:pStyle w:val="16"/>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14:paraId="4FEAF9AA">
      <w:pPr>
        <w:pStyle w:val="17"/>
        <w:spacing w:before="163" w:after="163"/>
      </w:pPr>
      <w:r>
        <w:rPr>
          <w:rFonts w:hint="eastAsia"/>
        </w:rPr>
        <w:t>（一）各实验项目的基本信息</w:t>
      </w:r>
    </w:p>
    <w:tbl>
      <w:tblPr>
        <w:tblStyle w:val="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6"/>
        <w:gridCol w:w="3582"/>
        <w:gridCol w:w="1304"/>
        <w:gridCol w:w="873"/>
        <w:gridCol w:w="871"/>
        <w:gridCol w:w="809"/>
      </w:tblGrid>
      <w:tr w14:paraId="1BD67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5" w:type="dxa"/>
            <w:vMerge w:val="restart"/>
            <w:tcBorders>
              <w:top w:val="single" w:color="auto" w:sz="12" w:space="0"/>
              <w:bottom w:val="single" w:color="auto" w:sz="4" w:space="0"/>
            </w:tcBorders>
            <w:shd w:val="clear" w:color="auto" w:fill="auto"/>
            <w:vAlign w:val="center"/>
          </w:tcPr>
          <w:p w14:paraId="0478CA19">
            <w:pPr>
              <w:pStyle w:val="13"/>
              <w:rPr>
                <w:szCs w:val="16"/>
              </w:rPr>
            </w:pPr>
            <w:r>
              <w:rPr>
                <w:rFonts w:hint="eastAsia"/>
                <w:szCs w:val="16"/>
              </w:rPr>
              <w:t>序号</w:t>
            </w:r>
          </w:p>
        </w:tc>
        <w:tc>
          <w:tcPr>
            <w:tcW w:w="3590" w:type="dxa"/>
            <w:vMerge w:val="restart"/>
            <w:tcBorders>
              <w:top w:val="single" w:color="auto" w:sz="12" w:space="0"/>
              <w:bottom w:val="single" w:color="auto" w:sz="4" w:space="0"/>
            </w:tcBorders>
            <w:shd w:val="clear" w:color="auto" w:fill="auto"/>
            <w:vAlign w:val="center"/>
          </w:tcPr>
          <w:p w14:paraId="28EDE4AB">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496A47D1">
            <w:pPr>
              <w:pStyle w:val="13"/>
              <w:rPr>
                <w:szCs w:val="16"/>
              </w:rPr>
            </w:pPr>
            <w:r>
              <w:rPr>
                <w:rFonts w:hint="eastAsia"/>
                <w:szCs w:val="16"/>
              </w:rPr>
              <w:t>实验类型</w:t>
            </w:r>
          </w:p>
        </w:tc>
        <w:tc>
          <w:tcPr>
            <w:tcW w:w="2547" w:type="dxa"/>
            <w:gridSpan w:val="3"/>
            <w:tcBorders>
              <w:top w:val="single" w:color="auto" w:sz="12" w:space="0"/>
              <w:bottom w:val="single" w:color="auto" w:sz="4" w:space="0"/>
            </w:tcBorders>
            <w:shd w:val="clear" w:color="auto" w:fill="auto"/>
            <w:vAlign w:val="center"/>
          </w:tcPr>
          <w:p w14:paraId="0D51F2A6">
            <w:pPr>
              <w:pStyle w:val="13"/>
              <w:rPr>
                <w:szCs w:val="16"/>
              </w:rPr>
            </w:pPr>
            <w:r>
              <w:rPr>
                <w:rFonts w:hint="eastAsia" w:ascii="黑体" w:hAnsi="黑体"/>
                <w:szCs w:val="21"/>
              </w:rPr>
              <w:t>学时</w:t>
            </w:r>
            <w:r>
              <w:rPr>
                <w:rFonts w:hint="eastAsia" w:ascii="黑体" w:hAnsi="黑体"/>
                <w:bCs w:val="0"/>
                <w:szCs w:val="21"/>
              </w:rPr>
              <w:t>分配</w:t>
            </w:r>
          </w:p>
        </w:tc>
      </w:tr>
      <w:tr w14:paraId="40FAF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5" w:type="dxa"/>
            <w:vMerge w:val="continue"/>
            <w:tcBorders>
              <w:top w:val="single" w:color="auto" w:sz="4" w:space="0"/>
              <w:bottom w:val="single" w:color="auto" w:sz="4" w:space="0"/>
            </w:tcBorders>
            <w:shd w:val="clear" w:color="auto" w:fill="auto"/>
            <w:vAlign w:val="center"/>
          </w:tcPr>
          <w:p w14:paraId="0D7940C8">
            <w:pPr>
              <w:pStyle w:val="13"/>
              <w:rPr>
                <w:szCs w:val="16"/>
              </w:rPr>
            </w:pPr>
          </w:p>
        </w:tc>
        <w:tc>
          <w:tcPr>
            <w:tcW w:w="3590" w:type="dxa"/>
            <w:vMerge w:val="continue"/>
            <w:tcBorders>
              <w:top w:val="single" w:color="auto" w:sz="4" w:space="0"/>
              <w:bottom w:val="single" w:color="auto" w:sz="4" w:space="0"/>
            </w:tcBorders>
            <w:shd w:val="clear" w:color="auto" w:fill="auto"/>
            <w:vAlign w:val="center"/>
          </w:tcPr>
          <w:p w14:paraId="7FB6F246">
            <w:pPr>
              <w:pStyle w:val="13"/>
              <w:rPr>
                <w:szCs w:val="16"/>
              </w:rPr>
            </w:pPr>
          </w:p>
        </w:tc>
        <w:tc>
          <w:tcPr>
            <w:tcW w:w="1303" w:type="dxa"/>
            <w:vMerge w:val="continue"/>
            <w:tcBorders>
              <w:top w:val="single" w:color="auto" w:sz="4" w:space="0"/>
              <w:bottom w:val="single" w:color="auto" w:sz="4" w:space="0"/>
            </w:tcBorders>
            <w:vAlign w:val="center"/>
          </w:tcPr>
          <w:p w14:paraId="28795B6C">
            <w:pPr>
              <w:pStyle w:val="13"/>
              <w:rPr>
                <w:szCs w:val="16"/>
              </w:rPr>
            </w:pPr>
          </w:p>
        </w:tc>
        <w:tc>
          <w:tcPr>
            <w:tcW w:w="871" w:type="dxa"/>
            <w:tcBorders>
              <w:top w:val="single" w:color="auto" w:sz="4" w:space="0"/>
              <w:bottom w:val="single" w:color="auto" w:sz="4" w:space="0"/>
            </w:tcBorders>
            <w:shd w:val="clear" w:color="auto" w:fill="auto"/>
            <w:vAlign w:val="center"/>
          </w:tcPr>
          <w:p w14:paraId="52B4F89A">
            <w:pPr>
              <w:pStyle w:val="13"/>
              <w:rPr>
                <w:rFonts w:ascii="黑体" w:hAnsi="黑体"/>
                <w:szCs w:val="21"/>
              </w:rPr>
            </w:pPr>
            <w:r>
              <w:rPr>
                <w:rFonts w:hint="eastAsia" w:ascii="黑体" w:hAnsi="黑体"/>
                <w:szCs w:val="21"/>
              </w:rPr>
              <w:t>理论</w:t>
            </w:r>
          </w:p>
        </w:tc>
        <w:tc>
          <w:tcPr>
            <w:tcW w:w="869" w:type="dxa"/>
            <w:tcBorders>
              <w:top w:val="single" w:color="auto" w:sz="4" w:space="0"/>
              <w:bottom w:val="single" w:color="auto" w:sz="4" w:space="0"/>
            </w:tcBorders>
            <w:shd w:val="clear" w:color="auto" w:fill="auto"/>
            <w:vAlign w:val="center"/>
          </w:tcPr>
          <w:p w14:paraId="03B218E5">
            <w:pPr>
              <w:pStyle w:val="13"/>
              <w:rPr>
                <w:rFonts w:ascii="黑体" w:hAnsi="黑体"/>
                <w:szCs w:val="21"/>
              </w:rPr>
            </w:pPr>
            <w:r>
              <w:rPr>
                <w:rFonts w:hint="eastAsia" w:ascii="黑体" w:hAnsi="黑体"/>
              </w:rPr>
              <w:t>实践</w:t>
            </w:r>
          </w:p>
        </w:tc>
        <w:tc>
          <w:tcPr>
            <w:tcW w:w="807" w:type="dxa"/>
            <w:tcBorders>
              <w:top w:val="single" w:color="auto" w:sz="4" w:space="0"/>
              <w:bottom w:val="single" w:color="auto" w:sz="4" w:space="0"/>
            </w:tcBorders>
            <w:shd w:val="clear" w:color="auto" w:fill="auto"/>
            <w:vAlign w:val="center"/>
          </w:tcPr>
          <w:p w14:paraId="6271C0B6">
            <w:pPr>
              <w:pStyle w:val="13"/>
              <w:rPr>
                <w:rFonts w:ascii="黑体" w:hAnsi="黑体"/>
                <w:szCs w:val="21"/>
              </w:rPr>
            </w:pPr>
            <w:r>
              <w:rPr>
                <w:rFonts w:hint="eastAsia" w:ascii="黑体" w:hAnsi="黑体"/>
              </w:rPr>
              <w:t>小计</w:t>
            </w:r>
          </w:p>
        </w:tc>
      </w:tr>
      <w:tr w14:paraId="05B60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76DB443A">
            <w:pPr>
              <w:pStyle w:val="14"/>
            </w:pPr>
            <w:r>
              <w:rPr>
                <w:rFonts w:hint="eastAsia"/>
              </w:rPr>
              <w:t>1</w:t>
            </w:r>
          </w:p>
        </w:tc>
        <w:tc>
          <w:tcPr>
            <w:tcW w:w="3590" w:type="dxa"/>
            <w:tcBorders>
              <w:top w:val="single" w:color="auto" w:sz="4" w:space="0"/>
              <w:bottom w:val="single" w:color="auto" w:sz="4" w:space="0"/>
            </w:tcBorders>
            <w:shd w:val="clear" w:color="auto" w:fill="auto"/>
            <w:vAlign w:val="center"/>
          </w:tcPr>
          <w:p w14:paraId="54D56DE3">
            <w:pPr>
              <w:tabs>
                <w:tab w:val="left" w:pos="532"/>
              </w:tabs>
              <w:rPr>
                <w:rFonts w:cs="仿宋"/>
                <w:sz w:val="21"/>
                <w:szCs w:val="21"/>
              </w:rPr>
            </w:pPr>
            <w:r>
              <w:rPr>
                <w:rFonts w:hint="eastAsia" w:cs="仿宋"/>
                <w:sz w:val="21"/>
                <w:szCs w:val="21"/>
              </w:rPr>
              <w:t>导论</w:t>
            </w:r>
          </w:p>
          <w:p w14:paraId="1AE59162">
            <w:pPr>
              <w:tabs>
                <w:tab w:val="left" w:pos="532"/>
              </w:tabs>
            </w:pPr>
            <w:r>
              <w:rPr>
                <w:rFonts w:hint="eastAsia" w:cs="仿宋"/>
                <w:sz w:val="21"/>
                <w:szCs w:val="21"/>
              </w:rPr>
              <w:t>第一章 认识老年</w:t>
            </w:r>
          </w:p>
        </w:tc>
        <w:tc>
          <w:tcPr>
            <w:tcW w:w="1303" w:type="dxa"/>
            <w:tcBorders>
              <w:top w:val="single" w:color="auto" w:sz="4" w:space="0"/>
              <w:bottom w:val="single" w:color="auto" w:sz="4" w:space="0"/>
            </w:tcBorders>
            <w:vAlign w:val="center"/>
          </w:tcPr>
          <w:p w14:paraId="74071000">
            <w:pPr>
              <w:pStyle w:val="14"/>
            </w:pPr>
          </w:p>
        </w:tc>
        <w:tc>
          <w:tcPr>
            <w:tcW w:w="871" w:type="dxa"/>
            <w:tcBorders>
              <w:top w:val="single" w:color="auto" w:sz="4" w:space="0"/>
              <w:bottom w:val="single" w:color="auto" w:sz="4" w:space="0"/>
            </w:tcBorders>
            <w:shd w:val="clear" w:color="auto" w:fill="auto"/>
            <w:vAlign w:val="center"/>
          </w:tcPr>
          <w:p w14:paraId="4DFDC111">
            <w:pPr>
              <w:pStyle w:val="13"/>
              <w:rPr>
                <w:szCs w:val="16"/>
              </w:rPr>
            </w:pPr>
            <w:r>
              <w:rPr>
                <w:rFonts w:hint="eastAsia"/>
                <w:szCs w:val="16"/>
              </w:rPr>
              <w:t>2</w:t>
            </w:r>
          </w:p>
        </w:tc>
        <w:tc>
          <w:tcPr>
            <w:tcW w:w="869" w:type="dxa"/>
            <w:tcBorders>
              <w:top w:val="single" w:color="auto" w:sz="4" w:space="0"/>
              <w:bottom w:val="single" w:color="auto" w:sz="4" w:space="0"/>
            </w:tcBorders>
            <w:vAlign w:val="center"/>
          </w:tcPr>
          <w:p w14:paraId="1AE486C4">
            <w:pPr>
              <w:pStyle w:val="14"/>
              <w:rPr>
                <w:rFonts w:ascii="Arial" w:hAnsi="Arial" w:eastAsia="黑体"/>
                <w:bCs/>
                <w:szCs w:val="16"/>
              </w:rPr>
            </w:pPr>
          </w:p>
        </w:tc>
        <w:tc>
          <w:tcPr>
            <w:tcW w:w="807" w:type="dxa"/>
            <w:tcBorders>
              <w:top w:val="single" w:color="auto" w:sz="4" w:space="0"/>
              <w:bottom w:val="single" w:color="auto" w:sz="4" w:space="0"/>
            </w:tcBorders>
            <w:shd w:val="clear" w:color="auto" w:fill="auto"/>
            <w:vAlign w:val="center"/>
          </w:tcPr>
          <w:p w14:paraId="4C12BBA9">
            <w:pPr>
              <w:pStyle w:val="14"/>
              <w:rPr>
                <w:rFonts w:ascii="Arial" w:hAnsi="Arial" w:eastAsia="黑体"/>
                <w:bCs/>
                <w:szCs w:val="16"/>
              </w:rPr>
            </w:pPr>
            <w:r>
              <w:rPr>
                <w:rFonts w:hint="eastAsia" w:ascii="Arial" w:hAnsi="Arial" w:eastAsia="黑体"/>
                <w:bCs/>
                <w:szCs w:val="16"/>
              </w:rPr>
              <w:t>2</w:t>
            </w:r>
          </w:p>
        </w:tc>
      </w:tr>
      <w:tr w14:paraId="46969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343294D1">
            <w:pPr>
              <w:pStyle w:val="14"/>
            </w:pPr>
            <w:r>
              <w:rPr>
                <w:rFonts w:hint="eastAsia"/>
              </w:rPr>
              <w:t>2</w:t>
            </w:r>
          </w:p>
        </w:tc>
        <w:tc>
          <w:tcPr>
            <w:tcW w:w="3590" w:type="dxa"/>
            <w:tcBorders>
              <w:top w:val="single" w:color="auto" w:sz="4" w:space="0"/>
              <w:bottom w:val="single" w:color="auto" w:sz="4" w:space="0"/>
            </w:tcBorders>
            <w:shd w:val="clear" w:color="auto" w:fill="auto"/>
            <w:vAlign w:val="center"/>
          </w:tcPr>
          <w:p w14:paraId="1383F16B">
            <w:pPr>
              <w:tabs>
                <w:tab w:val="left" w:pos="532"/>
              </w:tabs>
            </w:pPr>
            <w:r>
              <w:rPr>
                <w:rFonts w:hint="eastAsia" w:cs="仿宋"/>
                <w:sz w:val="21"/>
                <w:szCs w:val="21"/>
              </w:rPr>
              <w:t>第二章 认知老化</w:t>
            </w:r>
          </w:p>
        </w:tc>
        <w:tc>
          <w:tcPr>
            <w:tcW w:w="1303" w:type="dxa"/>
            <w:tcBorders>
              <w:top w:val="single" w:color="auto" w:sz="4" w:space="0"/>
              <w:bottom w:val="single" w:color="auto" w:sz="4" w:space="0"/>
            </w:tcBorders>
            <w:vAlign w:val="center"/>
          </w:tcPr>
          <w:p w14:paraId="47D14108">
            <w:pPr>
              <w:pStyle w:val="14"/>
            </w:pPr>
          </w:p>
        </w:tc>
        <w:tc>
          <w:tcPr>
            <w:tcW w:w="871" w:type="dxa"/>
            <w:tcBorders>
              <w:top w:val="single" w:color="auto" w:sz="4" w:space="0"/>
              <w:bottom w:val="single" w:color="auto" w:sz="4" w:space="0"/>
            </w:tcBorders>
            <w:shd w:val="clear" w:color="auto" w:fill="auto"/>
            <w:vAlign w:val="center"/>
          </w:tcPr>
          <w:p w14:paraId="41B89B5C">
            <w:pPr>
              <w:pStyle w:val="13"/>
              <w:rPr>
                <w:szCs w:val="16"/>
              </w:rPr>
            </w:pPr>
            <w:r>
              <w:rPr>
                <w:rFonts w:hint="eastAsia"/>
                <w:szCs w:val="16"/>
              </w:rPr>
              <w:t>2</w:t>
            </w:r>
          </w:p>
        </w:tc>
        <w:tc>
          <w:tcPr>
            <w:tcW w:w="869" w:type="dxa"/>
            <w:tcBorders>
              <w:top w:val="single" w:color="auto" w:sz="4" w:space="0"/>
              <w:bottom w:val="single" w:color="auto" w:sz="4" w:space="0"/>
            </w:tcBorders>
            <w:vAlign w:val="center"/>
          </w:tcPr>
          <w:p w14:paraId="622CEEE3">
            <w:pPr>
              <w:pStyle w:val="14"/>
              <w:rPr>
                <w:rFonts w:ascii="Arial" w:hAnsi="Arial" w:eastAsia="黑体"/>
                <w:bCs/>
                <w:szCs w:val="16"/>
              </w:rPr>
            </w:pPr>
          </w:p>
        </w:tc>
        <w:tc>
          <w:tcPr>
            <w:tcW w:w="807" w:type="dxa"/>
            <w:tcBorders>
              <w:top w:val="single" w:color="auto" w:sz="4" w:space="0"/>
              <w:bottom w:val="single" w:color="auto" w:sz="4" w:space="0"/>
            </w:tcBorders>
            <w:shd w:val="clear" w:color="auto" w:fill="auto"/>
            <w:vAlign w:val="center"/>
          </w:tcPr>
          <w:p w14:paraId="70D56BD4">
            <w:pPr>
              <w:pStyle w:val="14"/>
              <w:rPr>
                <w:rFonts w:ascii="Arial" w:hAnsi="Arial" w:eastAsia="黑体"/>
                <w:bCs/>
                <w:szCs w:val="16"/>
              </w:rPr>
            </w:pPr>
            <w:r>
              <w:rPr>
                <w:rFonts w:hint="eastAsia" w:ascii="Arial" w:hAnsi="Arial" w:eastAsia="黑体"/>
                <w:bCs/>
                <w:szCs w:val="16"/>
              </w:rPr>
              <w:t>2</w:t>
            </w:r>
          </w:p>
        </w:tc>
      </w:tr>
      <w:tr w14:paraId="06667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1B2135C9">
            <w:pPr>
              <w:pStyle w:val="14"/>
            </w:pPr>
            <w:r>
              <w:rPr>
                <w:rFonts w:hint="eastAsia"/>
              </w:rPr>
              <w:t>3</w:t>
            </w:r>
          </w:p>
        </w:tc>
        <w:tc>
          <w:tcPr>
            <w:tcW w:w="3590" w:type="dxa"/>
            <w:tcBorders>
              <w:top w:val="single" w:color="auto" w:sz="4" w:space="0"/>
              <w:bottom w:val="single" w:color="auto" w:sz="4" w:space="0"/>
            </w:tcBorders>
            <w:shd w:val="clear" w:color="auto" w:fill="auto"/>
            <w:vAlign w:val="center"/>
          </w:tcPr>
          <w:p w14:paraId="641930CA">
            <w:pPr>
              <w:tabs>
                <w:tab w:val="left" w:pos="532"/>
              </w:tabs>
            </w:pPr>
            <w:r>
              <w:rPr>
                <w:rFonts w:hint="eastAsia" w:cs="仿宋"/>
                <w:sz w:val="21"/>
                <w:szCs w:val="21"/>
              </w:rPr>
              <w:t>第三章 老年活动</w:t>
            </w:r>
          </w:p>
        </w:tc>
        <w:tc>
          <w:tcPr>
            <w:tcW w:w="1303" w:type="dxa"/>
            <w:tcBorders>
              <w:top w:val="single" w:color="auto" w:sz="4" w:space="0"/>
              <w:bottom w:val="single" w:color="auto" w:sz="4" w:space="0"/>
            </w:tcBorders>
            <w:vAlign w:val="center"/>
          </w:tcPr>
          <w:p w14:paraId="3571AE3E">
            <w:pPr>
              <w:pStyle w:val="14"/>
            </w:pPr>
          </w:p>
        </w:tc>
        <w:tc>
          <w:tcPr>
            <w:tcW w:w="871" w:type="dxa"/>
            <w:tcBorders>
              <w:top w:val="single" w:color="auto" w:sz="4" w:space="0"/>
              <w:bottom w:val="single" w:color="auto" w:sz="4" w:space="0"/>
            </w:tcBorders>
            <w:shd w:val="clear" w:color="auto" w:fill="auto"/>
            <w:vAlign w:val="center"/>
          </w:tcPr>
          <w:p w14:paraId="653659D6">
            <w:pPr>
              <w:pStyle w:val="13"/>
              <w:rPr>
                <w:szCs w:val="16"/>
              </w:rPr>
            </w:pPr>
            <w:r>
              <w:rPr>
                <w:rFonts w:hint="eastAsia"/>
                <w:szCs w:val="16"/>
              </w:rPr>
              <w:t>2</w:t>
            </w:r>
          </w:p>
        </w:tc>
        <w:tc>
          <w:tcPr>
            <w:tcW w:w="869" w:type="dxa"/>
            <w:tcBorders>
              <w:top w:val="single" w:color="auto" w:sz="4" w:space="0"/>
              <w:bottom w:val="single" w:color="auto" w:sz="4" w:space="0"/>
            </w:tcBorders>
            <w:vAlign w:val="center"/>
          </w:tcPr>
          <w:p w14:paraId="7121545C">
            <w:pPr>
              <w:pStyle w:val="14"/>
              <w:rPr>
                <w:rFonts w:ascii="Arial" w:hAnsi="Arial" w:eastAsia="黑体"/>
                <w:bCs/>
                <w:szCs w:val="16"/>
              </w:rPr>
            </w:pPr>
          </w:p>
        </w:tc>
        <w:tc>
          <w:tcPr>
            <w:tcW w:w="807" w:type="dxa"/>
            <w:tcBorders>
              <w:top w:val="single" w:color="auto" w:sz="4" w:space="0"/>
              <w:bottom w:val="single" w:color="auto" w:sz="4" w:space="0"/>
            </w:tcBorders>
            <w:shd w:val="clear" w:color="auto" w:fill="auto"/>
            <w:vAlign w:val="center"/>
          </w:tcPr>
          <w:p w14:paraId="26AE43A9">
            <w:pPr>
              <w:pStyle w:val="14"/>
              <w:rPr>
                <w:rFonts w:ascii="Arial" w:hAnsi="Arial" w:eastAsia="黑体"/>
                <w:bCs/>
                <w:szCs w:val="16"/>
              </w:rPr>
            </w:pPr>
            <w:r>
              <w:rPr>
                <w:rFonts w:hint="eastAsia" w:ascii="Arial" w:hAnsi="Arial" w:eastAsia="黑体"/>
                <w:bCs/>
                <w:szCs w:val="16"/>
              </w:rPr>
              <w:t>2</w:t>
            </w:r>
          </w:p>
        </w:tc>
      </w:tr>
      <w:tr w14:paraId="0BEB0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23CF5BC9">
            <w:pPr>
              <w:pStyle w:val="14"/>
            </w:pPr>
            <w:r>
              <w:rPr>
                <w:rFonts w:hint="eastAsia"/>
              </w:rPr>
              <w:t>4</w:t>
            </w:r>
          </w:p>
        </w:tc>
        <w:tc>
          <w:tcPr>
            <w:tcW w:w="3590" w:type="dxa"/>
            <w:tcBorders>
              <w:top w:val="single" w:color="auto" w:sz="4" w:space="0"/>
              <w:bottom w:val="single" w:color="auto" w:sz="4" w:space="0"/>
            </w:tcBorders>
            <w:shd w:val="clear" w:color="auto" w:fill="auto"/>
            <w:vAlign w:val="center"/>
          </w:tcPr>
          <w:p w14:paraId="6500E889">
            <w:pPr>
              <w:tabs>
                <w:tab w:val="left" w:pos="532"/>
              </w:tabs>
            </w:pPr>
            <w:r>
              <w:rPr>
                <w:rFonts w:hint="eastAsia" w:cs="仿宋"/>
                <w:sz w:val="21"/>
                <w:szCs w:val="21"/>
              </w:rPr>
              <w:t>第四章 老年活动策划与组织</w:t>
            </w:r>
          </w:p>
        </w:tc>
        <w:tc>
          <w:tcPr>
            <w:tcW w:w="1303" w:type="dxa"/>
            <w:tcBorders>
              <w:top w:val="single" w:color="auto" w:sz="4" w:space="0"/>
              <w:bottom w:val="single" w:color="auto" w:sz="4" w:space="0"/>
            </w:tcBorders>
            <w:vAlign w:val="center"/>
          </w:tcPr>
          <w:p w14:paraId="6EE5CAA6">
            <w:pPr>
              <w:pStyle w:val="14"/>
            </w:pPr>
            <w:r>
              <w:rPr>
                <w:rFonts w:hint="eastAsia"/>
                <w:szCs w:val="16"/>
              </w:rPr>
              <w:t>④综合型</w:t>
            </w:r>
          </w:p>
        </w:tc>
        <w:tc>
          <w:tcPr>
            <w:tcW w:w="871" w:type="dxa"/>
            <w:tcBorders>
              <w:top w:val="single" w:color="auto" w:sz="4" w:space="0"/>
              <w:bottom w:val="single" w:color="auto" w:sz="4" w:space="0"/>
            </w:tcBorders>
            <w:shd w:val="clear" w:color="auto" w:fill="auto"/>
            <w:vAlign w:val="center"/>
          </w:tcPr>
          <w:p w14:paraId="009C3E51">
            <w:pPr>
              <w:pStyle w:val="13"/>
              <w:rPr>
                <w:szCs w:val="16"/>
              </w:rPr>
            </w:pPr>
          </w:p>
        </w:tc>
        <w:tc>
          <w:tcPr>
            <w:tcW w:w="869" w:type="dxa"/>
            <w:tcBorders>
              <w:top w:val="single" w:color="auto" w:sz="4" w:space="0"/>
              <w:bottom w:val="single" w:color="auto" w:sz="4" w:space="0"/>
            </w:tcBorders>
            <w:vAlign w:val="center"/>
          </w:tcPr>
          <w:p w14:paraId="050F4E38">
            <w:pPr>
              <w:pStyle w:val="14"/>
              <w:rPr>
                <w:rFonts w:ascii="Arial" w:hAnsi="Arial" w:eastAsia="黑体"/>
                <w:bCs/>
                <w:szCs w:val="16"/>
              </w:rPr>
            </w:pPr>
            <w:r>
              <w:rPr>
                <w:rFonts w:hint="eastAsia" w:ascii="Arial" w:hAnsi="Arial" w:eastAsia="黑体"/>
                <w:bCs/>
                <w:szCs w:val="16"/>
              </w:rPr>
              <w:t>2</w:t>
            </w:r>
          </w:p>
        </w:tc>
        <w:tc>
          <w:tcPr>
            <w:tcW w:w="807" w:type="dxa"/>
            <w:tcBorders>
              <w:top w:val="single" w:color="auto" w:sz="4" w:space="0"/>
              <w:bottom w:val="single" w:color="auto" w:sz="4" w:space="0"/>
            </w:tcBorders>
            <w:shd w:val="clear" w:color="auto" w:fill="auto"/>
            <w:vAlign w:val="center"/>
          </w:tcPr>
          <w:p w14:paraId="373874F1">
            <w:pPr>
              <w:pStyle w:val="14"/>
              <w:rPr>
                <w:rFonts w:ascii="Arial" w:hAnsi="Arial" w:eastAsia="黑体"/>
                <w:bCs/>
                <w:szCs w:val="16"/>
              </w:rPr>
            </w:pPr>
            <w:r>
              <w:rPr>
                <w:rFonts w:hint="eastAsia" w:ascii="Arial" w:hAnsi="Arial" w:eastAsia="黑体"/>
                <w:bCs/>
                <w:szCs w:val="16"/>
              </w:rPr>
              <w:t>2</w:t>
            </w:r>
          </w:p>
        </w:tc>
      </w:tr>
      <w:tr w14:paraId="3757F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51BF2A8D">
            <w:pPr>
              <w:pStyle w:val="14"/>
            </w:pPr>
            <w:r>
              <w:rPr>
                <w:rFonts w:hint="eastAsia"/>
              </w:rPr>
              <w:t>5</w:t>
            </w:r>
          </w:p>
        </w:tc>
        <w:tc>
          <w:tcPr>
            <w:tcW w:w="3590" w:type="dxa"/>
            <w:tcBorders>
              <w:top w:val="single" w:color="auto" w:sz="4" w:space="0"/>
              <w:bottom w:val="single" w:color="auto" w:sz="4" w:space="0"/>
            </w:tcBorders>
            <w:shd w:val="clear" w:color="auto" w:fill="auto"/>
            <w:vAlign w:val="center"/>
          </w:tcPr>
          <w:p w14:paraId="2DD03186">
            <w:pPr>
              <w:tabs>
                <w:tab w:val="left" w:pos="532"/>
              </w:tabs>
            </w:pPr>
            <w:r>
              <w:rPr>
                <w:rFonts w:hint="eastAsia" w:cs="仿宋"/>
                <w:sz w:val="21"/>
                <w:szCs w:val="21"/>
              </w:rPr>
              <w:t xml:space="preserve">第五章 老年活动策划实施评估 </w:t>
            </w:r>
          </w:p>
        </w:tc>
        <w:tc>
          <w:tcPr>
            <w:tcW w:w="1303" w:type="dxa"/>
            <w:tcBorders>
              <w:top w:val="single" w:color="auto" w:sz="4" w:space="0"/>
              <w:bottom w:val="single" w:color="auto" w:sz="4" w:space="0"/>
            </w:tcBorders>
            <w:vAlign w:val="center"/>
          </w:tcPr>
          <w:p w14:paraId="2708B467">
            <w:pPr>
              <w:pStyle w:val="14"/>
            </w:pPr>
          </w:p>
        </w:tc>
        <w:tc>
          <w:tcPr>
            <w:tcW w:w="871" w:type="dxa"/>
            <w:tcBorders>
              <w:top w:val="single" w:color="auto" w:sz="4" w:space="0"/>
              <w:bottom w:val="single" w:color="auto" w:sz="4" w:space="0"/>
            </w:tcBorders>
            <w:shd w:val="clear" w:color="auto" w:fill="auto"/>
            <w:vAlign w:val="center"/>
          </w:tcPr>
          <w:p w14:paraId="13FD9B47">
            <w:pPr>
              <w:pStyle w:val="13"/>
              <w:rPr>
                <w:szCs w:val="16"/>
              </w:rPr>
            </w:pPr>
            <w:r>
              <w:rPr>
                <w:rFonts w:hint="eastAsia"/>
                <w:szCs w:val="16"/>
              </w:rPr>
              <w:t>2</w:t>
            </w:r>
          </w:p>
        </w:tc>
        <w:tc>
          <w:tcPr>
            <w:tcW w:w="869" w:type="dxa"/>
            <w:tcBorders>
              <w:top w:val="single" w:color="auto" w:sz="4" w:space="0"/>
              <w:bottom w:val="single" w:color="auto" w:sz="4" w:space="0"/>
            </w:tcBorders>
            <w:vAlign w:val="center"/>
          </w:tcPr>
          <w:p w14:paraId="033AADB1">
            <w:pPr>
              <w:pStyle w:val="14"/>
              <w:rPr>
                <w:rFonts w:ascii="Arial" w:hAnsi="Arial" w:eastAsia="黑体"/>
                <w:bCs/>
                <w:szCs w:val="16"/>
              </w:rPr>
            </w:pPr>
          </w:p>
        </w:tc>
        <w:tc>
          <w:tcPr>
            <w:tcW w:w="807" w:type="dxa"/>
            <w:tcBorders>
              <w:top w:val="single" w:color="auto" w:sz="4" w:space="0"/>
              <w:bottom w:val="single" w:color="auto" w:sz="4" w:space="0"/>
            </w:tcBorders>
            <w:shd w:val="clear" w:color="auto" w:fill="auto"/>
            <w:vAlign w:val="center"/>
          </w:tcPr>
          <w:p w14:paraId="7D2609EE">
            <w:pPr>
              <w:pStyle w:val="14"/>
              <w:rPr>
                <w:rFonts w:ascii="Arial" w:hAnsi="Arial" w:eastAsia="黑体"/>
                <w:bCs/>
                <w:szCs w:val="16"/>
              </w:rPr>
            </w:pPr>
            <w:r>
              <w:rPr>
                <w:rFonts w:hint="eastAsia" w:ascii="Arial" w:hAnsi="Arial" w:eastAsia="黑体"/>
                <w:bCs/>
                <w:szCs w:val="16"/>
              </w:rPr>
              <w:t>2</w:t>
            </w:r>
          </w:p>
        </w:tc>
      </w:tr>
      <w:tr w14:paraId="3D28B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459A7E19">
            <w:pPr>
              <w:pStyle w:val="14"/>
            </w:pPr>
            <w:r>
              <w:rPr>
                <w:rFonts w:hint="eastAsia"/>
              </w:rPr>
              <w:t>6</w:t>
            </w:r>
          </w:p>
        </w:tc>
        <w:tc>
          <w:tcPr>
            <w:tcW w:w="3590" w:type="dxa"/>
            <w:tcBorders>
              <w:top w:val="single" w:color="auto" w:sz="4" w:space="0"/>
              <w:bottom w:val="single" w:color="auto" w:sz="4" w:space="0"/>
            </w:tcBorders>
            <w:shd w:val="clear" w:color="auto" w:fill="auto"/>
            <w:vAlign w:val="center"/>
          </w:tcPr>
          <w:p w14:paraId="52E471BA">
            <w:pPr>
              <w:tabs>
                <w:tab w:val="left" w:pos="532"/>
              </w:tabs>
            </w:pPr>
            <w:r>
              <w:rPr>
                <w:rFonts w:hint="eastAsia" w:cs="仿宋"/>
                <w:sz w:val="21"/>
                <w:szCs w:val="21"/>
              </w:rPr>
              <w:t>第六章　老年活动策划书的撰写</w:t>
            </w:r>
          </w:p>
        </w:tc>
        <w:tc>
          <w:tcPr>
            <w:tcW w:w="1303" w:type="dxa"/>
            <w:tcBorders>
              <w:top w:val="single" w:color="auto" w:sz="4" w:space="0"/>
              <w:bottom w:val="single" w:color="auto" w:sz="4" w:space="0"/>
            </w:tcBorders>
            <w:vAlign w:val="center"/>
          </w:tcPr>
          <w:p w14:paraId="20EBD4F3">
            <w:pPr>
              <w:pStyle w:val="14"/>
            </w:pPr>
          </w:p>
        </w:tc>
        <w:tc>
          <w:tcPr>
            <w:tcW w:w="871" w:type="dxa"/>
            <w:tcBorders>
              <w:top w:val="single" w:color="auto" w:sz="4" w:space="0"/>
              <w:bottom w:val="single" w:color="auto" w:sz="4" w:space="0"/>
            </w:tcBorders>
            <w:shd w:val="clear" w:color="auto" w:fill="auto"/>
            <w:vAlign w:val="center"/>
          </w:tcPr>
          <w:p w14:paraId="125522BB">
            <w:pPr>
              <w:pStyle w:val="13"/>
              <w:rPr>
                <w:szCs w:val="16"/>
              </w:rPr>
            </w:pPr>
          </w:p>
        </w:tc>
        <w:tc>
          <w:tcPr>
            <w:tcW w:w="869" w:type="dxa"/>
            <w:tcBorders>
              <w:top w:val="single" w:color="auto" w:sz="4" w:space="0"/>
              <w:bottom w:val="single" w:color="auto" w:sz="4" w:space="0"/>
            </w:tcBorders>
            <w:vAlign w:val="center"/>
          </w:tcPr>
          <w:p w14:paraId="6722191A">
            <w:pPr>
              <w:pStyle w:val="14"/>
              <w:rPr>
                <w:rFonts w:ascii="Arial" w:hAnsi="Arial" w:eastAsia="黑体"/>
                <w:bCs/>
                <w:szCs w:val="16"/>
              </w:rPr>
            </w:pPr>
            <w:r>
              <w:rPr>
                <w:rFonts w:hint="eastAsia" w:ascii="Arial" w:hAnsi="Arial" w:eastAsia="黑体"/>
                <w:bCs/>
                <w:szCs w:val="16"/>
              </w:rPr>
              <w:t>4</w:t>
            </w:r>
          </w:p>
        </w:tc>
        <w:tc>
          <w:tcPr>
            <w:tcW w:w="807" w:type="dxa"/>
            <w:tcBorders>
              <w:top w:val="single" w:color="auto" w:sz="4" w:space="0"/>
              <w:bottom w:val="single" w:color="auto" w:sz="4" w:space="0"/>
            </w:tcBorders>
            <w:shd w:val="clear" w:color="auto" w:fill="auto"/>
            <w:vAlign w:val="center"/>
          </w:tcPr>
          <w:p w14:paraId="2229EAFD">
            <w:pPr>
              <w:pStyle w:val="14"/>
              <w:rPr>
                <w:rFonts w:ascii="Arial" w:hAnsi="Arial" w:eastAsia="黑体"/>
                <w:bCs/>
                <w:szCs w:val="16"/>
              </w:rPr>
            </w:pPr>
            <w:r>
              <w:rPr>
                <w:rFonts w:hint="eastAsia" w:ascii="Arial" w:hAnsi="Arial" w:eastAsia="黑体"/>
                <w:bCs/>
                <w:szCs w:val="16"/>
              </w:rPr>
              <w:t>4</w:t>
            </w:r>
          </w:p>
        </w:tc>
      </w:tr>
      <w:tr w14:paraId="36647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5F34740F">
            <w:pPr>
              <w:pStyle w:val="14"/>
            </w:pPr>
            <w:r>
              <w:rPr>
                <w:rFonts w:hint="eastAsia"/>
              </w:rPr>
              <w:t>7</w:t>
            </w:r>
          </w:p>
        </w:tc>
        <w:tc>
          <w:tcPr>
            <w:tcW w:w="3590" w:type="dxa"/>
            <w:tcBorders>
              <w:top w:val="single" w:color="auto" w:sz="4" w:space="0"/>
              <w:bottom w:val="single" w:color="auto" w:sz="4" w:space="0"/>
            </w:tcBorders>
            <w:shd w:val="clear" w:color="auto" w:fill="auto"/>
            <w:vAlign w:val="center"/>
          </w:tcPr>
          <w:p w14:paraId="7A555676">
            <w:pPr>
              <w:tabs>
                <w:tab w:val="left" w:pos="532"/>
              </w:tabs>
            </w:pPr>
            <w:r>
              <w:rPr>
                <w:rFonts w:hint="eastAsia" w:cs="仿宋"/>
                <w:sz w:val="21"/>
                <w:szCs w:val="21"/>
              </w:rPr>
              <w:t xml:space="preserve">第七章  策划组织老年人学习类活动 </w:t>
            </w:r>
          </w:p>
        </w:tc>
        <w:tc>
          <w:tcPr>
            <w:tcW w:w="1303" w:type="dxa"/>
            <w:tcBorders>
              <w:top w:val="single" w:color="auto" w:sz="4" w:space="0"/>
              <w:bottom w:val="single" w:color="auto" w:sz="4" w:space="0"/>
            </w:tcBorders>
            <w:vAlign w:val="center"/>
          </w:tcPr>
          <w:p w14:paraId="36E2E61A">
            <w:pPr>
              <w:pStyle w:val="14"/>
            </w:pPr>
            <w:r>
              <w:rPr>
                <w:rFonts w:hint="eastAsia"/>
                <w:szCs w:val="16"/>
              </w:rPr>
              <w:t>④综合型</w:t>
            </w:r>
          </w:p>
        </w:tc>
        <w:tc>
          <w:tcPr>
            <w:tcW w:w="871" w:type="dxa"/>
            <w:tcBorders>
              <w:top w:val="single" w:color="auto" w:sz="4" w:space="0"/>
              <w:bottom w:val="single" w:color="auto" w:sz="4" w:space="0"/>
            </w:tcBorders>
            <w:shd w:val="clear" w:color="auto" w:fill="auto"/>
            <w:vAlign w:val="center"/>
          </w:tcPr>
          <w:p w14:paraId="39A24964">
            <w:pPr>
              <w:pStyle w:val="13"/>
              <w:rPr>
                <w:szCs w:val="16"/>
              </w:rPr>
            </w:pPr>
          </w:p>
        </w:tc>
        <w:tc>
          <w:tcPr>
            <w:tcW w:w="869" w:type="dxa"/>
            <w:tcBorders>
              <w:top w:val="single" w:color="auto" w:sz="4" w:space="0"/>
              <w:bottom w:val="single" w:color="auto" w:sz="4" w:space="0"/>
            </w:tcBorders>
            <w:vAlign w:val="center"/>
          </w:tcPr>
          <w:p w14:paraId="21E641EB">
            <w:pPr>
              <w:pStyle w:val="14"/>
              <w:rPr>
                <w:rFonts w:ascii="Arial" w:hAnsi="Arial" w:eastAsia="黑体"/>
                <w:bCs/>
                <w:szCs w:val="16"/>
              </w:rPr>
            </w:pPr>
            <w:r>
              <w:rPr>
                <w:rFonts w:hint="eastAsia" w:ascii="Arial" w:hAnsi="Arial" w:eastAsia="黑体"/>
                <w:bCs/>
                <w:szCs w:val="16"/>
              </w:rPr>
              <w:t>4</w:t>
            </w:r>
          </w:p>
        </w:tc>
        <w:tc>
          <w:tcPr>
            <w:tcW w:w="807" w:type="dxa"/>
            <w:tcBorders>
              <w:top w:val="single" w:color="auto" w:sz="4" w:space="0"/>
              <w:bottom w:val="single" w:color="auto" w:sz="4" w:space="0"/>
            </w:tcBorders>
            <w:shd w:val="clear" w:color="auto" w:fill="auto"/>
            <w:vAlign w:val="center"/>
          </w:tcPr>
          <w:p w14:paraId="197B9DE1">
            <w:pPr>
              <w:pStyle w:val="14"/>
              <w:rPr>
                <w:rFonts w:ascii="Arial" w:hAnsi="Arial" w:eastAsia="黑体"/>
                <w:bCs/>
                <w:szCs w:val="16"/>
              </w:rPr>
            </w:pPr>
            <w:r>
              <w:rPr>
                <w:rFonts w:hint="eastAsia" w:ascii="Arial" w:hAnsi="Arial" w:eastAsia="黑体"/>
                <w:bCs/>
                <w:szCs w:val="16"/>
              </w:rPr>
              <w:t>4</w:t>
            </w:r>
          </w:p>
        </w:tc>
      </w:tr>
      <w:tr w14:paraId="2B7B3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47E2071C">
            <w:pPr>
              <w:pStyle w:val="14"/>
            </w:pPr>
            <w:r>
              <w:rPr>
                <w:rFonts w:hint="eastAsia"/>
              </w:rPr>
              <w:t>8</w:t>
            </w:r>
          </w:p>
        </w:tc>
        <w:tc>
          <w:tcPr>
            <w:tcW w:w="3590" w:type="dxa"/>
            <w:tcBorders>
              <w:top w:val="single" w:color="auto" w:sz="4" w:space="0"/>
              <w:bottom w:val="single" w:color="auto" w:sz="4" w:space="0"/>
            </w:tcBorders>
            <w:shd w:val="clear" w:color="auto" w:fill="auto"/>
            <w:vAlign w:val="center"/>
          </w:tcPr>
          <w:p w14:paraId="45378674">
            <w:pPr>
              <w:tabs>
                <w:tab w:val="left" w:pos="532"/>
              </w:tabs>
            </w:pPr>
            <w:r>
              <w:rPr>
                <w:rFonts w:hint="eastAsia" w:cs="仿宋"/>
                <w:sz w:val="21"/>
                <w:szCs w:val="21"/>
              </w:rPr>
              <w:t>第八章 策划组织老年人康健活动</w:t>
            </w:r>
          </w:p>
        </w:tc>
        <w:tc>
          <w:tcPr>
            <w:tcW w:w="1303" w:type="dxa"/>
            <w:tcBorders>
              <w:top w:val="single" w:color="auto" w:sz="4" w:space="0"/>
              <w:bottom w:val="single" w:color="auto" w:sz="4" w:space="0"/>
            </w:tcBorders>
            <w:vAlign w:val="center"/>
          </w:tcPr>
          <w:p w14:paraId="7E2DDC57">
            <w:pPr>
              <w:pStyle w:val="14"/>
            </w:pPr>
            <w:r>
              <w:rPr>
                <w:rFonts w:hint="eastAsia"/>
                <w:szCs w:val="16"/>
              </w:rPr>
              <w:t>④综合型</w:t>
            </w:r>
          </w:p>
        </w:tc>
        <w:tc>
          <w:tcPr>
            <w:tcW w:w="871" w:type="dxa"/>
            <w:tcBorders>
              <w:top w:val="single" w:color="auto" w:sz="4" w:space="0"/>
              <w:bottom w:val="single" w:color="auto" w:sz="4" w:space="0"/>
            </w:tcBorders>
            <w:shd w:val="clear" w:color="auto" w:fill="auto"/>
            <w:vAlign w:val="center"/>
          </w:tcPr>
          <w:p w14:paraId="406AEB65">
            <w:pPr>
              <w:pStyle w:val="13"/>
              <w:rPr>
                <w:szCs w:val="16"/>
              </w:rPr>
            </w:pPr>
          </w:p>
        </w:tc>
        <w:tc>
          <w:tcPr>
            <w:tcW w:w="869" w:type="dxa"/>
            <w:tcBorders>
              <w:top w:val="single" w:color="auto" w:sz="4" w:space="0"/>
              <w:bottom w:val="single" w:color="auto" w:sz="4" w:space="0"/>
            </w:tcBorders>
            <w:vAlign w:val="center"/>
          </w:tcPr>
          <w:p w14:paraId="60D549D8">
            <w:pPr>
              <w:pStyle w:val="14"/>
              <w:rPr>
                <w:rFonts w:ascii="Arial" w:hAnsi="Arial" w:eastAsia="黑体"/>
                <w:bCs/>
                <w:szCs w:val="16"/>
              </w:rPr>
            </w:pPr>
            <w:r>
              <w:rPr>
                <w:rFonts w:hint="eastAsia" w:ascii="Arial" w:hAnsi="Arial" w:eastAsia="黑体"/>
                <w:bCs/>
                <w:szCs w:val="16"/>
              </w:rPr>
              <w:t>2</w:t>
            </w:r>
          </w:p>
        </w:tc>
        <w:tc>
          <w:tcPr>
            <w:tcW w:w="807" w:type="dxa"/>
            <w:tcBorders>
              <w:top w:val="single" w:color="auto" w:sz="4" w:space="0"/>
              <w:bottom w:val="single" w:color="auto" w:sz="4" w:space="0"/>
            </w:tcBorders>
            <w:shd w:val="clear" w:color="auto" w:fill="auto"/>
            <w:vAlign w:val="center"/>
          </w:tcPr>
          <w:p w14:paraId="717EE099">
            <w:pPr>
              <w:pStyle w:val="14"/>
              <w:rPr>
                <w:rFonts w:ascii="Arial" w:hAnsi="Arial" w:eastAsia="黑体"/>
                <w:bCs/>
                <w:szCs w:val="16"/>
              </w:rPr>
            </w:pPr>
            <w:r>
              <w:rPr>
                <w:rFonts w:hint="eastAsia" w:ascii="Arial" w:hAnsi="Arial" w:eastAsia="黑体"/>
                <w:bCs/>
                <w:szCs w:val="16"/>
              </w:rPr>
              <w:t>2</w:t>
            </w:r>
          </w:p>
        </w:tc>
      </w:tr>
      <w:tr w14:paraId="6DF3E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3098557B">
            <w:pPr>
              <w:pStyle w:val="14"/>
            </w:pPr>
            <w:r>
              <w:rPr>
                <w:rFonts w:hint="eastAsia"/>
              </w:rPr>
              <w:t>9</w:t>
            </w:r>
          </w:p>
        </w:tc>
        <w:tc>
          <w:tcPr>
            <w:tcW w:w="3590" w:type="dxa"/>
            <w:tcBorders>
              <w:top w:val="single" w:color="auto" w:sz="4" w:space="0"/>
              <w:bottom w:val="single" w:color="auto" w:sz="4" w:space="0"/>
            </w:tcBorders>
            <w:shd w:val="clear" w:color="auto" w:fill="auto"/>
            <w:vAlign w:val="center"/>
          </w:tcPr>
          <w:p w14:paraId="5F141584">
            <w:pPr>
              <w:tabs>
                <w:tab w:val="left" w:pos="532"/>
              </w:tabs>
            </w:pPr>
            <w:r>
              <w:rPr>
                <w:rFonts w:hint="eastAsia" w:cs="仿宋"/>
                <w:sz w:val="21"/>
                <w:szCs w:val="21"/>
              </w:rPr>
              <w:t>第九章 策划组织老年人手工和节庆活动</w:t>
            </w:r>
          </w:p>
        </w:tc>
        <w:tc>
          <w:tcPr>
            <w:tcW w:w="1303" w:type="dxa"/>
            <w:tcBorders>
              <w:top w:val="single" w:color="auto" w:sz="4" w:space="0"/>
              <w:bottom w:val="single" w:color="auto" w:sz="4" w:space="0"/>
            </w:tcBorders>
            <w:vAlign w:val="center"/>
          </w:tcPr>
          <w:p w14:paraId="208A4DE2">
            <w:pPr>
              <w:pStyle w:val="14"/>
              <w:rPr>
                <w:szCs w:val="16"/>
              </w:rPr>
            </w:pPr>
            <w:r>
              <w:rPr>
                <w:rFonts w:hint="eastAsia"/>
                <w:szCs w:val="16"/>
              </w:rPr>
              <w:t>④综合型</w:t>
            </w:r>
          </w:p>
        </w:tc>
        <w:tc>
          <w:tcPr>
            <w:tcW w:w="871" w:type="dxa"/>
            <w:tcBorders>
              <w:top w:val="single" w:color="auto" w:sz="4" w:space="0"/>
              <w:bottom w:val="single" w:color="auto" w:sz="4" w:space="0"/>
            </w:tcBorders>
            <w:shd w:val="clear" w:color="auto" w:fill="auto"/>
            <w:vAlign w:val="center"/>
          </w:tcPr>
          <w:p w14:paraId="74DAA446">
            <w:pPr>
              <w:pStyle w:val="13"/>
              <w:rPr>
                <w:szCs w:val="16"/>
              </w:rPr>
            </w:pPr>
          </w:p>
        </w:tc>
        <w:tc>
          <w:tcPr>
            <w:tcW w:w="869" w:type="dxa"/>
            <w:tcBorders>
              <w:top w:val="single" w:color="auto" w:sz="4" w:space="0"/>
              <w:bottom w:val="single" w:color="auto" w:sz="4" w:space="0"/>
            </w:tcBorders>
            <w:vAlign w:val="center"/>
          </w:tcPr>
          <w:p w14:paraId="02DD1515">
            <w:pPr>
              <w:pStyle w:val="14"/>
              <w:rPr>
                <w:rFonts w:ascii="Arial" w:hAnsi="Arial" w:eastAsia="黑体"/>
                <w:bCs/>
                <w:szCs w:val="16"/>
              </w:rPr>
            </w:pPr>
            <w:r>
              <w:rPr>
                <w:rFonts w:hint="eastAsia" w:ascii="Arial" w:hAnsi="Arial" w:eastAsia="黑体"/>
                <w:bCs/>
                <w:szCs w:val="16"/>
              </w:rPr>
              <w:t>4</w:t>
            </w:r>
          </w:p>
        </w:tc>
        <w:tc>
          <w:tcPr>
            <w:tcW w:w="807" w:type="dxa"/>
            <w:tcBorders>
              <w:top w:val="single" w:color="auto" w:sz="4" w:space="0"/>
              <w:bottom w:val="single" w:color="auto" w:sz="4" w:space="0"/>
            </w:tcBorders>
            <w:shd w:val="clear" w:color="auto" w:fill="auto"/>
            <w:vAlign w:val="center"/>
          </w:tcPr>
          <w:p w14:paraId="767E7FA5">
            <w:pPr>
              <w:pStyle w:val="14"/>
              <w:rPr>
                <w:rFonts w:ascii="Arial" w:hAnsi="Arial" w:eastAsia="黑体"/>
                <w:bCs/>
                <w:szCs w:val="16"/>
              </w:rPr>
            </w:pPr>
            <w:r>
              <w:rPr>
                <w:rFonts w:hint="eastAsia" w:ascii="Arial" w:hAnsi="Arial" w:eastAsia="黑体"/>
                <w:bCs/>
                <w:szCs w:val="16"/>
              </w:rPr>
              <w:t>4</w:t>
            </w:r>
          </w:p>
        </w:tc>
      </w:tr>
      <w:tr w14:paraId="4B373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40C80E0F">
            <w:pPr>
              <w:pStyle w:val="14"/>
            </w:pPr>
            <w:r>
              <w:rPr>
                <w:rFonts w:hint="eastAsia"/>
              </w:rPr>
              <w:t>10</w:t>
            </w:r>
          </w:p>
        </w:tc>
        <w:tc>
          <w:tcPr>
            <w:tcW w:w="3590" w:type="dxa"/>
            <w:tcBorders>
              <w:top w:val="single" w:color="auto" w:sz="4" w:space="0"/>
              <w:bottom w:val="single" w:color="auto" w:sz="4" w:space="0"/>
            </w:tcBorders>
            <w:shd w:val="clear" w:color="auto" w:fill="auto"/>
            <w:vAlign w:val="center"/>
          </w:tcPr>
          <w:p w14:paraId="55D03D60">
            <w:pPr>
              <w:tabs>
                <w:tab w:val="left" w:pos="532"/>
              </w:tabs>
            </w:pPr>
            <w:r>
              <w:rPr>
                <w:rFonts w:hint="eastAsia" w:cs="仿宋"/>
                <w:sz w:val="21"/>
                <w:szCs w:val="21"/>
              </w:rPr>
              <w:t>第十章 策划组织老年人团康游戏活动</w:t>
            </w:r>
          </w:p>
        </w:tc>
        <w:tc>
          <w:tcPr>
            <w:tcW w:w="1303" w:type="dxa"/>
            <w:tcBorders>
              <w:top w:val="single" w:color="auto" w:sz="4" w:space="0"/>
              <w:bottom w:val="single" w:color="auto" w:sz="4" w:space="0"/>
            </w:tcBorders>
            <w:vAlign w:val="center"/>
          </w:tcPr>
          <w:p w14:paraId="30CF633E">
            <w:pPr>
              <w:pStyle w:val="14"/>
            </w:pPr>
            <w:r>
              <w:rPr>
                <w:rFonts w:hint="eastAsia"/>
                <w:szCs w:val="16"/>
              </w:rPr>
              <w:t>④综合型</w:t>
            </w:r>
          </w:p>
        </w:tc>
        <w:tc>
          <w:tcPr>
            <w:tcW w:w="871" w:type="dxa"/>
            <w:tcBorders>
              <w:top w:val="single" w:color="auto" w:sz="4" w:space="0"/>
              <w:bottom w:val="single" w:color="auto" w:sz="4" w:space="0"/>
            </w:tcBorders>
            <w:shd w:val="clear" w:color="auto" w:fill="auto"/>
            <w:vAlign w:val="center"/>
          </w:tcPr>
          <w:p w14:paraId="1F1F136C">
            <w:pPr>
              <w:pStyle w:val="13"/>
              <w:rPr>
                <w:szCs w:val="16"/>
              </w:rPr>
            </w:pPr>
          </w:p>
        </w:tc>
        <w:tc>
          <w:tcPr>
            <w:tcW w:w="869" w:type="dxa"/>
            <w:tcBorders>
              <w:top w:val="single" w:color="auto" w:sz="4" w:space="0"/>
              <w:bottom w:val="single" w:color="auto" w:sz="4" w:space="0"/>
            </w:tcBorders>
            <w:vAlign w:val="center"/>
          </w:tcPr>
          <w:p w14:paraId="0638DE2B">
            <w:pPr>
              <w:pStyle w:val="14"/>
              <w:rPr>
                <w:rFonts w:ascii="Arial" w:hAnsi="Arial" w:eastAsia="黑体"/>
                <w:bCs/>
                <w:szCs w:val="16"/>
              </w:rPr>
            </w:pPr>
            <w:r>
              <w:rPr>
                <w:rFonts w:hint="eastAsia" w:ascii="Arial" w:hAnsi="Arial" w:eastAsia="黑体"/>
                <w:bCs/>
                <w:szCs w:val="16"/>
              </w:rPr>
              <w:t>2</w:t>
            </w:r>
          </w:p>
        </w:tc>
        <w:tc>
          <w:tcPr>
            <w:tcW w:w="807" w:type="dxa"/>
            <w:tcBorders>
              <w:top w:val="single" w:color="auto" w:sz="4" w:space="0"/>
              <w:bottom w:val="single" w:color="auto" w:sz="4" w:space="0"/>
            </w:tcBorders>
            <w:shd w:val="clear" w:color="auto" w:fill="auto"/>
            <w:vAlign w:val="center"/>
          </w:tcPr>
          <w:p w14:paraId="4EAFD97C">
            <w:pPr>
              <w:pStyle w:val="14"/>
              <w:rPr>
                <w:rFonts w:ascii="Arial" w:hAnsi="Arial" w:eastAsia="黑体"/>
                <w:bCs/>
                <w:szCs w:val="16"/>
              </w:rPr>
            </w:pPr>
            <w:r>
              <w:rPr>
                <w:rFonts w:hint="eastAsia" w:ascii="Arial" w:hAnsi="Arial" w:eastAsia="黑体"/>
                <w:bCs/>
                <w:szCs w:val="16"/>
              </w:rPr>
              <w:t>2</w:t>
            </w:r>
          </w:p>
        </w:tc>
      </w:tr>
      <w:tr w14:paraId="2656D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2042E383">
            <w:pPr>
              <w:pStyle w:val="14"/>
            </w:pPr>
            <w:r>
              <w:rPr>
                <w:rFonts w:hint="eastAsia"/>
              </w:rPr>
              <w:t>11</w:t>
            </w:r>
          </w:p>
        </w:tc>
        <w:tc>
          <w:tcPr>
            <w:tcW w:w="3590" w:type="dxa"/>
            <w:tcBorders>
              <w:top w:val="single" w:color="auto" w:sz="4" w:space="0"/>
              <w:bottom w:val="single" w:color="auto" w:sz="4" w:space="0"/>
            </w:tcBorders>
            <w:shd w:val="clear" w:color="auto" w:fill="auto"/>
            <w:vAlign w:val="center"/>
          </w:tcPr>
          <w:p w14:paraId="411EE205">
            <w:pPr>
              <w:tabs>
                <w:tab w:val="left" w:pos="532"/>
              </w:tabs>
              <w:rPr>
                <w:rFonts w:cs="仿宋"/>
                <w:sz w:val="21"/>
                <w:szCs w:val="21"/>
              </w:rPr>
            </w:pPr>
            <w:r>
              <w:rPr>
                <w:rFonts w:hint="eastAsia" w:cs="仿宋"/>
                <w:sz w:val="21"/>
                <w:szCs w:val="21"/>
              </w:rPr>
              <w:t>第十一章 策划组织老年人认知活动</w:t>
            </w:r>
          </w:p>
        </w:tc>
        <w:tc>
          <w:tcPr>
            <w:tcW w:w="1303" w:type="dxa"/>
            <w:tcBorders>
              <w:top w:val="single" w:color="auto" w:sz="4" w:space="0"/>
              <w:bottom w:val="single" w:color="auto" w:sz="4" w:space="0"/>
            </w:tcBorders>
            <w:vAlign w:val="center"/>
          </w:tcPr>
          <w:p w14:paraId="58D1B3F4">
            <w:pPr>
              <w:pStyle w:val="14"/>
              <w:rPr>
                <w:szCs w:val="16"/>
              </w:rPr>
            </w:pPr>
            <w:r>
              <w:rPr>
                <w:rFonts w:hint="eastAsia"/>
                <w:szCs w:val="16"/>
              </w:rPr>
              <w:t>④综合型</w:t>
            </w:r>
          </w:p>
        </w:tc>
        <w:tc>
          <w:tcPr>
            <w:tcW w:w="871" w:type="dxa"/>
            <w:tcBorders>
              <w:top w:val="single" w:color="auto" w:sz="4" w:space="0"/>
              <w:bottom w:val="single" w:color="auto" w:sz="4" w:space="0"/>
            </w:tcBorders>
            <w:shd w:val="clear" w:color="auto" w:fill="auto"/>
            <w:vAlign w:val="center"/>
          </w:tcPr>
          <w:p w14:paraId="7FF1852F">
            <w:pPr>
              <w:pStyle w:val="13"/>
              <w:rPr>
                <w:szCs w:val="16"/>
              </w:rPr>
            </w:pPr>
          </w:p>
        </w:tc>
        <w:tc>
          <w:tcPr>
            <w:tcW w:w="869" w:type="dxa"/>
            <w:tcBorders>
              <w:top w:val="single" w:color="auto" w:sz="4" w:space="0"/>
              <w:bottom w:val="single" w:color="auto" w:sz="4" w:space="0"/>
            </w:tcBorders>
            <w:vAlign w:val="center"/>
          </w:tcPr>
          <w:p w14:paraId="6F8F4B57">
            <w:pPr>
              <w:pStyle w:val="14"/>
              <w:rPr>
                <w:rFonts w:ascii="Arial" w:hAnsi="Arial" w:eastAsia="黑体"/>
                <w:bCs/>
                <w:szCs w:val="16"/>
              </w:rPr>
            </w:pPr>
            <w:r>
              <w:rPr>
                <w:rFonts w:hint="eastAsia" w:ascii="Arial" w:hAnsi="Arial" w:eastAsia="黑体"/>
                <w:bCs/>
                <w:szCs w:val="16"/>
              </w:rPr>
              <w:t>2</w:t>
            </w:r>
          </w:p>
        </w:tc>
        <w:tc>
          <w:tcPr>
            <w:tcW w:w="807" w:type="dxa"/>
            <w:tcBorders>
              <w:top w:val="single" w:color="auto" w:sz="4" w:space="0"/>
              <w:bottom w:val="single" w:color="auto" w:sz="4" w:space="0"/>
            </w:tcBorders>
            <w:shd w:val="clear" w:color="auto" w:fill="auto"/>
            <w:vAlign w:val="center"/>
          </w:tcPr>
          <w:p w14:paraId="674A3EC4">
            <w:pPr>
              <w:pStyle w:val="14"/>
              <w:rPr>
                <w:rFonts w:ascii="Arial" w:hAnsi="Arial" w:eastAsia="黑体"/>
                <w:bCs/>
                <w:szCs w:val="16"/>
              </w:rPr>
            </w:pPr>
            <w:r>
              <w:rPr>
                <w:rFonts w:hint="eastAsia" w:ascii="Arial" w:hAnsi="Arial" w:eastAsia="黑体"/>
                <w:bCs/>
                <w:szCs w:val="16"/>
              </w:rPr>
              <w:t>2</w:t>
            </w:r>
          </w:p>
        </w:tc>
      </w:tr>
      <w:tr w14:paraId="03387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6B80FCEC">
            <w:pPr>
              <w:pStyle w:val="14"/>
            </w:pPr>
            <w:r>
              <w:rPr>
                <w:rFonts w:hint="eastAsia"/>
              </w:rPr>
              <w:t>12</w:t>
            </w:r>
          </w:p>
        </w:tc>
        <w:tc>
          <w:tcPr>
            <w:tcW w:w="3590" w:type="dxa"/>
            <w:tcBorders>
              <w:top w:val="single" w:color="auto" w:sz="4" w:space="0"/>
              <w:bottom w:val="single" w:color="auto" w:sz="4" w:space="0"/>
            </w:tcBorders>
            <w:shd w:val="clear" w:color="auto" w:fill="auto"/>
            <w:vAlign w:val="center"/>
          </w:tcPr>
          <w:p w14:paraId="4E73CE5D">
            <w:pPr>
              <w:tabs>
                <w:tab w:val="left" w:pos="532"/>
              </w:tabs>
              <w:rPr>
                <w:rFonts w:cs="仿宋"/>
                <w:sz w:val="21"/>
                <w:szCs w:val="21"/>
              </w:rPr>
            </w:pPr>
            <w:r>
              <w:rPr>
                <w:rFonts w:hint="eastAsia" w:cs="仿宋"/>
                <w:sz w:val="21"/>
                <w:szCs w:val="21"/>
              </w:rPr>
              <w:t>第十二章　策划组织老年人茶话会活动（老年党员活动老年亲情活动）</w:t>
            </w:r>
          </w:p>
        </w:tc>
        <w:tc>
          <w:tcPr>
            <w:tcW w:w="1303" w:type="dxa"/>
            <w:tcBorders>
              <w:top w:val="single" w:color="auto" w:sz="4" w:space="0"/>
              <w:bottom w:val="single" w:color="auto" w:sz="4" w:space="0"/>
            </w:tcBorders>
            <w:vAlign w:val="center"/>
          </w:tcPr>
          <w:p w14:paraId="4BC09D87">
            <w:pPr>
              <w:pStyle w:val="14"/>
              <w:rPr>
                <w:szCs w:val="16"/>
              </w:rPr>
            </w:pPr>
          </w:p>
        </w:tc>
        <w:tc>
          <w:tcPr>
            <w:tcW w:w="871" w:type="dxa"/>
            <w:tcBorders>
              <w:top w:val="single" w:color="auto" w:sz="4" w:space="0"/>
              <w:bottom w:val="single" w:color="auto" w:sz="4" w:space="0"/>
            </w:tcBorders>
            <w:shd w:val="clear" w:color="auto" w:fill="auto"/>
            <w:vAlign w:val="center"/>
          </w:tcPr>
          <w:p w14:paraId="3768126B">
            <w:pPr>
              <w:pStyle w:val="13"/>
              <w:rPr>
                <w:szCs w:val="16"/>
              </w:rPr>
            </w:pPr>
          </w:p>
        </w:tc>
        <w:tc>
          <w:tcPr>
            <w:tcW w:w="869" w:type="dxa"/>
            <w:tcBorders>
              <w:top w:val="single" w:color="auto" w:sz="4" w:space="0"/>
              <w:bottom w:val="single" w:color="auto" w:sz="4" w:space="0"/>
            </w:tcBorders>
            <w:vAlign w:val="center"/>
          </w:tcPr>
          <w:p w14:paraId="2E976C90">
            <w:pPr>
              <w:pStyle w:val="14"/>
              <w:rPr>
                <w:rFonts w:ascii="Arial" w:hAnsi="Arial" w:eastAsia="黑体"/>
                <w:bCs/>
                <w:szCs w:val="16"/>
              </w:rPr>
            </w:pPr>
            <w:r>
              <w:rPr>
                <w:rFonts w:hint="eastAsia" w:ascii="Arial" w:hAnsi="Arial" w:eastAsia="黑体"/>
                <w:bCs/>
                <w:szCs w:val="16"/>
              </w:rPr>
              <w:t>2</w:t>
            </w:r>
          </w:p>
        </w:tc>
        <w:tc>
          <w:tcPr>
            <w:tcW w:w="807" w:type="dxa"/>
            <w:tcBorders>
              <w:top w:val="single" w:color="auto" w:sz="4" w:space="0"/>
              <w:bottom w:val="single" w:color="auto" w:sz="4" w:space="0"/>
            </w:tcBorders>
            <w:shd w:val="clear" w:color="auto" w:fill="auto"/>
            <w:vAlign w:val="center"/>
          </w:tcPr>
          <w:p w14:paraId="022C940D">
            <w:pPr>
              <w:pStyle w:val="14"/>
              <w:rPr>
                <w:rFonts w:ascii="Arial" w:hAnsi="Arial" w:eastAsia="黑体"/>
                <w:bCs/>
                <w:szCs w:val="16"/>
              </w:rPr>
            </w:pPr>
            <w:r>
              <w:rPr>
                <w:rFonts w:hint="eastAsia" w:ascii="Arial" w:hAnsi="Arial" w:eastAsia="黑体"/>
                <w:bCs/>
                <w:szCs w:val="16"/>
              </w:rPr>
              <w:t>2</w:t>
            </w:r>
          </w:p>
        </w:tc>
      </w:tr>
      <w:tr w14:paraId="36129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5" w:type="dxa"/>
            <w:tcBorders>
              <w:top w:val="single" w:color="auto" w:sz="4" w:space="0"/>
              <w:bottom w:val="single" w:color="auto" w:sz="4" w:space="0"/>
            </w:tcBorders>
            <w:shd w:val="clear" w:color="auto" w:fill="auto"/>
            <w:vAlign w:val="center"/>
          </w:tcPr>
          <w:p w14:paraId="2779EAC1">
            <w:pPr>
              <w:pStyle w:val="14"/>
            </w:pPr>
            <w:r>
              <w:rPr>
                <w:rFonts w:hint="eastAsia"/>
              </w:rPr>
              <w:t>13</w:t>
            </w:r>
          </w:p>
        </w:tc>
        <w:tc>
          <w:tcPr>
            <w:tcW w:w="3590" w:type="dxa"/>
            <w:tcBorders>
              <w:top w:val="single" w:color="auto" w:sz="4" w:space="0"/>
              <w:bottom w:val="single" w:color="auto" w:sz="4" w:space="0"/>
            </w:tcBorders>
            <w:shd w:val="clear" w:color="auto" w:fill="auto"/>
            <w:vAlign w:val="center"/>
          </w:tcPr>
          <w:p w14:paraId="0B2FB18C">
            <w:pPr>
              <w:tabs>
                <w:tab w:val="left" w:pos="532"/>
              </w:tabs>
              <w:rPr>
                <w:rFonts w:cs="仿宋"/>
                <w:sz w:val="21"/>
                <w:szCs w:val="21"/>
              </w:rPr>
            </w:pPr>
            <w:r>
              <w:rPr>
                <w:rFonts w:hint="eastAsia" w:cs="仿宋"/>
                <w:sz w:val="21"/>
                <w:szCs w:val="21"/>
              </w:rPr>
              <w:t>第十三章　策划组织老年人外出类活动</w:t>
            </w:r>
          </w:p>
        </w:tc>
        <w:tc>
          <w:tcPr>
            <w:tcW w:w="1303" w:type="dxa"/>
            <w:tcBorders>
              <w:top w:val="single" w:color="auto" w:sz="4" w:space="0"/>
              <w:bottom w:val="single" w:color="auto" w:sz="4" w:space="0"/>
            </w:tcBorders>
            <w:vAlign w:val="center"/>
          </w:tcPr>
          <w:p w14:paraId="3FBB05FA">
            <w:pPr>
              <w:pStyle w:val="14"/>
              <w:rPr>
                <w:szCs w:val="16"/>
              </w:rPr>
            </w:pPr>
          </w:p>
        </w:tc>
        <w:tc>
          <w:tcPr>
            <w:tcW w:w="871" w:type="dxa"/>
            <w:tcBorders>
              <w:top w:val="single" w:color="auto" w:sz="4" w:space="0"/>
              <w:bottom w:val="single" w:color="auto" w:sz="4" w:space="0"/>
            </w:tcBorders>
            <w:shd w:val="clear" w:color="auto" w:fill="auto"/>
            <w:vAlign w:val="center"/>
          </w:tcPr>
          <w:p w14:paraId="04E1118E">
            <w:pPr>
              <w:pStyle w:val="13"/>
              <w:rPr>
                <w:szCs w:val="16"/>
              </w:rPr>
            </w:pPr>
          </w:p>
        </w:tc>
        <w:tc>
          <w:tcPr>
            <w:tcW w:w="869" w:type="dxa"/>
            <w:tcBorders>
              <w:top w:val="single" w:color="auto" w:sz="4" w:space="0"/>
              <w:bottom w:val="single" w:color="auto" w:sz="4" w:space="0"/>
            </w:tcBorders>
            <w:vAlign w:val="center"/>
          </w:tcPr>
          <w:p w14:paraId="496B1DDF">
            <w:pPr>
              <w:pStyle w:val="14"/>
              <w:rPr>
                <w:rFonts w:ascii="Arial" w:hAnsi="Arial" w:eastAsia="黑体"/>
                <w:bCs/>
                <w:szCs w:val="16"/>
              </w:rPr>
            </w:pPr>
            <w:r>
              <w:rPr>
                <w:rFonts w:hint="eastAsia" w:ascii="Arial" w:hAnsi="Arial" w:eastAsia="黑体"/>
                <w:bCs/>
                <w:szCs w:val="16"/>
              </w:rPr>
              <w:t>2</w:t>
            </w:r>
          </w:p>
        </w:tc>
        <w:tc>
          <w:tcPr>
            <w:tcW w:w="807" w:type="dxa"/>
            <w:tcBorders>
              <w:top w:val="single" w:color="auto" w:sz="4" w:space="0"/>
              <w:bottom w:val="single" w:color="auto" w:sz="4" w:space="0"/>
            </w:tcBorders>
            <w:shd w:val="clear" w:color="auto" w:fill="auto"/>
            <w:vAlign w:val="center"/>
          </w:tcPr>
          <w:p w14:paraId="2D65D113">
            <w:pPr>
              <w:pStyle w:val="14"/>
              <w:rPr>
                <w:rFonts w:ascii="Arial" w:hAnsi="Arial" w:eastAsia="黑体"/>
                <w:bCs/>
                <w:szCs w:val="16"/>
              </w:rPr>
            </w:pPr>
            <w:r>
              <w:rPr>
                <w:rFonts w:hint="eastAsia" w:ascii="Arial" w:hAnsi="Arial" w:eastAsia="黑体"/>
                <w:bCs/>
                <w:szCs w:val="16"/>
              </w:rPr>
              <w:t>2</w:t>
            </w:r>
          </w:p>
        </w:tc>
      </w:tr>
      <w:tr w14:paraId="327C0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6"/>
            <w:tcBorders>
              <w:top w:val="single" w:color="auto" w:sz="12" w:space="0"/>
              <w:left w:val="nil"/>
              <w:bottom w:val="nil"/>
              <w:right w:val="nil"/>
            </w:tcBorders>
            <w:shd w:val="clear" w:color="auto" w:fill="auto"/>
            <w:vAlign w:val="center"/>
          </w:tcPr>
          <w:p w14:paraId="0136E857">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B88408A">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A7CC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520E84E">
            <w:pPr>
              <w:widowControl w:val="0"/>
              <w:spacing w:line="440" w:lineRule="exact"/>
              <w:jc w:val="both"/>
              <w:rPr>
                <w:rFonts w:cs="仿宋"/>
                <w:bCs/>
                <w:color w:val="000000"/>
                <w:szCs w:val="21"/>
              </w:rPr>
            </w:pPr>
            <w:r>
              <w:rPr>
                <w:rFonts w:hint="eastAsia" w:cs="仿宋"/>
                <w:bCs/>
                <w:color w:val="000000"/>
                <w:szCs w:val="21"/>
              </w:rPr>
              <w:t>实验1：（</w:t>
            </w:r>
            <w:r>
              <w:rPr>
                <w:rFonts w:hint="eastAsia"/>
                <w:color w:val="000000"/>
                <w:sz w:val="21"/>
                <w:szCs w:val="21"/>
                <w:lang w:bidi="ar"/>
              </w:rPr>
              <w:t>老年活动策划与组织方法——莲花法表格和635激荡法表格练习）</w:t>
            </w:r>
          </w:p>
        </w:tc>
      </w:tr>
      <w:tr w14:paraId="26B82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14:paraId="0FAC5023">
            <w:pPr>
              <w:pStyle w:val="14"/>
              <w:widowControl w:val="0"/>
              <w:numPr>
                <w:ilvl w:val="0"/>
                <w:numId w:val="2"/>
              </w:numPr>
              <w:jc w:val="left"/>
              <w:rPr>
                <w:rFonts w:cs="仿宋"/>
                <w:bCs/>
              </w:rPr>
            </w:pPr>
            <w:r>
              <w:rPr>
                <w:rFonts w:hint="eastAsia" w:cs="仿宋"/>
                <w:bCs/>
              </w:rPr>
              <w:t>知识点</w:t>
            </w:r>
          </w:p>
          <w:p w14:paraId="608B0FE7">
            <w:pPr>
              <w:pStyle w:val="14"/>
              <w:widowControl w:val="0"/>
              <w:jc w:val="left"/>
              <w:rPr>
                <w:rFonts w:cs="仿宋"/>
                <w:bCs/>
              </w:rPr>
            </w:pPr>
            <w:r>
              <w:rPr>
                <w:rFonts w:hint="eastAsia" w:cs="仿宋"/>
                <w:bCs/>
              </w:rPr>
              <w:t>（1）掌握老年人活动策划与组织的理论依据</w:t>
            </w:r>
          </w:p>
          <w:p w14:paraId="51EDEBCE">
            <w:pPr>
              <w:pStyle w:val="14"/>
              <w:widowControl w:val="0"/>
              <w:jc w:val="left"/>
              <w:rPr>
                <w:rFonts w:cs="仿宋"/>
                <w:bCs/>
              </w:rPr>
            </w:pPr>
            <w:r>
              <w:rPr>
                <w:rFonts w:hint="eastAsia" w:cs="仿宋"/>
                <w:bCs/>
              </w:rPr>
              <w:t>（2）掌握莲花法表格</w:t>
            </w:r>
          </w:p>
          <w:p w14:paraId="2F7C2457">
            <w:pPr>
              <w:pStyle w:val="14"/>
              <w:widowControl w:val="0"/>
              <w:jc w:val="left"/>
              <w:rPr>
                <w:rFonts w:cs="仿宋"/>
                <w:bCs/>
              </w:rPr>
            </w:pPr>
            <w:r>
              <w:rPr>
                <w:rFonts w:hint="eastAsia" w:cs="仿宋"/>
                <w:bCs/>
              </w:rPr>
              <w:t>（3）掌握635激荡法表格</w:t>
            </w:r>
          </w:p>
          <w:p w14:paraId="488AE3AA">
            <w:pPr>
              <w:pStyle w:val="14"/>
              <w:widowControl w:val="0"/>
              <w:numPr>
                <w:ilvl w:val="0"/>
                <w:numId w:val="2"/>
              </w:numPr>
              <w:jc w:val="left"/>
              <w:rPr>
                <w:rFonts w:cs="仿宋"/>
                <w:bCs/>
              </w:rPr>
            </w:pPr>
            <w:r>
              <w:rPr>
                <w:rFonts w:hint="eastAsia" w:cs="仿宋"/>
                <w:bCs/>
              </w:rPr>
              <w:t>能力要求</w:t>
            </w:r>
          </w:p>
          <w:p w14:paraId="134CC43B">
            <w:pPr>
              <w:pStyle w:val="14"/>
              <w:widowControl w:val="0"/>
              <w:jc w:val="left"/>
              <w:rPr>
                <w:rFonts w:cs="仿宋"/>
                <w:bCs/>
              </w:rPr>
            </w:pPr>
            <w:r>
              <w:rPr>
                <w:rFonts w:hint="eastAsia" w:cs="仿宋"/>
                <w:bCs/>
              </w:rPr>
              <w:t>（1）学会用莲花法表格策划和组织老年人活动</w:t>
            </w:r>
          </w:p>
          <w:p w14:paraId="0310CC40">
            <w:pPr>
              <w:pStyle w:val="14"/>
              <w:widowControl w:val="0"/>
              <w:jc w:val="left"/>
              <w:rPr>
                <w:rFonts w:cs="仿宋"/>
                <w:bCs/>
              </w:rPr>
            </w:pPr>
            <w:r>
              <w:rPr>
                <w:rFonts w:hint="eastAsia" w:cs="仿宋"/>
                <w:bCs/>
              </w:rPr>
              <w:t>（2）学会用635激荡发表格策划和组织老年人活动</w:t>
            </w:r>
          </w:p>
          <w:p w14:paraId="36786B4C">
            <w:pPr>
              <w:pStyle w:val="14"/>
              <w:widowControl w:val="0"/>
              <w:numPr>
                <w:ilvl w:val="0"/>
                <w:numId w:val="2"/>
              </w:numPr>
              <w:jc w:val="left"/>
              <w:rPr>
                <w:rFonts w:cs="仿宋"/>
                <w:bCs/>
              </w:rPr>
            </w:pPr>
            <w:r>
              <w:rPr>
                <w:rFonts w:hint="eastAsia" w:cs="仿宋"/>
                <w:bCs/>
              </w:rPr>
              <w:t>教学重难点</w:t>
            </w:r>
          </w:p>
          <w:p w14:paraId="44B9175B">
            <w:pPr>
              <w:pStyle w:val="14"/>
              <w:widowControl w:val="0"/>
              <w:jc w:val="left"/>
              <w:rPr>
                <w:rFonts w:cs="仿宋"/>
                <w:bCs/>
              </w:rPr>
            </w:pPr>
            <w:r>
              <w:rPr>
                <w:rFonts w:hint="eastAsia" w:cs="仿宋"/>
                <w:bCs/>
              </w:rPr>
              <w:t>（1）老年人活动策划与组织的方法</w:t>
            </w:r>
          </w:p>
          <w:p w14:paraId="0BC1D940">
            <w:pPr>
              <w:pStyle w:val="14"/>
              <w:widowControl w:val="0"/>
              <w:jc w:val="left"/>
              <w:rPr>
                <w:rFonts w:cs="仿宋"/>
                <w:bCs/>
              </w:rPr>
            </w:pPr>
            <w:r>
              <w:rPr>
                <w:rFonts w:hint="eastAsia" w:cs="仿宋"/>
                <w:bCs/>
              </w:rPr>
              <w:t>（2）灵活运用莲花法表格和635激荡法表格</w:t>
            </w:r>
          </w:p>
        </w:tc>
      </w:tr>
      <w:tr w14:paraId="7791C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0F9507F">
            <w:pPr>
              <w:widowControl w:val="0"/>
              <w:spacing w:line="440" w:lineRule="exact"/>
              <w:jc w:val="both"/>
              <w:rPr>
                <w:rFonts w:cs="仿宋"/>
                <w:bCs/>
                <w:color w:val="000000"/>
                <w:szCs w:val="21"/>
              </w:rPr>
            </w:pPr>
            <w:r>
              <w:rPr>
                <w:rFonts w:hint="eastAsia" w:cs="仿宋"/>
                <w:bCs/>
                <w:color w:val="000000"/>
                <w:szCs w:val="21"/>
              </w:rPr>
              <w:t>实验2：</w:t>
            </w:r>
            <w:r>
              <w:rPr>
                <w:rFonts w:hint="eastAsia"/>
                <w:color w:val="000000"/>
                <w:sz w:val="21"/>
                <w:szCs w:val="21"/>
                <w:lang w:bidi="ar"/>
              </w:rPr>
              <w:t>（策划组织老年人学习类活动）</w:t>
            </w:r>
          </w:p>
        </w:tc>
      </w:tr>
      <w:tr w14:paraId="0D552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2E82401E">
            <w:pPr>
              <w:widowControl/>
              <w:jc w:val="left"/>
            </w:pPr>
            <w:r>
              <w:rPr>
                <w:rFonts w:hint="eastAsia"/>
                <w:color w:val="000000"/>
                <w:sz w:val="21"/>
                <w:szCs w:val="21"/>
                <w:lang w:bidi="ar"/>
              </w:rPr>
              <w:t>1.知识点</w:t>
            </w:r>
          </w:p>
          <w:p w14:paraId="55E27CDD">
            <w:pPr>
              <w:widowControl/>
              <w:jc w:val="left"/>
            </w:pPr>
            <w:r>
              <w:rPr>
                <w:rFonts w:hint="eastAsia"/>
                <w:color w:val="000000"/>
                <w:sz w:val="21"/>
                <w:szCs w:val="21"/>
                <w:lang w:bidi="ar"/>
              </w:rPr>
              <w:t xml:space="preserve">（1）掌握老年人学习类活动的基本流程； </w:t>
            </w:r>
          </w:p>
          <w:p w14:paraId="6CDD0C70">
            <w:pPr>
              <w:widowControl/>
              <w:jc w:val="left"/>
            </w:pPr>
            <w:r>
              <w:rPr>
                <w:rFonts w:hint="eastAsia"/>
                <w:color w:val="000000"/>
                <w:sz w:val="21"/>
                <w:szCs w:val="21"/>
                <w:lang w:bidi="ar"/>
              </w:rPr>
              <w:t xml:space="preserve">（2）学会老年人学习类活动的执行管理； </w:t>
            </w:r>
          </w:p>
          <w:p w14:paraId="773322F0">
            <w:pPr>
              <w:widowControl/>
              <w:jc w:val="left"/>
            </w:pPr>
            <w:r>
              <w:rPr>
                <w:rFonts w:hint="eastAsia"/>
                <w:color w:val="000000"/>
                <w:sz w:val="21"/>
                <w:szCs w:val="21"/>
                <w:lang w:bidi="ar"/>
              </w:rPr>
              <w:t xml:space="preserve">（3）掌握老年人学习类活动的评估。 </w:t>
            </w:r>
          </w:p>
          <w:p w14:paraId="7FD053EF">
            <w:pPr>
              <w:widowControl/>
              <w:jc w:val="left"/>
            </w:pPr>
            <w:r>
              <w:rPr>
                <w:rFonts w:hint="eastAsia"/>
                <w:color w:val="000000"/>
                <w:sz w:val="21"/>
                <w:szCs w:val="21"/>
                <w:lang w:bidi="ar"/>
              </w:rPr>
              <w:t xml:space="preserve">2.能力要求 </w:t>
            </w:r>
          </w:p>
          <w:p w14:paraId="7630F6AD">
            <w:pPr>
              <w:widowControl/>
              <w:jc w:val="left"/>
            </w:pPr>
            <w:r>
              <w:rPr>
                <w:rFonts w:hint="eastAsia"/>
                <w:color w:val="000000"/>
                <w:sz w:val="21"/>
                <w:szCs w:val="21"/>
                <w:lang w:bidi="ar"/>
              </w:rPr>
              <w:t xml:space="preserve">（1）能根据老年人学习类活动的具体操作流程及方法独立开展老年人活动； </w:t>
            </w:r>
          </w:p>
          <w:p w14:paraId="4F74389E">
            <w:pPr>
              <w:widowControl/>
              <w:jc w:val="left"/>
            </w:pPr>
            <w:r>
              <w:rPr>
                <w:rFonts w:hint="eastAsia"/>
                <w:color w:val="000000"/>
                <w:sz w:val="21"/>
                <w:szCs w:val="21"/>
                <w:lang w:bidi="ar"/>
              </w:rPr>
              <w:t xml:space="preserve">（2）具备对老年人学习类活动进行评估的能力。 </w:t>
            </w:r>
          </w:p>
          <w:p w14:paraId="38ACE349">
            <w:pPr>
              <w:widowControl/>
              <w:jc w:val="left"/>
            </w:pPr>
            <w:r>
              <w:rPr>
                <w:rFonts w:hint="eastAsia"/>
                <w:color w:val="000000"/>
                <w:sz w:val="21"/>
                <w:szCs w:val="21"/>
                <w:lang w:bidi="ar"/>
              </w:rPr>
              <w:t xml:space="preserve">3.教学重难点 </w:t>
            </w:r>
          </w:p>
          <w:p w14:paraId="5B9831D9">
            <w:pPr>
              <w:widowControl/>
              <w:jc w:val="left"/>
            </w:pPr>
            <w:r>
              <w:rPr>
                <w:rFonts w:hint="eastAsia"/>
                <w:color w:val="000000"/>
                <w:sz w:val="21"/>
                <w:szCs w:val="21"/>
                <w:lang w:bidi="ar"/>
              </w:rPr>
              <w:t>（1） 老年人学习活动的基本流程</w:t>
            </w:r>
          </w:p>
          <w:p w14:paraId="78BD32DC">
            <w:pPr>
              <w:widowControl/>
              <w:jc w:val="left"/>
              <w:rPr>
                <w:rFonts w:cs="仿宋"/>
                <w:bCs/>
                <w:color w:val="000000"/>
                <w:szCs w:val="21"/>
              </w:rPr>
            </w:pPr>
            <w:r>
              <w:rPr>
                <w:rFonts w:hint="eastAsia"/>
                <w:color w:val="000000"/>
                <w:sz w:val="21"/>
                <w:szCs w:val="21"/>
                <w:lang w:bidi="ar"/>
              </w:rPr>
              <w:t xml:space="preserve">（2） 老年人学习活动的具体操作流程 </w:t>
            </w:r>
          </w:p>
        </w:tc>
      </w:tr>
      <w:tr w14:paraId="47654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7558894">
            <w:pPr>
              <w:widowControl/>
              <w:jc w:val="left"/>
              <w:rPr>
                <w:rFonts w:cs="仿宋"/>
                <w:bCs/>
                <w:color w:val="000000"/>
                <w:szCs w:val="21"/>
              </w:rPr>
            </w:pPr>
            <w:r>
              <w:rPr>
                <w:rFonts w:hint="eastAsia" w:cs="仿宋"/>
                <w:bCs/>
                <w:color w:val="000000"/>
                <w:szCs w:val="21"/>
              </w:rPr>
              <w:t>实验3：</w:t>
            </w:r>
            <w:r>
              <w:rPr>
                <w:rFonts w:hint="eastAsia" w:cs="仿宋"/>
                <w:bCs/>
                <w:szCs w:val="21"/>
              </w:rPr>
              <w:t>（</w:t>
            </w:r>
            <w:r>
              <w:rPr>
                <w:rFonts w:hint="eastAsia"/>
                <w:sz w:val="21"/>
                <w:szCs w:val="21"/>
                <w:lang w:bidi="ar"/>
              </w:rPr>
              <w:t xml:space="preserve">策划组织老年人康健活动 </w:t>
            </w:r>
            <w:r>
              <w:rPr>
                <w:rFonts w:hint="eastAsia" w:cs="仿宋"/>
                <w:bCs/>
                <w:szCs w:val="21"/>
              </w:rPr>
              <w:t>）</w:t>
            </w:r>
          </w:p>
        </w:tc>
      </w:tr>
      <w:tr w14:paraId="6C5E1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13B4C154">
            <w:pPr>
              <w:widowControl/>
              <w:jc w:val="left"/>
              <w:rPr>
                <w:sz w:val="21"/>
                <w:szCs w:val="21"/>
                <w:lang w:bidi="ar"/>
              </w:rPr>
            </w:pPr>
            <w:r>
              <w:rPr>
                <w:rFonts w:hint="eastAsia"/>
                <w:sz w:val="21"/>
                <w:szCs w:val="21"/>
                <w:lang w:bidi="ar"/>
              </w:rPr>
              <w:t xml:space="preserve">1.知识点 </w:t>
            </w:r>
          </w:p>
          <w:p w14:paraId="18696AAA">
            <w:pPr>
              <w:widowControl/>
              <w:jc w:val="left"/>
              <w:rPr>
                <w:sz w:val="21"/>
                <w:szCs w:val="21"/>
                <w:lang w:bidi="ar"/>
              </w:rPr>
            </w:pPr>
            <w:r>
              <w:rPr>
                <w:rFonts w:hint="eastAsia"/>
                <w:sz w:val="21"/>
                <w:szCs w:val="21"/>
                <w:lang w:bidi="ar"/>
              </w:rPr>
              <w:t>（1）了解老年人康健活动的分类和作用</w:t>
            </w:r>
          </w:p>
          <w:p w14:paraId="1F2DC99C">
            <w:pPr>
              <w:widowControl/>
              <w:jc w:val="left"/>
              <w:rPr>
                <w:sz w:val="21"/>
                <w:szCs w:val="21"/>
                <w:lang w:bidi="ar"/>
              </w:rPr>
            </w:pPr>
            <w:r>
              <w:rPr>
                <w:rFonts w:hint="eastAsia"/>
                <w:sz w:val="21"/>
                <w:szCs w:val="21"/>
                <w:lang w:bidi="ar"/>
              </w:rPr>
              <w:t>（2）了解开展老年人康健活动的要点</w:t>
            </w:r>
          </w:p>
          <w:p w14:paraId="3A9C34F2">
            <w:pPr>
              <w:widowControl/>
              <w:jc w:val="left"/>
              <w:rPr>
                <w:sz w:val="21"/>
                <w:szCs w:val="21"/>
                <w:lang w:bidi="ar"/>
              </w:rPr>
            </w:pPr>
            <w:r>
              <w:rPr>
                <w:rFonts w:hint="eastAsia"/>
                <w:sz w:val="21"/>
                <w:szCs w:val="21"/>
                <w:lang w:bidi="ar"/>
              </w:rPr>
              <w:t xml:space="preserve">2.能力要求 </w:t>
            </w:r>
          </w:p>
          <w:p w14:paraId="15A80880">
            <w:pPr>
              <w:widowControl/>
              <w:jc w:val="left"/>
              <w:rPr>
                <w:sz w:val="21"/>
                <w:szCs w:val="21"/>
                <w:lang w:bidi="ar"/>
              </w:rPr>
            </w:pPr>
            <w:r>
              <w:rPr>
                <w:rFonts w:hint="eastAsia"/>
                <w:sz w:val="21"/>
                <w:szCs w:val="21"/>
                <w:lang w:bidi="ar"/>
              </w:rPr>
              <w:t>针对不同康健需求的老年人实施不同的康健活动</w:t>
            </w:r>
          </w:p>
          <w:p w14:paraId="6A5ACF25">
            <w:pPr>
              <w:widowControl/>
              <w:jc w:val="left"/>
            </w:pPr>
            <w:r>
              <w:rPr>
                <w:rFonts w:hint="eastAsia"/>
                <w:sz w:val="21"/>
                <w:szCs w:val="21"/>
                <w:lang w:bidi="ar"/>
              </w:rPr>
              <w:t>3.教学重难点</w:t>
            </w:r>
          </w:p>
          <w:p w14:paraId="38C9A492">
            <w:pPr>
              <w:widowControl/>
              <w:jc w:val="left"/>
              <w:rPr>
                <w:sz w:val="21"/>
                <w:szCs w:val="21"/>
                <w:lang w:bidi="ar"/>
              </w:rPr>
            </w:pPr>
            <w:r>
              <w:rPr>
                <w:rFonts w:hint="eastAsia"/>
                <w:sz w:val="21"/>
                <w:szCs w:val="21"/>
                <w:lang w:bidi="ar"/>
              </w:rPr>
              <w:t>（1） 老年人康健活动的实施要点</w:t>
            </w:r>
          </w:p>
          <w:p w14:paraId="2ABB3E9F">
            <w:pPr>
              <w:widowControl/>
              <w:jc w:val="left"/>
              <w:rPr>
                <w:rFonts w:cs="仿宋"/>
                <w:bCs/>
                <w:color w:val="000000"/>
                <w:szCs w:val="21"/>
              </w:rPr>
            </w:pPr>
            <w:r>
              <w:rPr>
                <w:rFonts w:hint="eastAsia"/>
                <w:sz w:val="21"/>
                <w:szCs w:val="21"/>
                <w:lang w:bidi="ar"/>
              </w:rPr>
              <w:t>（2） 针对半自理、失能老人开展老年康健活动的要点</w:t>
            </w:r>
          </w:p>
        </w:tc>
      </w:tr>
      <w:tr w14:paraId="45389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150D642">
            <w:pPr>
              <w:widowControl w:val="0"/>
              <w:spacing w:line="440" w:lineRule="exact"/>
              <w:jc w:val="both"/>
              <w:rPr>
                <w:rFonts w:cs="仿宋"/>
                <w:bCs/>
                <w:color w:val="000000"/>
                <w:szCs w:val="21"/>
              </w:rPr>
            </w:pPr>
            <w:r>
              <w:rPr>
                <w:rFonts w:hint="eastAsia" w:cs="仿宋"/>
                <w:bCs/>
                <w:color w:val="000000"/>
                <w:szCs w:val="21"/>
              </w:rPr>
              <w:t>实验4：</w:t>
            </w:r>
            <w:r>
              <w:rPr>
                <w:rFonts w:hint="eastAsia" w:cs="仿宋"/>
                <w:bCs/>
                <w:szCs w:val="21"/>
              </w:rPr>
              <w:t>（</w:t>
            </w:r>
            <w:r>
              <w:rPr>
                <w:rFonts w:hint="eastAsia"/>
                <w:color w:val="000000"/>
                <w:sz w:val="21"/>
                <w:szCs w:val="21"/>
                <w:lang w:bidi="ar"/>
              </w:rPr>
              <w:t>策划组织老年人手工和节庆活动</w:t>
            </w:r>
            <w:r>
              <w:rPr>
                <w:rFonts w:hint="eastAsia" w:cs="仿宋"/>
                <w:bCs/>
                <w:szCs w:val="21"/>
              </w:rPr>
              <w:t>）</w:t>
            </w:r>
          </w:p>
        </w:tc>
      </w:tr>
      <w:tr w14:paraId="702B5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96" w:type="dxa"/>
          </w:tcPr>
          <w:p w14:paraId="2645AC65">
            <w:pPr>
              <w:widowControl/>
              <w:jc w:val="left"/>
              <w:rPr>
                <w:color w:val="000000"/>
                <w:sz w:val="21"/>
                <w:szCs w:val="21"/>
                <w:lang w:bidi="ar"/>
              </w:rPr>
            </w:pPr>
            <w:r>
              <w:rPr>
                <w:rFonts w:hint="eastAsia"/>
                <w:color w:val="000000"/>
                <w:sz w:val="21"/>
                <w:szCs w:val="21"/>
                <w:lang w:bidi="ar"/>
              </w:rPr>
              <w:t>1、知识点：</w:t>
            </w:r>
          </w:p>
          <w:p w14:paraId="59F3607A">
            <w:pPr>
              <w:widowControl/>
              <w:numPr>
                <w:ilvl w:val="0"/>
                <w:numId w:val="3"/>
              </w:numPr>
              <w:jc w:val="left"/>
              <w:rPr>
                <w:color w:val="000000"/>
                <w:sz w:val="21"/>
                <w:szCs w:val="21"/>
                <w:lang w:bidi="ar"/>
              </w:rPr>
            </w:pPr>
            <w:r>
              <w:rPr>
                <w:rFonts w:hint="eastAsia"/>
                <w:color w:val="000000"/>
                <w:sz w:val="21"/>
                <w:szCs w:val="21"/>
                <w:lang w:bidi="ar"/>
              </w:rPr>
              <w:t>掌握手工活动的作用、开展老年手工活动的要点</w:t>
            </w:r>
          </w:p>
          <w:p w14:paraId="68C91497">
            <w:pPr>
              <w:widowControl/>
              <w:numPr>
                <w:ilvl w:val="0"/>
                <w:numId w:val="3"/>
              </w:numPr>
              <w:jc w:val="left"/>
              <w:rPr>
                <w:color w:val="000000"/>
                <w:sz w:val="21"/>
                <w:szCs w:val="21"/>
                <w:lang w:bidi="ar"/>
              </w:rPr>
            </w:pPr>
            <w:r>
              <w:rPr>
                <w:rFonts w:hint="eastAsia"/>
                <w:color w:val="000000"/>
                <w:sz w:val="21"/>
                <w:szCs w:val="21"/>
                <w:lang w:bidi="ar"/>
              </w:rPr>
              <w:t>掌握节日活动的分类、策划和组织节日纪念活动的要点</w:t>
            </w:r>
          </w:p>
          <w:p w14:paraId="0527D0C2">
            <w:pPr>
              <w:widowControl/>
              <w:numPr>
                <w:ilvl w:val="0"/>
                <w:numId w:val="4"/>
              </w:numPr>
              <w:jc w:val="left"/>
              <w:rPr>
                <w:color w:val="000000"/>
                <w:sz w:val="21"/>
                <w:szCs w:val="21"/>
                <w:lang w:bidi="ar"/>
              </w:rPr>
            </w:pPr>
            <w:r>
              <w:rPr>
                <w:rFonts w:hint="eastAsia"/>
                <w:color w:val="000000"/>
                <w:sz w:val="21"/>
                <w:szCs w:val="21"/>
                <w:lang w:bidi="ar"/>
              </w:rPr>
              <w:t>能力要求</w:t>
            </w:r>
          </w:p>
          <w:p w14:paraId="6380452B">
            <w:pPr>
              <w:widowControl/>
              <w:jc w:val="left"/>
              <w:rPr>
                <w:color w:val="000000"/>
                <w:sz w:val="21"/>
                <w:szCs w:val="21"/>
                <w:lang w:bidi="ar"/>
              </w:rPr>
            </w:pPr>
            <w:r>
              <w:rPr>
                <w:rFonts w:hint="eastAsia"/>
                <w:color w:val="000000"/>
                <w:sz w:val="21"/>
                <w:szCs w:val="21"/>
                <w:lang w:bidi="ar"/>
              </w:rPr>
              <w:t>针对不同的节日策划相应主题的老年活动和手工活动</w:t>
            </w:r>
          </w:p>
          <w:p w14:paraId="4AEA6048">
            <w:pPr>
              <w:widowControl/>
              <w:numPr>
                <w:ilvl w:val="0"/>
                <w:numId w:val="4"/>
              </w:numPr>
              <w:jc w:val="left"/>
              <w:rPr>
                <w:color w:val="000000"/>
                <w:sz w:val="21"/>
                <w:szCs w:val="21"/>
                <w:lang w:bidi="ar"/>
              </w:rPr>
            </w:pPr>
            <w:r>
              <w:rPr>
                <w:rFonts w:hint="eastAsia"/>
                <w:color w:val="000000"/>
                <w:sz w:val="21"/>
                <w:szCs w:val="21"/>
                <w:lang w:bidi="ar"/>
              </w:rPr>
              <w:t>教学重难点</w:t>
            </w:r>
          </w:p>
          <w:p w14:paraId="1C7C85F2">
            <w:pPr>
              <w:widowControl/>
              <w:jc w:val="left"/>
              <w:rPr>
                <w:rFonts w:cs="仿宋"/>
                <w:bCs/>
                <w:color w:val="000000"/>
                <w:szCs w:val="21"/>
              </w:rPr>
            </w:pPr>
            <w:r>
              <w:rPr>
                <w:rFonts w:hint="eastAsia"/>
                <w:color w:val="000000"/>
                <w:sz w:val="21"/>
                <w:szCs w:val="21"/>
                <w:lang w:bidi="ar"/>
              </w:rPr>
              <w:t>如何灵活实施不同主题的节日纪念活动</w:t>
            </w:r>
          </w:p>
        </w:tc>
      </w:tr>
      <w:tr w14:paraId="40A82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96" w:type="dxa"/>
          </w:tcPr>
          <w:p w14:paraId="4A73343F">
            <w:pPr>
              <w:widowControl/>
              <w:jc w:val="left"/>
              <w:rPr>
                <w:rFonts w:cs="仿宋"/>
                <w:bCs/>
                <w:color w:val="000000"/>
                <w:szCs w:val="21"/>
              </w:rPr>
            </w:pPr>
            <w:r>
              <w:rPr>
                <w:rFonts w:hint="eastAsia" w:cs="仿宋"/>
                <w:bCs/>
                <w:color w:val="000000"/>
                <w:szCs w:val="21"/>
              </w:rPr>
              <w:t>实验5：</w:t>
            </w:r>
            <w:r>
              <w:rPr>
                <w:rFonts w:hint="eastAsia" w:cs="仿宋"/>
                <w:bCs/>
                <w:szCs w:val="21"/>
              </w:rPr>
              <w:t>（</w:t>
            </w:r>
            <w:r>
              <w:rPr>
                <w:rFonts w:hint="eastAsia"/>
                <w:sz w:val="21"/>
                <w:szCs w:val="21"/>
                <w:lang w:bidi="ar"/>
              </w:rPr>
              <w:t xml:space="preserve">策划组织老年人团康游戏活动 </w:t>
            </w:r>
            <w:r>
              <w:rPr>
                <w:rFonts w:hint="eastAsia" w:cs="仿宋"/>
                <w:bCs/>
                <w:szCs w:val="21"/>
              </w:rPr>
              <w:t>）</w:t>
            </w:r>
          </w:p>
        </w:tc>
      </w:tr>
      <w:tr w14:paraId="10E4F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0ED06A59">
            <w:pPr>
              <w:widowControl/>
              <w:jc w:val="left"/>
              <w:rPr>
                <w:sz w:val="21"/>
                <w:szCs w:val="21"/>
                <w:lang w:bidi="ar"/>
              </w:rPr>
            </w:pPr>
            <w:r>
              <w:rPr>
                <w:rFonts w:hint="eastAsia"/>
                <w:sz w:val="21"/>
                <w:szCs w:val="21"/>
                <w:lang w:bidi="ar"/>
              </w:rPr>
              <w:t>1.知识点</w:t>
            </w:r>
          </w:p>
          <w:p w14:paraId="6C8CA189">
            <w:pPr>
              <w:widowControl/>
              <w:jc w:val="left"/>
              <w:rPr>
                <w:sz w:val="21"/>
                <w:szCs w:val="21"/>
                <w:lang w:bidi="ar"/>
              </w:rPr>
            </w:pPr>
            <w:r>
              <w:rPr>
                <w:rFonts w:hint="eastAsia"/>
                <w:sz w:val="21"/>
                <w:szCs w:val="21"/>
                <w:lang w:bidi="ar"/>
              </w:rPr>
              <w:t>（1） 老年人团康游戏的意义</w:t>
            </w:r>
          </w:p>
          <w:p w14:paraId="6A1DF05D">
            <w:pPr>
              <w:widowControl/>
              <w:jc w:val="left"/>
            </w:pPr>
            <w:r>
              <w:rPr>
                <w:rFonts w:hint="eastAsia"/>
                <w:sz w:val="21"/>
                <w:szCs w:val="21"/>
                <w:lang w:bidi="ar"/>
              </w:rPr>
              <w:t>（2） 老年人团康游戏的分类</w:t>
            </w:r>
          </w:p>
          <w:p w14:paraId="199B19B2">
            <w:pPr>
              <w:widowControl/>
              <w:jc w:val="left"/>
              <w:rPr>
                <w:sz w:val="21"/>
                <w:szCs w:val="21"/>
                <w:lang w:bidi="ar"/>
              </w:rPr>
            </w:pPr>
            <w:r>
              <w:rPr>
                <w:rFonts w:hint="eastAsia"/>
                <w:sz w:val="21"/>
                <w:szCs w:val="21"/>
                <w:lang w:bidi="ar"/>
              </w:rPr>
              <w:t xml:space="preserve">2.能力要求 </w:t>
            </w:r>
          </w:p>
          <w:p w14:paraId="6E358971">
            <w:pPr>
              <w:widowControl/>
              <w:ind w:firstLine="210" w:firstLineChars="100"/>
              <w:jc w:val="left"/>
              <w:rPr>
                <w:sz w:val="21"/>
                <w:szCs w:val="21"/>
                <w:lang w:bidi="ar"/>
              </w:rPr>
            </w:pPr>
            <w:r>
              <w:rPr>
                <w:rFonts w:hint="eastAsia"/>
                <w:sz w:val="21"/>
                <w:szCs w:val="21"/>
                <w:lang w:bidi="ar"/>
              </w:rPr>
              <w:t>根据不同的活动目标实施不同的团康游戏</w:t>
            </w:r>
          </w:p>
          <w:p w14:paraId="16E6B4B5">
            <w:pPr>
              <w:widowControl/>
              <w:jc w:val="left"/>
              <w:rPr>
                <w:sz w:val="21"/>
                <w:szCs w:val="21"/>
                <w:lang w:bidi="ar"/>
              </w:rPr>
            </w:pPr>
            <w:r>
              <w:rPr>
                <w:rFonts w:hint="eastAsia"/>
                <w:sz w:val="21"/>
                <w:szCs w:val="21"/>
                <w:lang w:bidi="ar"/>
              </w:rPr>
              <w:t>3.教学重难点</w:t>
            </w:r>
          </w:p>
          <w:p w14:paraId="2BAF3296">
            <w:pPr>
              <w:widowControl/>
              <w:jc w:val="left"/>
            </w:pPr>
            <w:r>
              <w:rPr>
                <w:rFonts w:hint="eastAsia"/>
                <w:sz w:val="21"/>
                <w:szCs w:val="21"/>
                <w:lang w:bidi="ar"/>
              </w:rPr>
              <w:t>（1） 老年人团康游戏的意义和分类</w:t>
            </w:r>
          </w:p>
          <w:p w14:paraId="7B346C1F">
            <w:pPr>
              <w:widowControl/>
              <w:jc w:val="left"/>
              <w:rPr>
                <w:color w:val="000000"/>
                <w:sz w:val="21"/>
                <w:szCs w:val="21"/>
                <w:lang w:bidi="ar"/>
              </w:rPr>
            </w:pPr>
            <w:r>
              <w:rPr>
                <w:rFonts w:hint="eastAsia"/>
                <w:sz w:val="21"/>
                <w:szCs w:val="21"/>
                <w:lang w:bidi="ar"/>
              </w:rPr>
              <w:t>（2）不同的活动目标可以组织不同的老年人团康游戏</w:t>
            </w:r>
          </w:p>
          <w:p w14:paraId="2524D3FB">
            <w:pPr>
              <w:widowControl/>
              <w:jc w:val="left"/>
              <w:rPr>
                <w:color w:val="000000"/>
                <w:sz w:val="21"/>
                <w:szCs w:val="21"/>
                <w:lang w:bidi="ar"/>
              </w:rPr>
            </w:pPr>
          </w:p>
        </w:tc>
      </w:tr>
      <w:tr w14:paraId="65BDA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96" w:type="dxa"/>
          </w:tcPr>
          <w:p w14:paraId="3B87D9DC">
            <w:pPr>
              <w:widowControl/>
              <w:jc w:val="left"/>
              <w:rPr>
                <w:rFonts w:cs="仿宋"/>
                <w:bCs/>
                <w:color w:val="000000"/>
                <w:szCs w:val="21"/>
              </w:rPr>
            </w:pPr>
            <w:r>
              <w:rPr>
                <w:rFonts w:hint="eastAsia" w:cs="仿宋"/>
                <w:bCs/>
                <w:color w:val="000000"/>
                <w:szCs w:val="21"/>
              </w:rPr>
              <w:t>实验6：</w:t>
            </w:r>
            <w:r>
              <w:rPr>
                <w:rFonts w:hint="eastAsia" w:cs="仿宋"/>
                <w:bCs/>
                <w:szCs w:val="21"/>
              </w:rPr>
              <w:t>（</w:t>
            </w:r>
            <w:r>
              <w:rPr>
                <w:rFonts w:hint="eastAsia"/>
                <w:sz w:val="21"/>
                <w:szCs w:val="21"/>
                <w:lang w:bidi="ar"/>
              </w:rPr>
              <w:t xml:space="preserve">策划组织老年人认知活动 </w:t>
            </w:r>
            <w:r>
              <w:rPr>
                <w:rFonts w:hint="eastAsia" w:cs="仿宋"/>
                <w:bCs/>
                <w:szCs w:val="21"/>
              </w:rPr>
              <w:t>）</w:t>
            </w:r>
          </w:p>
        </w:tc>
      </w:tr>
      <w:tr w14:paraId="22A62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6BC23A2">
            <w:pPr>
              <w:widowControl/>
              <w:jc w:val="left"/>
              <w:rPr>
                <w:sz w:val="21"/>
                <w:szCs w:val="21"/>
                <w:lang w:bidi="ar"/>
              </w:rPr>
            </w:pPr>
            <w:r>
              <w:rPr>
                <w:rFonts w:hint="eastAsia"/>
                <w:sz w:val="21"/>
                <w:szCs w:val="21"/>
                <w:lang w:bidi="ar"/>
              </w:rPr>
              <w:t xml:space="preserve">1.知识点 </w:t>
            </w:r>
          </w:p>
          <w:p w14:paraId="6AAFE061">
            <w:pPr>
              <w:widowControl/>
              <w:jc w:val="left"/>
              <w:rPr>
                <w:sz w:val="21"/>
                <w:szCs w:val="21"/>
                <w:lang w:bidi="ar"/>
              </w:rPr>
            </w:pPr>
            <w:r>
              <w:rPr>
                <w:rFonts w:hint="eastAsia"/>
                <w:sz w:val="21"/>
                <w:szCs w:val="21"/>
                <w:lang w:bidi="ar"/>
              </w:rPr>
              <w:t>（1）知道老年人认知活动的分类</w:t>
            </w:r>
          </w:p>
          <w:p w14:paraId="783FE3F8">
            <w:pPr>
              <w:widowControl/>
              <w:jc w:val="left"/>
              <w:rPr>
                <w:sz w:val="21"/>
                <w:szCs w:val="21"/>
                <w:lang w:bidi="ar"/>
              </w:rPr>
            </w:pPr>
            <w:r>
              <w:rPr>
                <w:rFonts w:hint="eastAsia"/>
                <w:sz w:val="21"/>
                <w:szCs w:val="21"/>
                <w:lang w:bidi="ar"/>
              </w:rPr>
              <w:t>（2）知道开展老年人认知活动的要点</w:t>
            </w:r>
          </w:p>
          <w:p w14:paraId="46198F2A">
            <w:pPr>
              <w:widowControl/>
              <w:jc w:val="left"/>
              <w:rPr>
                <w:sz w:val="21"/>
                <w:szCs w:val="21"/>
                <w:lang w:bidi="ar"/>
              </w:rPr>
            </w:pPr>
            <w:r>
              <w:rPr>
                <w:rFonts w:hint="eastAsia"/>
                <w:sz w:val="21"/>
                <w:szCs w:val="21"/>
                <w:lang w:bidi="ar"/>
              </w:rPr>
              <w:t xml:space="preserve">2.能力要求 </w:t>
            </w:r>
          </w:p>
          <w:p w14:paraId="5D9611A7">
            <w:pPr>
              <w:widowControl/>
              <w:jc w:val="left"/>
              <w:rPr>
                <w:sz w:val="21"/>
                <w:szCs w:val="21"/>
                <w:lang w:bidi="ar"/>
              </w:rPr>
            </w:pPr>
            <w:r>
              <w:rPr>
                <w:rFonts w:hint="eastAsia"/>
                <w:sz w:val="21"/>
                <w:szCs w:val="21"/>
                <w:lang w:bidi="ar"/>
              </w:rPr>
              <w:t xml:space="preserve"> 结合不同的认知干预目标实施不同的认知活动</w:t>
            </w:r>
          </w:p>
          <w:p w14:paraId="613013E0">
            <w:pPr>
              <w:widowControl/>
              <w:jc w:val="left"/>
            </w:pPr>
            <w:r>
              <w:rPr>
                <w:rFonts w:hint="eastAsia"/>
                <w:sz w:val="21"/>
                <w:szCs w:val="21"/>
                <w:lang w:bidi="ar"/>
              </w:rPr>
              <w:t xml:space="preserve">3.教学重难点 </w:t>
            </w:r>
          </w:p>
          <w:p w14:paraId="0C775AE9">
            <w:pPr>
              <w:widowControl/>
              <w:jc w:val="left"/>
            </w:pPr>
            <w:r>
              <w:rPr>
                <w:rFonts w:hint="eastAsia"/>
                <w:sz w:val="21"/>
                <w:szCs w:val="21"/>
                <w:lang w:bidi="ar"/>
              </w:rPr>
              <w:t>（1） 理解老年人认知活动的要点</w:t>
            </w:r>
          </w:p>
          <w:p w14:paraId="59E74AA6">
            <w:pPr>
              <w:widowControl/>
              <w:jc w:val="left"/>
            </w:pPr>
            <w:r>
              <w:rPr>
                <w:rFonts w:hint="eastAsia"/>
                <w:sz w:val="21"/>
                <w:szCs w:val="21"/>
                <w:lang w:bidi="ar"/>
              </w:rPr>
              <w:t>（2） 策划不同干预目标的老年人认知活动</w:t>
            </w:r>
          </w:p>
          <w:p w14:paraId="1927B061">
            <w:pPr>
              <w:pStyle w:val="14"/>
              <w:widowControl w:val="0"/>
              <w:jc w:val="left"/>
              <w:rPr>
                <w:rFonts w:cs="仿宋"/>
                <w:bCs/>
              </w:rPr>
            </w:pPr>
          </w:p>
        </w:tc>
      </w:tr>
    </w:tbl>
    <w:p w14:paraId="5B142567">
      <w:pPr>
        <w:pStyle w:val="17"/>
        <w:spacing w:before="163" w:after="163"/>
      </w:pPr>
      <w:r>
        <w:rPr>
          <w:rFonts w:hint="eastAsia"/>
        </w:rPr>
        <w:t>（三）各实验项目对课程目标的支撑关系</w:t>
      </w:r>
    </w:p>
    <w:tbl>
      <w:tblPr>
        <w:tblStyle w:val="7"/>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54"/>
        <w:gridCol w:w="1061"/>
        <w:gridCol w:w="1061"/>
        <w:gridCol w:w="1061"/>
        <w:gridCol w:w="1061"/>
        <w:gridCol w:w="1061"/>
        <w:gridCol w:w="1063"/>
      </w:tblGrid>
      <w:tr w14:paraId="65F7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jc w:val="center"/>
        </w:trPr>
        <w:tc>
          <w:tcPr>
            <w:tcW w:w="2660" w:type="dxa"/>
            <w:tcBorders>
              <w:top w:val="single" w:color="auto" w:sz="12" w:space="0"/>
              <w:left w:val="single" w:color="auto" w:sz="12" w:space="0"/>
            </w:tcBorders>
          </w:tcPr>
          <w:p w14:paraId="2EEBC712">
            <w:pPr>
              <w:pStyle w:val="13"/>
              <w:ind w:firstLine="489"/>
              <w:jc w:val="right"/>
              <w:rPr>
                <w:szCs w:val="16"/>
              </w:rPr>
            </w:pPr>
            <w: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12700</wp:posOffset>
                      </wp:positionV>
                      <wp:extent cx="1678305" cy="673100"/>
                      <wp:effectExtent l="1905" t="4445" r="5715" b="8255"/>
                      <wp:wrapNone/>
                      <wp:docPr id="2" name="直接连接符 2"/>
                      <wp:cNvGraphicFramePr/>
                      <a:graphic xmlns:a="http://schemas.openxmlformats.org/drawingml/2006/main">
                        <a:graphicData uri="http://schemas.microsoft.com/office/word/2010/wordprocessingShape">
                          <wps:wsp>
                            <wps:cNvCnPr/>
                            <wps:spPr>
                              <a:xfrm>
                                <a:off x="914400" y="5338445"/>
                                <a:ext cx="1678305" cy="673100"/>
                              </a:xfrm>
                              <a:prstGeom prst="line">
                                <a:avLst/>
                              </a:prstGeom>
                              <a:ln w="635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pt;margin-top:1pt;height:53pt;width:132.15pt;z-index:251659264;mso-width-relative:page;mso-height-relative:page;" filled="f" stroked="t" coordsize="21600,21600" o:gfxdata="UEsDBAoAAAAAAIdO4kAAAAAAAAAAAAAAAAAEAAAAZHJzL1BLAwQUAAAACACHTuJAsgwwCtUAAAAI&#10;AQAADwAAAGRycy9kb3ducmV2LnhtbE2PMU/DMBCFdyT+g3VIbK2diJSSxumAFMTCQEHMbmySqPY5&#10;st248Os5JhhP79O77zX7i7NsMSFOHiUUawHMYO/1hIOE97dutQUWk0KtrEcj4ctE2LfXV42qtc/4&#10;apZDGhiVYKyVhDGlueY89qNxKq79bJCyTx+cSnSGgeugMpU7y0shNtypCenDqGbzOJr+dDg7CVik&#10;D5tzykv4rp6qouqexUsn5e1NIXbAkrmkPxh+9UkdWnI6+jPqyKyE1cOGSAklLaK4rO7ugR2JE1sB&#10;vG34/wHtD1BLAwQUAAAACACHTuJA8jGoiuoBAACqAwAADgAAAGRycy9lMm9Eb2MueG1srVPNjtMw&#10;EL4j8Q6W7zRJ03ZL1HQPWy0XBJWAB3AdJ7HkP3m8TfsSvAASNzhx5M7b7PIYjJ2wC8tlD+TgjMef&#10;v5nvy2RzedKKHIUHaU1Ni1lOiTDcNtJ0Nf3w/vrFmhIIzDRMWSNqehZAL7fPn20GV4m57a1qhCdI&#10;YqAaXE37EFyVZcB7oRnMrBMGD1vrNQu49V3WeDYgu1bZPM9X2WB947zlAgCzu/GQToz+KYS2bSUX&#10;O8tvtDBhZPVCsYCSoJcO6DZ127aCh7dtCyIQVVNUGtKKRTA+xDXbbljVeeZ6yacW2FNaeKRJM2mw&#10;6D3VjgVGbrz8h0pL7i3YNsy41dkoJDmCKor8kTfveuZE0oJWg7s3Hf4fLX9z3Hsim5rOKTFM4we/&#10;+/T99uOXnz8+43r37SuZR5MGBxVir8zeTztwex8Vn1qv4xu1kFNNXxaLRY7unmu6LMv1YrEcPRan&#10;QDieF6uLdZkvKeGIWF2UBYKRMXsgch7CK2E1iUFNlTTRA1ax42sII/Q3JKaNvZZKYZ5VypABScsl&#10;1ucMZ7PFmcBQO9QHpqOEqQ6HngefGMEq2cTb8TL47nClPDmyOCrpmRr7CxZL7xj0Iy4dTTBlUEb0&#10;aXQmRgfbnJNhKY+fMAmdxi3OyJ/7dPvhF9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MMArV&#10;AAAACAEAAA8AAAAAAAAAAQAgAAAAIgAAAGRycy9kb3ducmV2LnhtbFBLAQIUABQAAAAIAIdO4kDy&#10;MaiK6gEAAKoDAAAOAAAAAAAAAAEAIAAAACQBAABkcnMvZTJvRG9jLnhtbFBLBQYAAAAABgAGAFkB&#10;AACABQAAAAA=&#10;">
                      <v:fill on="f" focussize="0,0"/>
                      <v:stroke weight="0.5pt" color="#000000 [3213]" joinstyle="round"/>
                      <v:imagedata o:title=""/>
                      <o:lock v:ext="edit" aspectratio="f"/>
                    </v:line>
                  </w:pict>
                </mc:Fallback>
              </mc:AlternateContent>
            </w:r>
            <w:r>
              <w:rPr>
                <w:rFonts w:hint="eastAsia"/>
                <w:szCs w:val="16"/>
              </w:rPr>
              <w:t xml:space="preserve">  实验项目名称</w:t>
            </w:r>
          </w:p>
          <w:p w14:paraId="2640D189">
            <w:pPr>
              <w:pStyle w:val="13"/>
              <w:ind w:right="210"/>
              <w:jc w:val="left"/>
              <w:rPr>
                <w:szCs w:val="16"/>
              </w:rPr>
            </w:pPr>
          </w:p>
          <w:p w14:paraId="1FB34000">
            <w:pPr>
              <w:pStyle w:val="13"/>
              <w:ind w:right="210"/>
              <w:jc w:val="left"/>
              <w:rPr>
                <w:szCs w:val="16"/>
              </w:rPr>
            </w:pPr>
            <w:r>
              <w:rPr>
                <w:rFonts w:hint="eastAsia"/>
                <w:szCs w:val="16"/>
              </w:rPr>
              <w:t>课程目标</w:t>
            </w:r>
          </w:p>
        </w:tc>
        <w:tc>
          <w:tcPr>
            <w:tcW w:w="1060" w:type="dxa"/>
            <w:tcBorders>
              <w:top w:val="single" w:color="auto" w:sz="12" w:space="0"/>
            </w:tcBorders>
            <w:vAlign w:val="center"/>
          </w:tcPr>
          <w:p w14:paraId="3AAB0190">
            <w:pPr>
              <w:pStyle w:val="13"/>
              <w:rPr>
                <w:szCs w:val="16"/>
              </w:rPr>
            </w:pPr>
            <w:r>
              <w:rPr>
                <w:rFonts w:hint="eastAsia"/>
                <w:szCs w:val="16"/>
              </w:rPr>
              <w:t>1</w:t>
            </w:r>
          </w:p>
        </w:tc>
        <w:tc>
          <w:tcPr>
            <w:tcW w:w="1060" w:type="dxa"/>
            <w:tcBorders>
              <w:top w:val="single" w:color="auto" w:sz="12" w:space="0"/>
            </w:tcBorders>
            <w:vAlign w:val="center"/>
          </w:tcPr>
          <w:p w14:paraId="4D67C8AE">
            <w:pPr>
              <w:pStyle w:val="13"/>
              <w:rPr>
                <w:szCs w:val="16"/>
              </w:rPr>
            </w:pPr>
            <w:r>
              <w:rPr>
                <w:rFonts w:hint="eastAsia"/>
                <w:szCs w:val="16"/>
              </w:rPr>
              <w:t>2</w:t>
            </w:r>
          </w:p>
        </w:tc>
        <w:tc>
          <w:tcPr>
            <w:tcW w:w="1060" w:type="dxa"/>
            <w:tcBorders>
              <w:top w:val="single" w:color="auto" w:sz="12" w:space="0"/>
            </w:tcBorders>
            <w:vAlign w:val="center"/>
          </w:tcPr>
          <w:p w14:paraId="218A8D1C">
            <w:pPr>
              <w:pStyle w:val="13"/>
              <w:rPr>
                <w:szCs w:val="16"/>
              </w:rPr>
            </w:pPr>
            <w:r>
              <w:rPr>
                <w:rFonts w:hint="eastAsia"/>
                <w:szCs w:val="16"/>
              </w:rPr>
              <w:t>3</w:t>
            </w:r>
          </w:p>
        </w:tc>
        <w:tc>
          <w:tcPr>
            <w:tcW w:w="1060" w:type="dxa"/>
            <w:tcBorders>
              <w:top w:val="single" w:color="auto" w:sz="12" w:space="0"/>
            </w:tcBorders>
            <w:vAlign w:val="center"/>
          </w:tcPr>
          <w:p w14:paraId="5B54331A">
            <w:pPr>
              <w:pStyle w:val="13"/>
              <w:rPr>
                <w:szCs w:val="16"/>
              </w:rPr>
            </w:pPr>
            <w:r>
              <w:rPr>
                <w:rFonts w:hint="eastAsia"/>
                <w:szCs w:val="16"/>
              </w:rPr>
              <w:t>4</w:t>
            </w:r>
          </w:p>
        </w:tc>
        <w:tc>
          <w:tcPr>
            <w:tcW w:w="1060" w:type="dxa"/>
            <w:tcBorders>
              <w:top w:val="single" w:color="auto" w:sz="12" w:space="0"/>
              <w:right w:val="single" w:color="auto" w:sz="4" w:space="0"/>
            </w:tcBorders>
            <w:vAlign w:val="center"/>
          </w:tcPr>
          <w:p w14:paraId="483954AC">
            <w:pPr>
              <w:pStyle w:val="13"/>
              <w:rPr>
                <w:szCs w:val="16"/>
              </w:rPr>
            </w:pPr>
            <w:r>
              <w:rPr>
                <w:rFonts w:hint="eastAsia"/>
                <w:szCs w:val="16"/>
              </w:rPr>
              <w:t>5</w:t>
            </w:r>
          </w:p>
        </w:tc>
        <w:tc>
          <w:tcPr>
            <w:tcW w:w="1062" w:type="dxa"/>
            <w:tcBorders>
              <w:top w:val="single" w:color="auto" w:sz="12" w:space="0"/>
              <w:left w:val="single" w:color="auto" w:sz="4" w:space="0"/>
              <w:right w:val="single" w:color="auto" w:sz="12" w:space="0"/>
            </w:tcBorders>
            <w:vAlign w:val="center"/>
          </w:tcPr>
          <w:p w14:paraId="5A72175C">
            <w:pPr>
              <w:pStyle w:val="13"/>
              <w:rPr>
                <w:szCs w:val="16"/>
              </w:rPr>
            </w:pPr>
            <w:r>
              <w:rPr>
                <w:rFonts w:hint="eastAsia"/>
                <w:szCs w:val="16"/>
              </w:rPr>
              <w:t>6</w:t>
            </w:r>
          </w:p>
        </w:tc>
      </w:tr>
      <w:tr w14:paraId="3683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519BC9F5">
            <w:pPr>
              <w:tabs>
                <w:tab w:val="left" w:pos="532"/>
              </w:tabs>
              <w:rPr>
                <w:rFonts w:cs="仿宋"/>
                <w:sz w:val="21"/>
                <w:szCs w:val="21"/>
              </w:rPr>
            </w:pPr>
            <w:r>
              <w:rPr>
                <w:rFonts w:hint="eastAsia" w:cs="仿宋"/>
                <w:sz w:val="21"/>
                <w:szCs w:val="21"/>
              </w:rPr>
              <w:t>导论</w:t>
            </w:r>
          </w:p>
          <w:p w14:paraId="609F9624">
            <w:pPr>
              <w:tabs>
                <w:tab w:val="left" w:pos="532"/>
              </w:tabs>
            </w:pPr>
            <w:r>
              <w:rPr>
                <w:rFonts w:hint="eastAsia" w:cs="仿宋"/>
                <w:sz w:val="21"/>
                <w:szCs w:val="21"/>
              </w:rPr>
              <w:t>第一章 认识老年</w:t>
            </w:r>
          </w:p>
        </w:tc>
        <w:tc>
          <w:tcPr>
            <w:tcW w:w="1060" w:type="dxa"/>
            <w:vAlign w:val="center"/>
          </w:tcPr>
          <w:p w14:paraId="654FD09F">
            <w:pPr>
              <w:pStyle w:val="14"/>
            </w:pPr>
            <w:r>
              <w:rPr>
                <w:rFonts w:ascii="Arial" w:hAnsi="Arial" w:cs="Arial"/>
              </w:rPr>
              <w:t>√</w:t>
            </w:r>
          </w:p>
        </w:tc>
        <w:tc>
          <w:tcPr>
            <w:tcW w:w="1060" w:type="dxa"/>
            <w:vAlign w:val="center"/>
          </w:tcPr>
          <w:p w14:paraId="42035308">
            <w:pPr>
              <w:pStyle w:val="14"/>
            </w:pPr>
          </w:p>
        </w:tc>
        <w:tc>
          <w:tcPr>
            <w:tcW w:w="1060" w:type="dxa"/>
            <w:vAlign w:val="center"/>
          </w:tcPr>
          <w:p w14:paraId="149529A2">
            <w:pPr>
              <w:pStyle w:val="14"/>
            </w:pPr>
            <w:r>
              <w:rPr>
                <w:rFonts w:ascii="Arial" w:hAnsi="Arial" w:cs="Arial"/>
              </w:rPr>
              <w:t>√</w:t>
            </w:r>
          </w:p>
        </w:tc>
        <w:tc>
          <w:tcPr>
            <w:tcW w:w="1060" w:type="dxa"/>
            <w:vAlign w:val="center"/>
          </w:tcPr>
          <w:p w14:paraId="396AE985">
            <w:pPr>
              <w:pStyle w:val="14"/>
            </w:pPr>
          </w:p>
        </w:tc>
        <w:tc>
          <w:tcPr>
            <w:tcW w:w="1060" w:type="dxa"/>
            <w:tcBorders>
              <w:right w:val="single" w:color="auto" w:sz="4" w:space="0"/>
            </w:tcBorders>
            <w:vAlign w:val="center"/>
          </w:tcPr>
          <w:p w14:paraId="558D5999">
            <w:pPr>
              <w:pStyle w:val="14"/>
            </w:pPr>
            <w:r>
              <w:rPr>
                <w:rFonts w:ascii="Arial" w:hAnsi="Arial" w:cs="Arial"/>
              </w:rPr>
              <w:t>√</w:t>
            </w:r>
          </w:p>
        </w:tc>
        <w:tc>
          <w:tcPr>
            <w:tcW w:w="1062" w:type="dxa"/>
            <w:tcBorders>
              <w:left w:val="single" w:color="auto" w:sz="4" w:space="0"/>
              <w:right w:val="single" w:color="auto" w:sz="12" w:space="0"/>
            </w:tcBorders>
            <w:vAlign w:val="center"/>
          </w:tcPr>
          <w:p w14:paraId="2AB32AF5">
            <w:pPr>
              <w:pStyle w:val="14"/>
            </w:pPr>
            <w:r>
              <w:rPr>
                <w:rFonts w:ascii="Arial" w:hAnsi="Arial" w:cs="Arial"/>
              </w:rPr>
              <w:t>√</w:t>
            </w:r>
          </w:p>
        </w:tc>
      </w:tr>
      <w:tr w14:paraId="3A0D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7A61D875">
            <w:pPr>
              <w:tabs>
                <w:tab w:val="left" w:pos="532"/>
              </w:tabs>
            </w:pPr>
            <w:r>
              <w:rPr>
                <w:rFonts w:hint="eastAsia" w:cs="仿宋"/>
                <w:sz w:val="21"/>
                <w:szCs w:val="21"/>
              </w:rPr>
              <w:t>第二章 认知老化</w:t>
            </w:r>
          </w:p>
        </w:tc>
        <w:tc>
          <w:tcPr>
            <w:tcW w:w="1060" w:type="dxa"/>
            <w:vAlign w:val="center"/>
          </w:tcPr>
          <w:p w14:paraId="16B9F10D">
            <w:pPr>
              <w:pStyle w:val="14"/>
            </w:pPr>
            <w:r>
              <w:rPr>
                <w:rFonts w:ascii="Arial" w:hAnsi="Arial" w:cs="Arial"/>
              </w:rPr>
              <w:t>√</w:t>
            </w:r>
          </w:p>
        </w:tc>
        <w:tc>
          <w:tcPr>
            <w:tcW w:w="1060" w:type="dxa"/>
            <w:vAlign w:val="center"/>
          </w:tcPr>
          <w:p w14:paraId="76612C9A">
            <w:pPr>
              <w:pStyle w:val="14"/>
            </w:pPr>
          </w:p>
        </w:tc>
        <w:tc>
          <w:tcPr>
            <w:tcW w:w="1060" w:type="dxa"/>
            <w:vAlign w:val="center"/>
          </w:tcPr>
          <w:p w14:paraId="08F90895">
            <w:pPr>
              <w:pStyle w:val="14"/>
            </w:pPr>
            <w:r>
              <w:rPr>
                <w:rFonts w:ascii="Arial" w:hAnsi="Arial" w:cs="Arial"/>
              </w:rPr>
              <w:t>√</w:t>
            </w:r>
          </w:p>
        </w:tc>
        <w:tc>
          <w:tcPr>
            <w:tcW w:w="1060" w:type="dxa"/>
            <w:vAlign w:val="center"/>
          </w:tcPr>
          <w:p w14:paraId="54CB00B0">
            <w:pPr>
              <w:pStyle w:val="14"/>
            </w:pPr>
          </w:p>
        </w:tc>
        <w:tc>
          <w:tcPr>
            <w:tcW w:w="1060" w:type="dxa"/>
            <w:tcBorders>
              <w:right w:val="single" w:color="auto" w:sz="4" w:space="0"/>
            </w:tcBorders>
            <w:vAlign w:val="center"/>
          </w:tcPr>
          <w:p w14:paraId="0AE6417F">
            <w:pPr>
              <w:pStyle w:val="14"/>
            </w:pPr>
            <w:r>
              <w:rPr>
                <w:rFonts w:ascii="Arial" w:hAnsi="Arial" w:cs="Arial"/>
              </w:rPr>
              <w:t>√</w:t>
            </w:r>
          </w:p>
        </w:tc>
        <w:tc>
          <w:tcPr>
            <w:tcW w:w="1062" w:type="dxa"/>
            <w:tcBorders>
              <w:left w:val="single" w:color="auto" w:sz="4" w:space="0"/>
              <w:right w:val="single" w:color="auto" w:sz="12" w:space="0"/>
            </w:tcBorders>
            <w:vAlign w:val="center"/>
          </w:tcPr>
          <w:p w14:paraId="3E6B6BA5">
            <w:pPr>
              <w:pStyle w:val="14"/>
            </w:pPr>
            <w:r>
              <w:rPr>
                <w:rFonts w:ascii="Arial" w:hAnsi="Arial" w:cs="Arial"/>
              </w:rPr>
              <w:t>√</w:t>
            </w:r>
          </w:p>
        </w:tc>
      </w:tr>
      <w:tr w14:paraId="32B9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30891960">
            <w:pPr>
              <w:tabs>
                <w:tab w:val="left" w:pos="532"/>
              </w:tabs>
            </w:pPr>
            <w:r>
              <w:rPr>
                <w:rFonts w:hint="eastAsia" w:cs="仿宋"/>
                <w:sz w:val="21"/>
                <w:szCs w:val="21"/>
              </w:rPr>
              <w:t>第三章 老年活动</w:t>
            </w:r>
          </w:p>
        </w:tc>
        <w:tc>
          <w:tcPr>
            <w:tcW w:w="1060" w:type="dxa"/>
            <w:vAlign w:val="center"/>
          </w:tcPr>
          <w:p w14:paraId="169F322C">
            <w:pPr>
              <w:pStyle w:val="14"/>
            </w:pPr>
            <w:r>
              <w:rPr>
                <w:rFonts w:ascii="Arial" w:hAnsi="Arial" w:cs="Arial"/>
              </w:rPr>
              <w:t>√</w:t>
            </w:r>
          </w:p>
        </w:tc>
        <w:tc>
          <w:tcPr>
            <w:tcW w:w="1060" w:type="dxa"/>
            <w:vAlign w:val="center"/>
          </w:tcPr>
          <w:p w14:paraId="74548198">
            <w:pPr>
              <w:pStyle w:val="14"/>
            </w:pPr>
          </w:p>
        </w:tc>
        <w:tc>
          <w:tcPr>
            <w:tcW w:w="1060" w:type="dxa"/>
            <w:vAlign w:val="center"/>
          </w:tcPr>
          <w:p w14:paraId="68FCAC96">
            <w:pPr>
              <w:pStyle w:val="14"/>
            </w:pPr>
            <w:r>
              <w:rPr>
                <w:rFonts w:ascii="Arial" w:hAnsi="Arial" w:cs="Arial"/>
              </w:rPr>
              <w:t>√</w:t>
            </w:r>
          </w:p>
        </w:tc>
        <w:tc>
          <w:tcPr>
            <w:tcW w:w="1060" w:type="dxa"/>
            <w:vAlign w:val="center"/>
          </w:tcPr>
          <w:p w14:paraId="4075E6CF">
            <w:pPr>
              <w:pStyle w:val="14"/>
            </w:pPr>
          </w:p>
        </w:tc>
        <w:tc>
          <w:tcPr>
            <w:tcW w:w="1060" w:type="dxa"/>
            <w:tcBorders>
              <w:right w:val="single" w:color="auto" w:sz="4" w:space="0"/>
            </w:tcBorders>
            <w:vAlign w:val="center"/>
          </w:tcPr>
          <w:p w14:paraId="062477C2">
            <w:pPr>
              <w:pStyle w:val="14"/>
            </w:pPr>
            <w:r>
              <w:rPr>
                <w:rFonts w:ascii="Arial" w:hAnsi="Arial" w:cs="Arial"/>
              </w:rPr>
              <w:t>√</w:t>
            </w:r>
          </w:p>
        </w:tc>
        <w:tc>
          <w:tcPr>
            <w:tcW w:w="1062" w:type="dxa"/>
            <w:tcBorders>
              <w:left w:val="single" w:color="auto" w:sz="4" w:space="0"/>
              <w:right w:val="single" w:color="auto" w:sz="12" w:space="0"/>
            </w:tcBorders>
            <w:vAlign w:val="center"/>
          </w:tcPr>
          <w:p w14:paraId="4012F7D0">
            <w:pPr>
              <w:pStyle w:val="14"/>
            </w:pPr>
            <w:r>
              <w:rPr>
                <w:rFonts w:ascii="Arial" w:hAnsi="Arial" w:cs="Arial"/>
              </w:rPr>
              <w:t>√</w:t>
            </w:r>
          </w:p>
        </w:tc>
      </w:tr>
      <w:tr w14:paraId="3EB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18F1F9CB">
            <w:pPr>
              <w:tabs>
                <w:tab w:val="left" w:pos="532"/>
              </w:tabs>
            </w:pPr>
            <w:r>
              <w:rPr>
                <w:rFonts w:hint="eastAsia" w:cs="仿宋"/>
                <w:sz w:val="21"/>
                <w:szCs w:val="21"/>
              </w:rPr>
              <w:t>第四章 老年活动策划与组织</w:t>
            </w:r>
          </w:p>
        </w:tc>
        <w:tc>
          <w:tcPr>
            <w:tcW w:w="1060" w:type="dxa"/>
            <w:vAlign w:val="center"/>
          </w:tcPr>
          <w:p w14:paraId="1608A7A2">
            <w:pPr>
              <w:pStyle w:val="14"/>
            </w:pPr>
          </w:p>
        </w:tc>
        <w:tc>
          <w:tcPr>
            <w:tcW w:w="1060" w:type="dxa"/>
            <w:vAlign w:val="center"/>
          </w:tcPr>
          <w:p w14:paraId="65139EE2">
            <w:pPr>
              <w:pStyle w:val="14"/>
            </w:pPr>
            <w:r>
              <w:rPr>
                <w:rFonts w:ascii="Arial" w:hAnsi="Arial" w:cs="Arial"/>
              </w:rPr>
              <w:t>√</w:t>
            </w:r>
          </w:p>
        </w:tc>
        <w:tc>
          <w:tcPr>
            <w:tcW w:w="1060" w:type="dxa"/>
            <w:vAlign w:val="center"/>
          </w:tcPr>
          <w:p w14:paraId="3CC3244F">
            <w:pPr>
              <w:pStyle w:val="14"/>
            </w:pPr>
            <w:r>
              <w:rPr>
                <w:rFonts w:ascii="Arial" w:hAnsi="Arial" w:cs="Arial"/>
              </w:rPr>
              <w:t>√</w:t>
            </w:r>
          </w:p>
        </w:tc>
        <w:tc>
          <w:tcPr>
            <w:tcW w:w="1060" w:type="dxa"/>
            <w:vAlign w:val="center"/>
          </w:tcPr>
          <w:p w14:paraId="2554CD3B">
            <w:pPr>
              <w:pStyle w:val="14"/>
            </w:pPr>
            <w:r>
              <w:rPr>
                <w:rFonts w:ascii="Arial" w:hAnsi="Arial" w:cs="Arial"/>
              </w:rPr>
              <w:t>√</w:t>
            </w:r>
          </w:p>
        </w:tc>
        <w:tc>
          <w:tcPr>
            <w:tcW w:w="1060" w:type="dxa"/>
            <w:tcBorders>
              <w:right w:val="single" w:color="auto" w:sz="4" w:space="0"/>
            </w:tcBorders>
            <w:vAlign w:val="center"/>
          </w:tcPr>
          <w:p w14:paraId="415224CE">
            <w:pPr>
              <w:pStyle w:val="14"/>
            </w:pPr>
          </w:p>
        </w:tc>
        <w:tc>
          <w:tcPr>
            <w:tcW w:w="1062" w:type="dxa"/>
            <w:tcBorders>
              <w:left w:val="single" w:color="auto" w:sz="4" w:space="0"/>
              <w:right w:val="single" w:color="auto" w:sz="12" w:space="0"/>
            </w:tcBorders>
            <w:vAlign w:val="center"/>
          </w:tcPr>
          <w:p w14:paraId="075ABA8C">
            <w:pPr>
              <w:pStyle w:val="14"/>
            </w:pPr>
            <w:r>
              <w:rPr>
                <w:rFonts w:ascii="Arial" w:hAnsi="Arial" w:cs="Arial"/>
              </w:rPr>
              <w:t>√</w:t>
            </w:r>
          </w:p>
        </w:tc>
      </w:tr>
      <w:tr w14:paraId="1A75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7CBDE029">
            <w:pPr>
              <w:tabs>
                <w:tab w:val="left" w:pos="532"/>
              </w:tabs>
            </w:pPr>
            <w:r>
              <w:rPr>
                <w:rFonts w:hint="eastAsia" w:cs="仿宋"/>
                <w:sz w:val="21"/>
                <w:szCs w:val="21"/>
              </w:rPr>
              <w:t xml:space="preserve">第五章 老年活动策划实施评估 </w:t>
            </w:r>
          </w:p>
        </w:tc>
        <w:tc>
          <w:tcPr>
            <w:tcW w:w="1060" w:type="dxa"/>
            <w:vAlign w:val="center"/>
          </w:tcPr>
          <w:p w14:paraId="1B4D91EA">
            <w:pPr>
              <w:pStyle w:val="14"/>
            </w:pPr>
          </w:p>
        </w:tc>
        <w:tc>
          <w:tcPr>
            <w:tcW w:w="1060" w:type="dxa"/>
            <w:vAlign w:val="center"/>
          </w:tcPr>
          <w:p w14:paraId="09E36BCB">
            <w:pPr>
              <w:pStyle w:val="14"/>
            </w:pPr>
            <w:r>
              <w:rPr>
                <w:rFonts w:ascii="Arial" w:hAnsi="Arial" w:cs="Arial"/>
              </w:rPr>
              <w:t>√</w:t>
            </w:r>
          </w:p>
        </w:tc>
        <w:tc>
          <w:tcPr>
            <w:tcW w:w="1060" w:type="dxa"/>
            <w:vAlign w:val="center"/>
          </w:tcPr>
          <w:p w14:paraId="74AAFD8B">
            <w:pPr>
              <w:pStyle w:val="14"/>
            </w:pPr>
            <w:r>
              <w:rPr>
                <w:rFonts w:ascii="Arial" w:hAnsi="Arial" w:cs="Arial"/>
              </w:rPr>
              <w:t>√</w:t>
            </w:r>
          </w:p>
        </w:tc>
        <w:tc>
          <w:tcPr>
            <w:tcW w:w="1060" w:type="dxa"/>
            <w:vAlign w:val="center"/>
          </w:tcPr>
          <w:p w14:paraId="5ECDC38B">
            <w:pPr>
              <w:pStyle w:val="14"/>
            </w:pPr>
            <w:r>
              <w:rPr>
                <w:rFonts w:ascii="Arial" w:hAnsi="Arial" w:cs="Arial"/>
              </w:rPr>
              <w:t>√</w:t>
            </w:r>
          </w:p>
        </w:tc>
        <w:tc>
          <w:tcPr>
            <w:tcW w:w="1060" w:type="dxa"/>
            <w:tcBorders>
              <w:right w:val="single" w:color="auto" w:sz="4" w:space="0"/>
            </w:tcBorders>
            <w:vAlign w:val="center"/>
          </w:tcPr>
          <w:p w14:paraId="16D383B1">
            <w:pPr>
              <w:pStyle w:val="14"/>
            </w:pPr>
          </w:p>
        </w:tc>
        <w:tc>
          <w:tcPr>
            <w:tcW w:w="1062" w:type="dxa"/>
            <w:tcBorders>
              <w:left w:val="single" w:color="auto" w:sz="4" w:space="0"/>
              <w:right w:val="single" w:color="auto" w:sz="12" w:space="0"/>
            </w:tcBorders>
            <w:vAlign w:val="center"/>
          </w:tcPr>
          <w:p w14:paraId="4B6FC8C2">
            <w:pPr>
              <w:pStyle w:val="14"/>
            </w:pPr>
            <w:r>
              <w:rPr>
                <w:rFonts w:ascii="Arial" w:hAnsi="Arial" w:cs="Arial"/>
              </w:rPr>
              <w:t>√</w:t>
            </w:r>
          </w:p>
        </w:tc>
      </w:tr>
      <w:tr w14:paraId="242B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2DCD21D2">
            <w:pPr>
              <w:tabs>
                <w:tab w:val="left" w:pos="532"/>
              </w:tabs>
            </w:pPr>
            <w:r>
              <w:rPr>
                <w:rFonts w:hint="eastAsia" w:cs="仿宋"/>
                <w:sz w:val="21"/>
                <w:szCs w:val="21"/>
              </w:rPr>
              <w:t>第六章　老年活动策划书的撰写</w:t>
            </w:r>
          </w:p>
        </w:tc>
        <w:tc>
          <w:tcPr>
            <w:tcW w:w="1060" w:type="dxa"/>
            <w:vAlign w:val="center"/>
          </w:tcPr>
          <w:p w14:paraId="319741CB">
            <w:pPr>
              <w:pStyle w:val="14"/>
            </w:pPr>
          </w:p>
        </w:tc>
        <w:tc>
          <w:tcPr>
            <w:tcW w:w="1060" w:type="dxa"/>
            <w:vAlign w:val="center"/>
          </w:tcPr>
          <w:p w14:paraId="12C3CDAF">
            <w:pPr>
              <w:pStyle w:val="14"/>
            </w:pPr>
            <w:r>
              <w:rPr>
                <w:rFonts w:ascii="Arial" w:hAnsi="Arial" w:cs="Arial"/>
              </w:rPr>
              <w:t>√</w:t>
            </w:r>
          </w:p>
        </w:tc>
        <w:tc>
          <w:tcPr>
            <w:tcW w:w="1060" w:type="dxa"/>
            <w:vAlign w:val="center"/>
          </w:tcPr>
          <w:p w14:paraId="7CB66A3E">
            <w:pPr>
              <w:pStyle w:val="14"/>
            </w:pPr>
            <w:r>
              <w:rPr>
                <w:rFonts w:ascii="Arial" w:hAnsi="Arial" w:cs="Arial"/>
              </w:rPr>
              <w:t>√</w:t>
            </w:r>
          </w:p>
        </w:tc>
        <w:tc>
          <w:tcPr>
            <w:tcW w:w="1060" w:type="dxa"/>
            <w:vAlign w:val="center"/>
          </w:tcPr>
          <w:p w14:paraId="7D16CB26">
            <w:pPr>
              <w:pStyle w:val="14"/>
            </w:pPr>
            <w:r>
              <w:rPr>
                <w:rFonts w:ascii="Arial" w:hAnsi="Arial" w:cs="Arial"/>
              </w:rPr>
              <w:t>√</w:t>
            </w:r>
          </w:p>
        </w:tc>
        <w:tc>
          <w:tcPr>
            <w:tcW w:w="1060" w:type="dxa"/>
            <w:tcBorders>
              <w:right w:val="single" w:color="auto" w:sz="4" w:space="0"/>
            </w:tcBorders>
            <w:vAlign w:val="center"/>
          </w:tcPr>
          <w:p w14:paraId="6E7C701B">
            <w:pPr>
              <w:pStyle w:val="14"/>
            </w:pPr>
          </w:p>
        </w:tc>
        <w:tc>
          <w:tcPr>
            <w:tcW w:w="1062" w:type="dxa"/>
            <w:tcBorders>
              <w:left w:val="single" w:color="auto" w:sz="4" w:space="0"/>
              <w:right w:val="single" w:color="auto" w:sz="12" w:space="0"/>
            </w:tcBorders>
            <w:vAlign w:val="center"/>
          </w:tcPr>
          <w:p w14:paraId="36E5AD07">
            <w:pPr>
              <w:pStyle w:val="14"/>
            </w:pPr>
            <w:r>
              <w:rPr>
                <w:rFonts w:ascii="Arial" w:hAnsi="Arial" w:cs="Arial"/>
              </w:rPr>
              <w:t>√</w:t>
            </w:r>
          </w:p>
        </w:tc>
      </w:tr>
      <w:tr w14:paraId="2002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3A4087F8">
            <w:pPr>
              <w:tabs>
                <w:tab w:val="left" w:pos="532"/>
              </w:tabs>
            </w:pPr>
            <w:r>
              <w:rPr>
                <w:rFonts w:hint="eastAsia" w:cs="仿宋"/>
                <w:sz w:val="21"/>
                <w:szCs w:val="21"/>
              </w:rPr>
              <w:t xml:space="preserve">第七章  策划组织老年人学习类活动 </w:t>
            </w:r>
          </w:p>
        </w:tc>
        <w:tc>
          <w:tcPr>
            <w:tcW w:w="1060" w:type="dxa"/>
            <w:vAlign w:val="center"/>
          </w:tcPr>
          <w:p w14:paraId="58AD00FF">
            <w:pPr>
              <w:pStyle w:val="14"/>
            </w:pPr>
          </w:p>
        </w:tc>
        <w:tc>
          <w:tcPr>
            <w:tcW w:w="1060" w:type="dxa"/>
            <w:vAlign w:val="center"/>
          </w:tcPr>
          <w:p w14:paraId="000C108E">
            <w:pPr>
              <w:pStyle w:val="14"/>
            </w:pPr>
            <w:r>
              <w:rPr>
                <w:rFonts w:ascii="Arial" w:hAnsi="Arial" w:cs="Arial"/>
              </w:rPr>
              <w:t>√</w:t>
            </w:r>
          </w:p>
        </w:tc>
        <w:tc>
          <w:tcPr>
            <w:tcW w:w="1060" w:type="dxa"/>
            <w:vAlign w:val="center"/>
          </w:tcPr>
          <w:p w14:paraId="69E3C9DC">
            <w:pPr>
              <w:pStyle w:val="14"/>
            </w:pPr>
            <w:r>
              <w:rPr>
                <w:rFonts w:ascii="Arial" w:hAnsi="Arial" w:cs="Arial"/>
              </w:rPr>
              <w:t>√</w:t>
            </w:r>
          </w:p>
        </w:tc>
        <w:tc>
          <w:tcPr>
            <w:tcW w:w="1060" w:type="dxa"/>
            <w:vAlign w:val="center"/>
          </w:tcPr>
          <w:p w14:paraId="62C3F88E">
            <w:pPr>
              <w:pStyle w:val="14"/>
            </w:pPr>
            <w:r>
              <w:rPr>
                <w:rFonts w:ascii="Arial" w:hAnsi="Arial" w:cs="Arial"/>
              </w:rPr>
              <w:t>√</w:t>
            </w:r>
          </w:p>
        </w:tc>
        <w:tc>
          <w:tcPr>
            <w:tcW w:w="1060" w:type="dxa"/>
            <w:tcBorders>
              <w:right w:val="single" w:color="auto" w:sz="4" w:space="0"/>
            </w:tcBorders>
            <w:vAlign w:val="center"/>
          </w:tcPr>
          <w:p w14:paraId="13233BD3">
            <w:pPr>
              <w:pStyle w:val="14"/>
            </w:pPr>
          </w:p>
        </w:tc>
        <w:tc>
          <w:tcPr>
            <w:tcW w:w="1062" w:type="dxa"/>
            <w:tcBorders>
              <w:left w:val="single" w:color="auto" w:sz="4" w:space="0"/>
              <w:right w:val="single" w:color="auto" w:sz="12" w:space="0"/>
            </w:tcBorders>
            <w:vAlign w:val="center"/>
          </w:tcPr>
          <w:p w14:paraId="49BAD821">
            <w:pPr>
              <w:pStyle w:val="14"/>
            </w:pPr>
            <w:r>
              <w:rPr>
                <w:rFonts w:ascii="Arial" w:hAnsi="Arial" w:cs="Arial"/>
              </w:rPr>
              <w:t>√</w:t>
            </w:r>
          </w:p>
        </w:tc>
      </w:tr>
      <w:tr w14:paraId="0FBB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151B8938">
            <w:pPr>
              <w:tabs>
                <w:tab w:val="left" w:pos="532"/>
              </w:tabs>
            </w:pPr>
            <w:r>
              <w:rPr>
                <w:rFonts w:hint="eastAsia" w:cs="仿宋"/>
                <w:sz w:val="21"/>
                <w:szCs w:val="21"/>
              </w:rPr>
              <w:t>第八章  策划组织老年人康健活动</w:t>
            </w:r>
          </w:p>
        </w:tc>
        <w:tc>
          <w:tcPr>
            <w:tcW w:w="1060" w:type="dxa"/>
            <w:vAlign w:val="center"/>
          </w:tcPr>
          <w:p w14:paraId="5C6BF77E">
            <w:pPr>
              <w:pStyle w:val="14"/>
            </w:pPr>
          </w:p>
        </w:tc>
        <w:tc>
          <w:tcPr>
            <w:tcW w:w="1060" w:type="dxa"/>
            <w:vAlign w:val="center"/>
          </w:tcPr>
          <w:p w14:paraId="350287EC">
            <w:pPr>
              <w:pStyle w:val="14"/>
            </w:pPr>
            <w:r>
              <w:rPr>
                <w:rFonts w:ascii="Arial" w:hAnsi="Arial" w:cs="Arial"/>
              </w:rPr>
              <w:t>√</w:t>
            </w:r>
          </w:p>
        </w:tc>
        <w:tc>
          <w:tcPr>
            <w:tcW w:w="1060" w:type="dxa"/>
            <w:vAlign w:val="center"/>
          </w:tcPr>
          <w:p w14:paraId="3D2538D5">
            <w:pPr>
              <w:pStyle w:val="14"/>
            </w:pPr>
            <w:r>
              <w:rPr>
                <w:rFonts w:ascii="Arial" w:hAnsi="Arial" w:cs="Arial"/>
              </w:rPr>
              <w:t>√</w:t>
            </w:r>
          </w:p>
        </w:tc>
        <w:tc>
          <w:tcPr>
            <w:tcW w:w="1060" w:type="dxa"/>
            <w:vAlign w:val="center"/>
          </w:tcPr>
          <w:p w14:paraId="580223E3">
            <w:pPr>
              <w:pStyle w:val="14"/>
            </w:pPr>
            <w:r>
              <w:rPr>
                <w:rFonts w:ascii="Arial" w:hAnsi="Arial" w:cs="Arial"/>
              </w:rPr>
              <w:t>√</w:t>
            </w:r>
          </w:p>
        </w:tc>
        <w:tc>
          <w:tcPr>
            <w:tcW w:w="1060" w:type="dxa"/>
            <w:tcBorders>
              <w:right w:val="single" w:color="auto" w:sz="4" w:space="0"/>
            </w:tcBorders>
            <w:vAlign w:val="center"/>
          </w:tcPr>
          <w:p w14:paraId="65279381">
            <w:pPr>
              <w:pStyle w:val="14"/>
            </w:pPr>
          </w:p>
        </w:tc>
        <w:tc>
          <w:tcPr>
            <w:tcW w:w="1062" w:type="dxa"/>
            <w:tcBorders>
              <w:left w:val="single" w:color="auto" w:sz="4" w:space="0"/>
              <w:right w:val="single" w:color="auto" w:sz="12" w:space="0"/>
            </w:tcBorders>
            <w:vAlign w:val="center"/>
          </w:tcPr>
          <w:p w14:paraId="3A52A61D">
            <w:pPr>
              <w:pStyle w:val="14"/>
            </w:pPr>
            <w:r>
              <w:rPr>
                <w:rFonts w:ascii="Arial" w:hAnsi="Arial" w:cs="Arial"/>
              </w:rPr>
              <w:t>√</w:t>
            </w:r>
          </w:p>
        </w:tc>
      </w:tr>
      <w:tr w14:paraId="281B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24BA9142">
            <w:pPr>
              <w:tabs>
                <w:tab w:val="left" w:pos="532"/>
              </w:tabs>
            </w:pPr>
            <w:r>
              <w:rPr>
                <w:rFonts w:hint="eastAsia" w:cs="仿宋"/>
                <w:sz w:val="21"/>
                <w:szCs w:val="21"/>
              </w:rPr>
              <w:t>第九章  策划组织老年人手工和节庆活动</w:t>
            </w:r>
          </w:p>
        </w:tc>
        <w:tc>
          <w:tcPr>
            <w:tcW w:w="1060" w:type="dxa"/>
            <w:vAlign w:val="center"/>
          </w:tcPr>
          <w:p w14:paraId="24636486">
            <w:pPr>
              <w:pStyle w:val="14"/>
            </w:pPr>
          </w:p>
        </w:tc>
        <w:tc>
          <w:tcPr>
            <w:tcW w:w="1060" w:type="dxa"/>
            <w:vAlign w:val="center"/>
          </w:tcPr>
          <w:p w14:paraId="14143077">
            <w:pPr>
              <w:pStyle w:val="14"/>
            </w:pPr>
            <w:r>
              <w:rPr>
                <w:rFonts w:ascii="Arial" w:hAnsi="Arial" w:cs="Arial"/>
              </w:rPr>
              <w:t>√</w:t>
            </w:r>
          </w:p>
        </w:tc>
        <w:tc>
          <w:tcPr>
            <w:tcW w:w="1060" w:type="dxa"/>
            <w:vAlign w:val="center"/>
          </w:tcPr>
          <w:p w14:paraId="6593F927">
            <w:pPr>
              <w:pStyle w:val="14"/>
            </w:pPr>
            <w:r>
              <w:rPr>
                <w:rFonts w:ascii="Arial" w:hAnsi="Arial" w:cs="Arial"/>
              </w:rPr>
              <w:t>√</w:t>
            </w:r>
          </w:p>
        </w:tc>
        <w:tc>
          <w:tcPr>
            <w:tcW w:w="1060" w:type="dxa"/>
            <w:vAlign w:val="center"/>
          </w:tcPr>
          <w:p w14:paraId="78CA48A6">
            <w:pPr>
              <w:pStyle w:val="14"/>
            </w:pPr>
            <w:r>
              <w:rPr>
                <w:rFonts w:ascii="Arial" w:hAnsi="Arial" w:cs="Arial"/>
              </w:rPr>
              <w:t>√</w:t>
            </w:r>
          </w:p>
        </w:tc>
        <w:tc>
          <w:tcPr>
            <w:tcW w:w="1060" w:type="dxa"/>
            <w:tcBorders>
              <w:right w:val="single" w:color="auto" w:sz="4" w:space="0"/>
            </w:tcBorders>
            <w:vAlign w:val="center"/>
          </w:tcPr>
          <w:p w14:paraId="0351EF56">
            <w:pPr>
              <w:pStyle w:val="14"/>
            </w:pPr>
          </w:p>
        </w:tc>
        <w:tc>
          <w:tcPr>
            <w:tcW w:w="1062" w:type="dxa"/>
            <w:tcBorders>
              <w:left w:val="single" w:color="auto" w:sz="4" w:space="0"/>
              <w:right w:val="single" w:color="auto" w:sz="12" w:space="0"/>
            </w:tcBorders>
            <w:vAlign w:val="center"/>
          </w:tcPr>
          <w:p w14:paraId="7957606C">
            <w:pPr>
              <w:pStyle w:val="14"/>
            </w:pPr>
            <w:r>
              <w:rPr>
                <w:rFonts w:ascii="Arial" w:hAnsi="Arial" w:cs="Arial"/>
              </w:rPr>
              <w:t>√</w:t>
            </w:r>
          </w:p>
        </w:tc>
      </w:tr>
      <w:tr w14:paraId="11DF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32B032FB">
            <w:pPr>
              <w:tabs>
                <w:tab w:val="left" w:pos="532"/>
              </w:tabs>
              <w:rPr>
                <w:rFonts w:cs="仿宋"/>
                <w:sz w:val="21"/>
                <w:szCs w:val="21"/>
              </w:rPr>
            </w:pPr>
            <w:bookmarkStart w:id="2" w:name="OLE_LINK4"/>
            <w:bookmarkStart w:id="3" w:name="OLE_LINK3"/>
            <w:r>
              <w:rPr>
                <w:rFonts w:hint="eastAsia" w:cs="仿宋"/>
                <w:sz w:val="21"/>
                <w:szCs w:val="21"/>
              </w:rPr>
              <w:t>第十章  策划组织老年人团康游戏活动</w:t>
            </w:r>
          </w:p>
        </w:tc>
        <w:tc>
          <w:tcPr>
            <w:tcW w:w="1060" w:type="dxa"/>
            <w:vAlign w:val="center"/>
          </w:tcPr>
          <w:p w14:paraId="2CA08B38">
            <w:pPr>
              <w:pStyle w:val="14"/>
            </w:pPr>
          </w:p>
        </w:tc>
        <w:tc>
          <w:tcPr>
            <w:tcW w:w="1060" w:type="dxa"/>
            <w:vAlign w:val="center"/>
          </w:tcPr>
          <w:p w14:paraId="2609BA7D">
            <w:pPr>
              <w:pStyle w:val="14"/>
              <w:rPr>
                <w:rFonts w:ascii="Arial" w:hAnsi="Arial" w:cs="Arial"/>
              </w:rPr>
            </w:pPr>
            <w:r>
              <w:rPr>
                <w:rFonts w:ascii="Arial" w:hAnsi="Arial" w:cs="Arial"/>
              </w:rPr>
              <w:t>√</w:t>
            </w:r>
          </w:p>
        </w:tc>
        <w:tc>
          <w:tcPr>
            <w:tcW w:w="1060" w:type="dxa"/>
            <w:vAlign w:val="center"/>
          </w:tcPr>
          <w:p w14:paraId="5E440A66">
            <w:pPr>
              <w:pStyle w:val="14"/>
              <w:rPr>
                <w:rFonts w:ascii="Arial" w:hAnsi="Arial" w:cs="Arial"/>
              </w:rPr>
            </w:pPr>
            <w:r>
              <w:rPr>
                <w:rFonts w:ascii="Arial" w:hAnsi="Arial" w:cs="Arial"/>
              </w:rPr>
              <w:t>√</w:t>
            </w:r>
          </w:p>
        </w:tc>
        <w:tc>
          <w:tcPr>
            <w:tcW w:w="1060" w:type="dxa"/>
            <w:vAlign w:val="center"/>
          </w:tcPr>
          <w:p w14:paraId="734FE5B6">
            <w:pPr>
              <w:pStyle w:val="14"/>
              <w:rPr>
                <w:rFonts w:ascii="Arial" w:hAnsi="Arial" w:cs="Arial"/>
              </w:rPr>
            </w:pPr>
            <w:r>
              <w:rPr>
                <w:rFonts w:ascii="Arial" w:hAnsi="Arial" w:cs="Arial"/>
              </w:rPr>
              <w:t>√</w:t>
            </w:r>
          </w:p>
        </w:tc>
        <w:tc>
          <w:tcPr>
            <w:tcW w:w="1060" w:type="dxa"/>
            <w:tcBorders>
              <w:right w:val="single" w:color="auto" w:sz="4" w:space="0"/>
            </w:tcBorders>
            <w:vAlign w:val="center"/>
          </w:tcPr>
          <w:p w14:paraId="5B2C5E38">
            <w:pPr>
              <w:pStyle w:val="14"/>
            </w:pPr>
          </w:p>
        </w:tc>
        <w:tc>
          <w:tcPr>
            <w:tcW w:w="1062" w:type="dxa"/>
            <w:tcBorders>
              <w:left w:val="single" w:color="auto" w:sz="4" w:space="0"/>
              <w:right w:val="single" w:color="auto" w:sz="12" w:space="0"/>
            </w:tcBorders>
            <w:vAlign w:val="center"/>
          </w:tcPr>
          <w:p w14:paraId="502761C9">
            <w:pPr>
              <w:pStyle w:val="14"/>
              <w:rPr>
                <w:rFonts w:ascii="Arial" w:hAnsi="Arial" w:cs="Arial"/>
              </w:rPr>
            </w:pPr>
          </w:p>
        </w:tc>
      </w:tr>
      <w:tr w14:paraId="0FE8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3AFCAC47">
            <w:pPr>
              <w:tabs>
                <w:tab w:val="left" w:pos="532"/>
              </w:tabs>
              <w:rPr>
                <w:rFonts w:cs="仿宋"/>
                <w:sz w:val="21"/>
                <w:szCs w:val="21"/>
              </w:rPr>
            </w:pPr>
            <w:r>
              <w:rPr>
                <w:rFonts w:hint="eastAsia" w:cs="仿宋"/>
                <w:sz w:val="21"/>
                <w:szCs w:val="21"/>
              </w:rPr>
              <w:t>第十一章 策划组织老年人认知活动</w:t>
            </w:r>
          </w:p>
        </w:tc>
        <w:tc>
          <w:tcPr>
            <w:tcW w:w="1060" w:type="dxa"/>
            <w:vAlign w:val="center"/>
          </w:tcPr>
          <w:p w14:paraId="0A69E208">
            <w:pPr>
              <w:pStyle w:val="14"/>
            </w:pPr>
          </w:p>
        </w:tc>
        <w:tc>
          <w:tcPr>
            <w:tcW w:w="1060" w:type="dxa"/>
            <w:vAlign w:val="center"/>
          </w:tcPr>
          <w:p w14:paraId="1B111643">
            <w:pPr>
              <w:pStyle w:val="14"/>
              <w:rPr>
                <w:rFonts w:ascii="Arial" w:hAnsi="Arial" w:cs="Arial"/>
              </w:rPr>
            </w:pPr>
            <w:r>
              <w:rPr>
                <w:rFonts w:ascii="Arial" w:hAnsi="Arial" w:cs="Arial"/>
              </w:rPr>
              <w:t>√</w:t>
            </w:r>
          </w:p>
        </w:tc>
        <w:tc>
          <w:tcPr>
            <w:tcW w:w="1060" w:type="dxa"/>
            <w:vAlign w:val="center"/>
          </w:tcPr>
          <w:p w14:paraId="798FDB82">
            <w:pPr>
              <w:pStyle w:val="14"/>
              <w:rPr>
                <w:rFonts w:ascii="Arial" w:hAnsi="Arial" w:cs="Arial"/>
              </w:rPr>
            </w:pPr>
            <w:r>
              <w:rPr>
                <w:rFonts w:ascii="Arial" w:hAnsi="Arial" w:cs="Arial"/>
              </w:rPr>
              <w:t>√</w:t>
            </w:r>
          </w:p>
        </w:tc>
        <w:tc>
          <w:tcPr>
            <w:tcW w:w="1060" w:type="dxa"/>
            <w:vAlign w:val="center"/>
          </w:tcPr>
          <w:p w14:paraId="1EE4FBE5">
            <w:pPr>
              <w:pStyle w:val="14"/>
              <w:rPr>
                <w:rFonts w:ascii="Arial" w:hAnsi="Arial" w:cs="Arial"/>
              </w:rPr>
            </w:pPr>
            <w:r>
              <w:rPr>
                <w:rFonts w:ascii="Arial" w:hAnsi="Arial" w:cs="Arial"/>
              </w:rPr>
              <w:t>√</w:t>
            </w:r>
          </w:p>
        </w:tc>
        <w:tc>
          <w:tcPr>
            <w:tcW w:w="1060" w:type="dxa"/>
            <w:tcBorders>
              <w:right w:val="single" w:color="auto" w:sz="4" w:space="0"/>
            </w:tcBorders>
            <w:vAlign w:val="center"/>
          </w:tcPr>
          <w:p w14:paraId="51A048CC">
            <w:pPr>
              <w:pStyle w:val="14"/>
            </w:pPr>
          </w:p>
        </w:tc>
        <w:tc>
          <w:tcPr>
            <w:tcW w:w="1062" w:type="dxa"/>
            <w:tcBorders>
              <w:left w:val="single" w:color="auto" w:sz="4" w:space="0"/>
              <w:right w:val="single" w:color="auto" w:sz="12" w:space="0"/>
            </w:tcBorders>
            <w:vAlign w:val="center"/>
          </w:tcPr>
          <w:p w14:paraId="0D159454">
            <w:pPr>
              <w:pStyle w:val="14"/>
              <w:rPr>
                <w:rFonts w:ascii="Arial" w:hAnsi="Arial" w:cs="Arial"/>
              </w:rPr>
            </w:pPr>
          </w:p>
        </w:tc>
      </w:tr>
      <w:tr w14:paraId="5E08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tcBorders>
            <w:vAlign w:val="center"/>
          </w:tcPr>
          <w:p w14:paraId="52AD2F1F">
            <w:pPr>
              <w:tabs>
                <w:tab w:val="left" w:pos="532"/>
              </w:tabs>
              <w:rPr>
                <w:rFonts w:cs="仿宋"/>
                <w:sz w:val="21"/>
                <w:szCs w:val="21"/>
              </w:rPr>
            </w:pPr>
            <w:r>
              <w:rPr>
                <w:rFonts w:hint="eastAsia" w:cs="仿宋"/>
                <w:sz w:val="21"/>
                <w:szCs w:val="21"/>
              </w:rPr>
              <w:t>第十二章　策划组织老年人茶话会活动（老年党员活动老年亲情活动）</w:t>
            </w:r>
          </w:p>
        </w:tc>
        <w:tc>
          <w:tcPr>
            <w:tcW w:w="1060" w:type="dxa"/>
            <w:vAlign w:val="center"/>
          </w:tcPr>
          <w:p w14:paraId="58F5885C">
            <w:pPr>
              <w:pStyle w:val="14"/>
            </w:pPr>
          </w:p>
        </w:tc>
        <w:tc>
          <w:tcPr>
            <w:tcW w:w="1060" w:type="dxa"/>
            <w:vAlign w:val="center"/>
          </w:tcPr>
          <w:p w14:paraId="5E7D11EE">
            <w:pPr>
              <w:pStyle w:val="14"/>
              <w:rPr>
                <w:rFonts w:ascii="Arial" w:hAnsi="Arial" w:cs="Arial"/>
              </w:rPr>
            </w:pPr>
            <w:r>
              <w:rPr>
                <w:rFonts w:ascii="Arial" w:hAnsi="Arial" w:cs="Arial"/>
              </w:rPr>
              <w:t>√</w:t>
            </w:r>
          </w:p>
        </w:tc>
        <w:tc>
          <w:tcPr>
            <w:tcW w:w="1060" w:type="dxa"/>
            <w:vAlign w:val="center"/>
          </w:tcPr>
          <w:p w14:paraId="7F25AF80">
            <w:pPr>
              <w:pStyle w:val="14"/>
              <w:rPr>
                <w:rFonts w:ascii="Arial" w:hAnsi="Arial" w:cs="Arial"/>
              </w:rPr>
            </w:pPr>
            <w:r>
              <w:rPr>
                <w:rFonts w:ascii="Arial" w:hAnsi="Arial" w:cs="Arial"/>
              </w:rPr>
              <w:t>√</w:t>
            </w:r>
          </w:p>
        </w:tc>
        <w:tc>
          <w:tcPr>
            <w:tcW w:w="1060" w:type="dxa"/>
            <w:vAlign w:val="center"/>
          </w:tcPr>
          <w:p w14:paraId="63CAABBF">
            <w:pPr>
              <w:pStyle w:val="14"/>
              <w:rPr>
                <w:rFonts w:ascii="Arial" w:hAnsi="Arial" w:cs="Arial"/>
              </w:rPr>
            </w:pPr>
            <w:r>
              <w:rPr>
                <w:rFonts w:ascii="Arial" w:hAnsi="Arial" w:cs="Arial"/>
              </w:rPr>
              <w:t>√</w:t>
            </w:r>
          </w:p>
        </w:tc>
        <w:tc>
          <w:tcPr>
            <w:tcW w:w="1060" w:type="dxa"/>
            <w:tcBorders>
              <w:right w:val="single" w:color="auto" w:sz="4" w:space="0"/>
            </w:tcBorders>
            <w:vAlign w:val="center"/>
          </w:tcPr>
          <w:p w14:paraId="712BAE1A">
            <w:pPr>
              <w:pStyle w:val="14"/>
            </w:pPr>
          </w:p>
        </w:tc>
        <w:tc>
          <w:tcPr>
            <w:tcW w:w="1062" w:type="dxa"/>
            <w:tcBorders>
              <w:left w:val="single" w:color="auto" w:sz="4" w:space="0"/>
              <w:right w:val="single" w:color="auto" w:sz="12" w:space="0"/>
            </w:tcBorders>
            <w:vAlign w:val="center"/>
          </w:tcPr>
          <w:p w14:paraId="33C314FB">
            <w:pPr>
              <w:pStyle w:val="14"/>
              <w:rPr>
                <w:rFonts w:ascii="Arial" w:hAnsi="Arial" w:cs="Arial"/>
              </w:rPr>
            </w:pPr>
          </w:p>
        </w:tc>
      </w:tr>
      <w:tr w14:paraId="6C0B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60" w:type="dxa"/>
            <w:tcBorders>
              <w:left w:val="single" w:color="auto" w:sz="12" w:space="0"/>
              <w:bottom w:val="single" w:color="auto" w:sz="12" w:space="0"/>
            </w:tcBorders>
            <w:vAlign w:val="center"/>
          </w:tcPr>
          <w:p w14:paraId="0DD3BFAF">
            <w:pPr>
              <w:tabs>
                <w:tab w:val="left" w:pos="532"/>
              </w:tabs>
              <w:rPr>
                <w:rFonts w:cs="仿宋"/>
                <w:sz w:val="21"/>
                <w:szCs w:val="21"/>
              </w:rPr>
            </w:pPr>
            <w:r>
              <w:rPr>
                <w:rFonts w:hint="eastAsia" w:cs="仿宋"/>
                <w:sz w:val="21"/>
                <w:szCs w:val="21"/>
              </w:rPr>
              <w:t>第十三章　策划组织老年人外出类活动</w:t>
            </w:r>
          </w:p>
        </w:tc>
        <w:tc>
          <w:tcPr>
            <w:tcW w:w="1060" w:type="dxa"/>
            <w:tcBorders>
              <w:bottom w:val="single" w:color="auto" w:sz="12" w:space="0"/>
            </w:tcBorders>
            <w:vAlign w:val="center"/>
          </w:tcPr>
          <w:p w14:paraId="0F6D6795">
            <w:pPr>
              <w:pStyle w:val="14"/>
            </w:pPr>
          </w:p>
        </w:tc>
        <w:tc>
          <w:tcPr>
            <w:tcW w:w="1060" w:type="dxa"/>
            <w:tcBorders>
              <w:bottom w:val="single" w:color="auto" w:sz="12" w:space="0"/>
            </w:tcBorders>
            <w:vAlign w:val="center"/>
          </w:tcPr>
          <w:p w14:paraId="732B6BC9">
            <w:pPr>
              <w:pStyle w:val="14"/>
              <w:rPr>
                <w:rFonts w:ascii="Arial" w:hAnsi="Arial" w:cs="Arial"/>
              </w:rPr>
            </w:pPr>
            <w:r>
              <w:rPr>
                <w:rFonts w:ascii="Arial" w:hAnsi="Arial" w:cs="Arial"/>
              </w:rPr>
              <w:t>√</w:t>
            </w:r>
          </w:p>
        </w:tc>
        <w:tc>
          <w:tcPr>
            <w:tcW w:w="1060" w:type="dxa"/>
            <w:tcBorders>
              <w:bottom w:val="single" w:color="auto" w:sz="12" w:space="0"/>
            </w:tcBorders>
            <w:vAlign w:val="center"/>
          </w:tcPr>
          <w:p w14:paraId="63D2E1BF">
            <w:pPr>
              <w:pStyle w:val="14"/>
              <w:rPr>
                <w:rFonts w:ascii="Arial" w:hAnsi="Arial" w:cs="Arial"/>
              </w:rPr>
            </w:pPr>
            <w:r>
              <w:rPr>
                <w:rFonts w:ascii="Arial" w:hAnsi="Arial" w:cs="Arial"/>
              </w:rPr>
              <w:t>√</w:t>
            </w:r>
          </w:p>
        </w:tc>
        <w:tc>
          <w:tcPr>
            <w:tcW w:w="1060" w:type="dxa"/>
            <w:tcBorders>
              <w:bottom w:val="single" w:color="auto" w:sz="12" w:space="0"/>
            </w:tcBorders>
            <w:vAlign w:val="center"/>
          </w:tcPr>
          <w:p w14:paraId="2C2B5399">
            <w:pPr>
              <w:pStyle w:val="14"/>
              <w:rPr>
                <w:rFonts w:ascii="Arial" w:hAnsi="Arial" w:cs="Arial"/>
              </w:rPr>
            </w:pPr>
            <w:r>
              <w:rPr>
                <w:rFonts w:ascii="Arial" w:hAnsi="Arial" w:cs="Arial"/>
              </w:rPr>
              <w:t>√</w:t>
            </w:r>
          </w:p>
        </w:tc>
        <w:tc>
          <w:tcPr>
            <w:tcW w:w="1060" w:type="dxa"/>
            <w:tcBorders>
              <w:bottom w:val="single" w:color="auto" w:sz="12" w:space="0"/>
              <w:right w:val="single" w:color="auto" w:sz="4" w:space="0"/>
            </w:tcBorders>
            <w:vAlign w:val="center"/>
          </w:tcPr>
          <w:p w14:paraId="1532EE0D">
            <w:pPr>
              <w:pStyle w:val="14"/>
            </w:pPr>
          </w:p>
        </w:tc>
        <w:tc>
          <w:tcPr>
            <w:tcW w:w="1062" w:type="dxa"/>
            <w:tcBorders>
              <w:left w:val="single" w:color="auto" w:sz="4" w:space="0"/>
              <w:bottom w:val="single" w:color="auto" w:sz="12" w:space="0"/>
              <w:right w:val="single" w:color="auto" w:sz="12" w:space="0"/>
            </w:tcBorders>
            <w:vAlign w:val="center"/>
          </w:tcPr>
          <w:p w14:paraId="5DE3178D">
            <w:pPr>
              <w:pStyle w:val="14"/>
              <w:rPr>
                <w:rFonts w:ascii="Arial" w:hAnsi="Arial" w:cs="Arial"/>
              </w:rPr>
            </w:pPr>
          </w:p>
        </w:tc>
      </w:tr>
      <w:bookmarkEnd w:id="0"/>
      <w:bookmarkEnd w:id="1"/>
    </w:tbl>
    <w:p w14:paraId="0CF6B2B3">
      <w:pPr>
        <w:pStyle w:val="16"/>
        <w:spacing w:before="326" w:beforeLines="100" w:line="360" w:lineRule="auto"/>
        <w:rPr>
          <w:rFonts w:ascii="黑体" w:hAnsi="宋体"/>
          <w:highlight w:val="green"/>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799CC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6F323419">
            <w:pPr>
              <w:pStyle w:val="14"/>
              <w:widowControl w:val="0"/>
              <w:ind w:firstLine="420" w:firstLineChars="200"/>
              <w:jc w:val="left"/>
            </w:pPr>
            <w:r>
              <w:rPr>
                <w:rFonts w:hint="eastAsia"/>
              </w:rPr>
              <w:t>一、通过观看央视一套《焦点访谈》栏目，老有所乐节目，让学生感受老年人的生活状态，了解国家的老龄化政策，启发学生关爱老人的情感共鸣，培养学生尊老敬老爱老的深厚感情，愿意服务老人的奉献精神，具有较高的职业使命感，坚信“文化自信”。</w:t>
            </w:r>
          </w:p>
          <w:p w14:paraId="74059053">
            <w:pPr>
              <w:pStyle w:val="14"/>
              <w:widowControl w:val="0"/>
              <w:ind w:firstLine="420" w:firstLineChars="200"/>
              <w:jc w:val="left"/>
            </w:pPr>
            <w:r>
              <w:rPr>
                <w:rFonts w:hint="eastAsia"/>
              </w:rPr>
              <w:t>二、课程思政融入的知识点</w:t>
            </w:r>
          </w:p>
          <w:p w14:paraId="147EBA10">
            <w:pPr>
              <w:pStyle w:val="14"/>
              <w:widowControl w:val="0"/>
              <w:ind w:firstLine="420" w:firstLineChars="200"/>
              <w:jc w:val="left"/>
            </w:pPr>
            <w:r>
              <w:rPr>
                <w:rFonts w:hint="eastAsia"/>
              </w:rPr>
              <w:t>1. 融入理想信念，坚定爱老决心;</w:t>
            </w:r>
          </w:p>
          <w:p w14:paraId="5CB4BFAB">
            <w:pPr>
              <w:pStyle w:val="14"/>
              <w:widowControl w:val="0"/>
              <w:ind w:firstLine="420" w:firstLineChars="200"/>
              <w:jc w:val="left"/>
            </w:pPr>
            <w:r>
              <w:rPr>
                <w:rFonts w:hint="eastAsia"/>
              </w:rPr>
              <w:t>2. 融入敬业素养,厚植尊老情愫;</w:t>
            </w:r>
          </w:p>
          <w:p w14:paraId="1D29E461">
            <w:pPr>
              <w:pStyle w:val="14"/>
              <w:widowControl w:val="0"/>
              <w:ind w:firstLine="420" w:firstLineChars="200"/>
              <w:jc w:val="left"/>
            </w:pPr>
            <w:r>
              <w:rPr>
                <w:rFonts w:hint="eastAsia"/>
              </w:rPr>
              <w:t>3. 融入专业技能,提升使命意识。</w:t>
            </w:r>
          </w:p>
          <w:p w14:paraId="6B2B2E3C">
            <w:pPr>
              <w:pStyle w:val="14"/>
              <w:widowControl w:val="0"/>
              <w:ind w:firstLine="420" w:firstLineChars="200"/>
              <w:jc w:val="left"/>
            </w:pPr>
            <w:r>
              <w:rPr>
                <w:rFonts w:hint="eastAsia"/>
              </w:rPr>
              <w:t>三、课程思政的融入方式</w:t>
            </w:r>
          </w:p>
          <w:p w14:paraId="72999B32">
            <w:pPr>
              <w:pStyle w:val="14"/>
              <w:widowControl w:val="0"/>
              <w:ind w:firstLine="420" w:firstLineChars="200"/>
              <w:jc w:val="left"/>
            </w:pPr>
            <w:r>
              <w:rPr>
                <w:rFonts w:hint="eastAsia"/>
              </w:rPr>
              <w:t>1. 通过观看空巢老人的生活状态视频中融入，引起学生情感共鸣。</w:t>
            </w:r>
          </w:p>
          <w:p w14:paraId="09E3C07B">
            <w:pPr>
              <w:pStyle w:val="14"/>
              <w:widowControl w:val="0"/>
              <w:ind w:firstLine="420" w:firstLineChars="200"/>
              <w:jc w:val="left"/>
            </w:pPr>
            <w:r>
              <w:rPr>
                <w:rFonts w:hint="eastAsia"/>
              </w:rPr>
              <w:t>2. 通过讲授、案例，表述老年人孤独、空虚的晚年生活中进行融入，体现出活动对老人的积极作用。</w:t>
            </w:r>
          </w:p>
          <w:p w14:paraId="015BF725">
            <w:pPr>
              <w:pStyle w:val="14"/>
              <w:widowControl w:val="0"/>
              <w:ind w:firstLine="420" w:firstLineChars="200"/>
              <w:jc w:val="left"/>
            </w:pPr>
            <w:r>
              <w:rPr>
                <w:rFonts w:hint="eastAsia"/>
              </w:rPr>
              <w:t>3. 通过各类活动（特别是节庆活动）的组织，体现</w:t>
            </w:r>
            <w:r>
              <w:rPr>
                <w:rFonts w:hint="eastAsia" w:ascii="宋体" w:hAnsi="宋体"/>
                <w:bCs/>
              </w:rPr>
              <w:t>树立和发扬尊老助老的社会风尚，不仅可以发扬中国传统文化中的孝文化，而且可以厚植中国传统文化，进而坚信文化自信。</w:t>
            </w:r>
          </w:p>
          <w:p w14:paraId="4024EC5B">
            <w:pPr>
              <w:pStyle w:val="14"/>
              <w:widowControl w:val="0"/>
              <w:ind w:firstLine="420" w:firstLineChars="200"/>
              <w:jc w:val="left"/>
            </w:pPr>
            <w:r>
              <w:rPr>
                <w:rFonts w:hint="eastAsia"/>
              </w:rPr>
              <w:t>四、思政元素</w:t>
            </w:r>
          </w:p>
          <w:p w14:paraId="638C3573">
            <w:pPr>
              <w:pStyle w:val="14"/>
              <w:widowControl w:val="0"/>
              <w:ind w:firstLine="420" w:firstLineChars="200"/>
              <w:jc w:val="left"/>
            </w:pPr>
            <w:r>
              <w:rPr>
                <w:rFonts w:hint="eastAsia"/>
              </w:rPr>
              <w:t>耐心、细心、理论自信、策划能力、职业使命、乐于奉献、职业使命感、表达能力、团队协作、沟通能力、严谨负责、敬业精神、关爱老人、职业素养、尊老敬老爱老、奉献精神、安全第一、职业能力、厚植中国传统文化。</w:t>
            </w:r>
          </w:p>
          <w:p w14:paraId="14EB72A4">
            <w:pPr>
              <w:pStyle w:val="14"/>
              <w:widowControl w:val="0"/>
              <w:jc w:val="left"/>
              <w:rPr>
                <w:rFonts w:cs="仿宋"/>
                <w:bCs/>
              </w:rPr>
            </w:pPr>
          </w:p>
        </w:tc>
      </w:tr>
      <w:bookmarkEnd w:id="2"/>
      <w:bookmarkEnd w:id="3"/>
    </w:tbl>
    <w:p w14:paraId="524EE809">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DC7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8288886">
            <w:pPr>
              <w:widowControl w:val="0"/>
              <w:snapToGrid w:val="0"/>
              <w:jc w:val="center"/>
              <w:rPr>
                <w:rFonts w:ascii="黑体" w:hAnsi="黑体" w:eastAsia="黑体"/>
                <w:bCs/>
                <w:sz w:val="21"/>
                <w:szCs w:val="21"/>
              </w:rPr>
            </w:pPr>
            <w:bookmarkStart w:id="4" w:name="OLE_LINK7"/>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60A3BB3">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1A0EC49">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595977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6DFAB9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915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0DC29B3">
            <w:pPr>
              <w:widowControl w:val="0"/>
              <w:snapToGrid w:val="0"/>
              <w:jc w:val="center"/>
              <w:rPr>
                <w:rFonts w:ascii="黑体" w:hAnsi="黑体" w:eastAsia="黑体"/>
                <w:bCs/>
                <w:sz w:val="21"/>
                <w:szCs w:val="21"/>
              </w:rPr>
            </w:pPr>
          </w:p>
        </w:tc>
        <w:tc>
          <w:tcPr>
            <w:tcW w:w="709" w:type="dxa"/>
            <w:vMerge w:val="continue"/>
          </w:tcPr>
          <w:p w14:paraId="7938B3E1">
            <w:pPr>
              <w:pStyle w:val="16"/>
              <w:widowControl w:val="0"/>
              <w:jc w:val="both"/>
              <w:rPr>
                <w:rFonts w:ascii="黑体" w:hAnsi="黑体"/>
                <w:bCs/>
                <w:sz w:val="21"/>
                <w:szCs w:val="21"/>
              </w:rPr>
            </w:pPr>
          </w:p>
        </w:tc>
        <w:tc>
          <w:tcPr>
            <w:tcW w:w="2353" w:type="dxa"/>
            <w:vMerge w:val="continue"/>
            <w:tcBorders>
              <w:right w:val="double" w:color="auto" w:sz="4" w:space="0"/>
            </w:tcBorders>
          </w:tcPr>
          <w:p w14:paraId="0F59C89C">
            <w:pPr>
              <w:pStyle w:val="16"/>
              <w:widowControl w:val="0"/>
              <w:jc w:val="both"/>
              <w:rPr>
                <w:rFonts w:ascii="黑体" w:hAnsi="黑体"/>
                <w:bCs/>
                <w:sz w:val="21"/>
                <w:szCs w:val="21"/>
              </w:rPr>
            </w:pPr>
          </w:p>
        </w:tc>
        <w:tc>
          <w:tcPr>
            <w:tcW w:w="612" w:type="dxa"/>
            <w:tcBorders>
              <w:left w:val="double" w:color="auto" w:sz="4" w:space="0"/>
            </w:tcBorders>
            <w:vAlign w:val="center"/>
          </w:tcPr>
          <w:p w14:paraId="0271C48B">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18DC0F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631A87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0A18C60F">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372E558">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9D54E24">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27238795">
            <w:pPr>
              <w:pStyle w:val="16"/>
              <w:widowControl w:val="0"/>
              <w:spacing w:line="240" w:lineRule="auto"/>
              <w:jc w:val="center"/>
              <w:rPr>
                <w:rFonts w:ascii="黑体" w:hAnsi="黑体"/>
                <w:bCs/>
                <w:sz w:val="21"/>
                <w:szCs w:val="21"/>
              </w:rPr>
            </w:pPr>
          </w:p>
        </w:tc>
      </w:tr>
      <w:tr w14:paraId="26BB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1557D9">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709" w:type="dxa"/>
            <w:vAlign w:val="center"/>
          </w:tcPr>
          <w:p w14:paraId="5CD7F819">
            <w:pPr>
              <w:pStyle w:val="14"/>
              <w:widowControl w:val="0"/>
            </w:pPr>
            <w:r>
              <w:rPr>
                <w:rFonts w:hint="eastAsia"/>
              </w:rPr>
              <w:t>40%</w:t>
            </w:r>
          </w:p>
        </w:tc>
        <w:tc>
          <w:tcPr>
            <w:tcW w:w="2353" w:type="dxa"/>
            <w:tcBorders>
              <w:right w:val="double" w:color="auto" w:sz="4" w:space="0"/>
            </w:tcBorders>
            <w:vAlign w:val="center"/>
          </w:tcPr>
          <w:p w14:paraId="6455AFDF">
            <w:pPr>
              <w:pStyle w:val="14"/>
              <w:widowControl w:val="0"/>
            </w:pPr>
            <w:r>
              <w:rPr>
                <w:rFonts w:hint="eastAsia"/>
              </w:rPr>
              <w:t>期末随堂测验</w:t>
            </w:r>
          </w:p>
        </w:tc>
        <w:tc>
          <w:tcPr>
            <w:tcW w:w="612" w:type="dxa"/>
            <w:tcBorders>
              <w:left w:val="double" w:color="auto" w:sz="4" w:space="0"/>
            </w:tcBorders>
            <w:vAlign w:val="center"/>
          </w:tcPr>
          <w:p w14:paraId="4648E137">
            <w:pPr>
              <w:pStyle w:val="14"/>
              <w:widowControl w:val="0"/>
            </w:pPr>
            <w:r>
              <w:rPr>
                <w:rFonts w:hint="eastAsia"/>
              </w:rPr>
              <w:t>10</w:t>
            </w:r>
          </w:p>
        </w:tc>
        <w:tc>
          <w:tcPr>
            <w:tcW w:w="612" w:type="dxa"/>
            <w:vAlign w:val="center"/>
          </w:tcPr>
          <w:p w14:paraId="74F4E7B3">
            <w:pPr>
              <w:pStyle w:val="14"/>
              <w:widowControl w:val="0"/>
            </w:pPr>
            <w:r>
              <w:rPr>
                <w:rFonts w:hint="eastAsia"/>
              </w:rPr>
              <w:t>20</w:t>
            </w:r>
          </w:p>
        </w:tc>
        <w:tc>
          <w:tcPr>
            <w:tcW w:w="612" w:type="dxa"/>
            <w:vAlign w:val="center"/>
          </w:tcPr>
          <w:p w14:paraId="7269AD5E">
            <w:pPr>
              <w:pStyle w:val="14"/>
              <w:widowControl w:val="0"/>
            </w:pPr>
            <w:r>
              <w:rPr>
                <w:rFonts w:hint="eastAsia"/>
              </w:rPr>
              <w:t>30</w:t>
            </w:r>
          </w:p>
        </w:tc>
        <w:tc>
          <w:tcPr>
            <w:tcW w:w="612" w:type="dxa"/>
            <w:vAlign w:val="center"/>
          </w:tcPr>
          <w:p w14:paraId="5B2CEC5A">
            <w:pPr>
              <w:pStyle w:val="14"/>
              <w:widowControl w:val="0"/>
            </w:pPr>
            <w:r>
              <w:rPr>
                <w:rFonts w:hint="eastAsia"/>
              </w:rPr>
              <w:t>30</w:t>
            </w:r>
          </w:p>
        </w:tc>
        <w:tc>
          <w:tcPr>
            <w:tcW w:w="612" w:type="dxa"/>
            <w:vAlign w:val="center"/>
          </w:tcPr>
          <w:p w14:paraId="6574269D">
            <w:pPr>
              <w:pStyle w:val="14"/>
              <w:widowControl w:val="0"/>
            </w:pPr>
          </w:p>
        </w:tc>
        <w:tc>
          <w:tcPr>
            <w:tcW w:w="612" w:type="dxa"/>
            <w:vAlign w:val="center"/>
          </w:tcPr>
          <w:p w14:paraId="33FA40C8">
            <w:pPr>
              <w:pStyle w:val="14"/>
              <w:widowControl w:val="0"/>
            </w:pPr>
            <w:r>
              <w:rPr>
                <w:rFonts w:hint="eastAsia"/>
              </w:rPr>
              <w:t>10</w:t>
            </w:r>
          </w:p>
        </w:tc>
        <w:tc>
          <w:tcPr>
            <w:tcW w:w="706" w:type="dxa"/>
            <w:tcBorders>
              <w:right w:val="single" w:color="auto" w:sz="12" w:space="0"/>
            </w:tcBorders>
            <w:vAlign w:val="center"/>
          </w:tcPr>
          <w:p w14:paraId="22941A24">
            <w:pPr>
              <w:pStyle w:val="14"/>
              <w:widowControl w:val="0"/>
            </w:pPr>
            <w:r>
              <w:rPr>
                <w:rFonts w:hint="eastAsia"/>
              </w:rPr>
              <w:t>1</w:t>
            </w:r>
            <w:r>
              <w:t>00</w:t>
            </w:r>
          </w:p>
        </w:tc>
      </w:tr>
      <w:tr w14:paraId="1D49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8E0671">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vAlign w:val="center"/>
          </w:tcPr>
          <w:p w14:paraId="3499C4C4">
            <w:pPr>
              <w:pStyle w:val="14"/>
              <w:widowControl w:val="0"/>
            </w:pPr>
            <w:r>
              <w:rPr>
                <w:rFonts w:hint="eastAsia"/>
              </w:rPr>
              <w:t>20%</w:t>
            </w:r>
          </w:p>
        </w:tc>
        <w:tc>
          <w:tcPr>
            <w:tcW w:w="2353" w:type="dxa"/>
            <w:tcBorders>
              <w:right w:val="double" w:color="auto" w:sz="4" w:space="0"/>
            </w:tcBorders>
            <w:vAlign w:val="center"/>
          </w:tcPr>
          <w:p w14:paraId="0A1E5106">
            <w:pPr>
              <w:pStyle w:val="14"/>
              <w:widowControl w:val="0"/>
            </w:pPr>
            <w:r>
              <w:rPr>
                <w:rFonts w:hint="eastAsia"/>
              </w:rPr>
              <w:t>中期考核</w:t>
            </w:r>
          </w:p>
        </w:tc>
        <w:tc>
          <w:tcPr>
            <w:tcW w:w="612" w:type="dxa"/>
            <w:tcBorders>
              <w:left w:val="double" w:color="auto" w:sz="4" w:space="0"/>
            </w:tcBorders>
            <w:vAlign w:val="center"/>
          </w:tcPr>
          <w:p w14:paraId="48170109">
            <w:pPr>
              <w:pStyle w:val="14"/>
              <w:widowControl w:val="0"/>
            </w:pPr>
          </w:p>
        </w:tc>
        <w:tc>
          <w:tcPr>
            <w:tcW w:w="612" w:type="dxa"/>
            <w:vAlign w:val="center"/>
          </w:tcPr>
          <w:p w14:paraId="358F9667">
            <w:pPr>
              <w:pStyle w:val="14"/>
              <w:widowControl w:val="0"/>
            </w:pPr>
            <w:r>
              <w:rPr>
                <w:rFonts w:hint="eastAsia"/>
              </w:rPr>
              <w:t>40</w:t>
            </w:r>
          </w:p>
        </w:tc>
        <w:tc>
          <w:tcPr>
            <w:tcW w:w="612" w:type="dxa"/>
            <w:vAlign w:val="center"/>
          </w:tcPr>
          <w:p w14:paraId="6089C8FB">
            <w:pPr>
              <w:pStyle w:val="14"/>
              <w:widowControl w:val="0"/>
            </w:pPr>
            <w:r>
              <w:rPr>
                <w:rFonts w:hint="eastAsia"/>
              </w:rPr>
              <w:t>10</w:t>
            </w:r>
          </w:p>
        </w:tc>
        <w:tc>
          <w:tcPr>
            <w:tcW w:w="612" w:type="dxa"/>
            <w:vAlign w:val="center"/>
          </w:tcPr>
          <w:p w14:paraId="20F01DAD">
            <w:pPr>
              <w:pStyle w:val="14"/>
              <w:widowControl w:val="0"/>
            </w:pPr>
            <w:r>
              <w:rPr>
                <w:rFonts w:hint="eastAsia"/>
              </w:rPr>
              <w:t>40</w:t>
            </w:r>
          </w:p>
        </w:tc>
        <w:tc>
          <w:tcPr>
            <w:tcW w:w="612" w:type="dxa"/>
            <w:vAlign w:val="center"/>
          </w:tcPr>
          <w:p w14:paraId="36AF3D2E">
            <w:pPr>
              <w:pStyle w:val="14"/>
              <w:widowControl w:val="0"/>
            </w:pPr>
            <w:r>
              <w:rPr>
                <w:rFonts w:hint="eastAsia"/>
              </w:rPr>
              <w:t>10</w:t>
            </w:r>
          </w:p>
        </w:tc>
        <w:tc>
          <w:tcPr>
            <w:tcW w:w="612" w:type="dxa"/>
            <w:vAlign w:val="center"/>
          </w:tcPr>
          <w:p w14:paraId="7BCAE48D">
            <w:pPr>
              <w:pStyle w:val="14"/>
              <w:widowControl w:val="0"/>
            </w:pPr>
          </w:p>
        </w:tc>
        <w:tc>
          <w:tcPr>
            <w:tcW w:w="706" w:type="dxa"/>
            <w:tcBorders>
              <w:right w:val="single" w:color="auto" w:sz="12" w:space="0"/>
            </w:tcBorders>
            <w:vAlign w:val="center"/>
          </w:tcPr>
          <w:p w14:paraId="31AEE312">
            <w:pPr>
              <w:pStyle w:val="14"/>
              <w:widowControl w:val="0"/>
            </w:pPr>
            <w:r>
              <w:rPr>
                <w:rFonts w:hint="eastAsia"/>
              </w:rPr>
              <w:t>1</w:t>
            </w:r>
            <w:r>
              <w:t>00</w:t>
            </w:r>
          </w:p>
        </w:tc>
      </w:tr>
      <w:tr w14:paraId="0D9E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75A20FC">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vAlign w:val="center"/>
          </w:tcPr>
          <w:p w14:paraId="17B040D6">
            <w:pPr>
              <w:pStyle w:val="14"/>
              <w:widowControl w:val="0"/>
            </w:pPr>
            <w:r>
              <w:rPr>
                <w:rFonts w:hint="eastAsia"/>
              </w:rPr>
              <w:t>30%</w:t>
            </w:r>
          </w:p>
        </w:tc>
        <w:tc>
          <w:tcPr>
            <w:tcW w:w="2353" w:type="dxa"/>
            <w:tcBorders>
              <w:right w:val="double" w:color="auto" w:sz="4" w:space="0"/>
            </w:tcBorders>
            <w:vAlign w:val="center"/>
          </w:tcPr>
          <w:p w14:paraId="5FB40AB0">
            <w:pPr>
              <w:pStyle w:val="14"/>
              <w:widowControl w:val="0"/>
            </w:pPr>
            <w:r>
              <w:rPr>
                <w:rFonts w:hint="eastAsia"/>
              </w:rPr>
              <w:t>实践报告</w:t>
            </w:r>
          </w:p>
        </w:tc>
        <w:tc>
          <w:tcPr>
            <w:tcW w:w="612" w:type="dxa"/>
            <w:tcBorders>
              <w:left w:val="double" w:color="auto" w:sz="4" w:space="0"/>
            </w:tcBorders>
            <w:vAlign w:val="center"/>
          </w:tcPr>
          <w:p w14:paraId="190ADD94">
            <w:pPr>
              <w:pStyle w:val="14"/>
              <w:widowControl w:val="0"/>
            </w:pPr>
            <w:r>
              <w:rPr>
                <w:rFonts w:hint="eastAsia"/>
              </w:rPr>
              <w:t>10</w:t>
            </w:r>
          </w:p>
        </w:tc>
        <w:tc>
          <w:tcPr>
            <w:tcW w:w="612" w:type="dxa"/>
            <w:vAlign w:val="center"/>
          </w:tcPr>
          <w:p w14:paraId="50E32FDC">
            <w:pPr>
              <w:pStyle w:val="14"/>
              <w:widowControl w:val="0"/>
            </w:pPr>
          </w:p>
        </w:tc>
        <w:tc>
          <w:tcPr>
            <w:tcW w:w="612" w:type="dxa"/>
            <w:vAlign w:val="center"/>
          </w:tcPr>
          <w:p w14:paraId="36AFF47F">
            <w:pPr>
              <w:pStyle w:val="14"/>
              <w:widowControl w:val="0"/>
            </w:pPr>
            <w:r>
              <w:rPr>
                <w:rFonts w:hint="eastAsia"/>
              </w:rPr>
              <w:t>40</w:t>
            </w:r>
          </w:p>
        </w:tc>
        <w:tc>
          <w:tcPr>
            <w:tcW w:w="612" w:type="dxa"/>
            <w:vAlign w:val="center"/>
          </w:tcPr>
          <w:p w14:paraId="1743835B">
            <w:pPr>
              <w:pStyle w:val="14"/>
              <w:widowControl w:val="0"/>
            </w:pPr>
            <w:r>
              <w:rPr>
                <w:rFonts w:hint="eastAsia"/>
              </w:rPr>
              <w:t>40</w:t>
            </w:r>
          </w:p>
        </w:tc>
        <w:tc>
          <w:tcPr>
            <w:tcW w:w="612" w:type="dxa"/>
            <w:vAlign w:val="center"/>
          </w:tcPr>
          <w:p w14:paraId="1412FE06">
            <w:pPr>
              <w:pStyle w:val="14"/>
              <w:widowControl w:val="0"/>
            </w:pPr>
          </w:p>
        </w:tc>
        <w:tc>
          <w:tcPr>
            <w:tcW w:w="612" w:type="dxa"/>
            <w:vAlign w:val="center"/>
          </w:tcPr>
          <w:p w14:paraId="37A7D5FE">
            <w:pPr>
              <w:pStyle w:val="14"/>
              <w:widowControl w:val="0"/>
            </w:pPr>
            <w:r>
              <w:rPr>
                <w:rFonts w:hint="eastAsia"/>
              </w:rPr>
              <w:t>10</w:t>
            </w:r>
          </w:p>
        </w:tc>
        <w:tc>
          <w:tcPr>
            <w:tcW w:w="706" w:type="dxa"/>
            <w:tcBorders>
              <w:right w:val="single" w:color="auto" w:sz="12" w:space="0"/>
            </w:tcBorders>
            <w:vAlign w:val="center"/>
          </w:tcPr>
          <w:p w14:paraId="3CC93263">
            <w:pPr>
              <w:pStyle w:val="14"/>
              <w:widowControl w:val="0"/>
            </w:pPr>
            <w:r>
              <w:rPr>
                <w:rFonts w:hint="eastAsia"/>
              </w:rPr>
              <w:t>1</w:t>
            </w:r>
            <w:r>
              <w:t>00</w:t>
            </w:r>
          </w:p>
        </w:tc>
      </w:tr>
      <w:tr w14:paraId="30D9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tcBorders>
            <w:vAlign w:val="center"/>
          </w:tcPr>
          <w:p w14:paraId="21336FBA">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vAlign w:val="center"/>
          </w:tcPr>
          <w:p w14:paraId="4D51F841">
            <w:pPr>
              <w:pStyle w:val="14"/>
              <w:widowControl w:val="0"/>
            </w:pPr>
            <w:r>
              <w:rPr>
                <w:rFonts w:hint="eastAsia"/>
              </w:rPr>
              <w:t>10%</w:t>
            </w:r>
          </w:p>
        </w:tc>
        <w:tc>
          <w:tcPr>
            <w:tcW w:w="2353" w:type="dxa"/>
            <w:tcBorders>
              <w:right w:val="double" w:color="auto" w:sz="4" w:space="0"/>
            </w:tcBorders>
            <w:vAlign w:val="center"/>
          </w:tcPr>
          <w:p w14:paraId="5CADAC9B">
            <w:pPr>
              <w:pStyle w:val="14"/>
              <w:widowControl w:val="0"/>
            </w:pPr>
            <w:r>
              <w:rPr>
                <w:rFonts w:hint="eastAsia"/>
              </w:rPr>
              <w:t>平时表现</w:t>
            </w:r>
          </w:p>
        </w:tc>
        <w:tc>
          <w:tcPr>
            <w:tcW w:w="612" w:type="dxa"/>
            <w:tcBorders>
              <w:left w:val="double" w:color="auto" w:sz="4" w:space="0"/>
            </w:tcBorders>
            <w:vAlign w:val="center"/>
          </w:tcPr>
          <w:p w14:paraId="0DC38BBB">
            <w:pPr>
              <w:pStyle w:val="14"/>
              <w:widowControl w:val="0"/>
            </w:pPr>
          </w:p>
        </w:tc>
        <w:tc>
          <w:tcPr>
            <w:tcW w:w="612" w:type="dxa"/>
            <w:vAlign w:val="center"/>
          </w:tcPr>
          <w:p w14:paraId="21D43B1C">
            <w:pPr>
              <w:pStyle w:val="14"/>
              <w:widowControl w:val="0"/>
            </w:pPr>
            <w:r>
              <w:rPr>
                <w:rFonts w:hint="eastAsia"/>
              </w:rPr>
              <w:t>30</w:t>
            </w:r>
          </w:p>
        </w:tc>
        <w:tc>
          <w:tcPr>
            <w:tcW w:w="612" w:type="dxa"/>
            <w:vAlign w:val="center"/>
          </w:tcPr>
          <w:p w14:paraId="65EC6129">
            <w:pPr>
              <w:pStyle w:val="14"/>
              <w:widowControl w:val="0"/>
            </w:pPr>
            <w:r>
              <w:rPr>
                <w:rFonts w:hint="eastAsia"/>
              </w:rPr>
              <w:t>40</w:t>
            </w:r>
          </w:p>
        </w:tc>
        <w:tc>
          <w:tcPr>
            <w:tcW w:w="612" w:type="dxa"/>
            <w:vAlign w:val="center"/>
          </w:tcPr>
          <w:p w14:paraId="38584061">
            <w:pPr>
              <w:pStyle w:val="14"/>
              <w:widowControl w:val="0"/>
            </w:pPr>
            <w:r>
              <w:rPr>
                <w:rFonts w:hint="eastAsia"/>
              </w:rPr>
              <w:t>20</w:t>
            </w:r>
          </w:p>
        </w:tc>
        <w:tc>
          <w:tcPr>
            <w:tcW w:w="612" w:type="dxa"/>
            <w:vAlign w:val="center"/>
          </w:tcPr>
          <w:p w14:paraId="2CAAA4F4">
            <w:pPr>
              <w:pStyle w:val="14"/>
              <w:widowControl w:val="0"/>
            </w:pPr>
            <w:r>
              <w:rPr>
                <w:rFonts w:hint="eastAsia"/>
              </w:rPr>
              <w:t>10</w:t>
            </w:r>
          </w:p>
        </w:tc>
        <w:tc>
          <w:tcPr>
            <w:tcW w:w="612" w:type="dxa"/>
            <w:vAlign w:val="center"/>
          </w:tcPr>
          <w:p w14:paraId="2986E4B5">
            <w:pPr>
              <w:pStyle w:val="14"/>
              <w:widowControl w:val="0"/>
            </w:pPr>
          </w:p>
        </w:tc>
        <w:tc>
          <w:tcPr>
            <w:tcW w:w="706" w:type="dxa"/>
            <w:tcBorders>
              <w:right w:val="single" w:color="auto" w:sz="12" w:space="0"/>
            </w:tcBorders>
            <w:vAlign w:val="center"/>
          </w:tcPr>
          <w:p w14:paraId="3700B2D8">
            <w:pPr>
              <w:pStyle w:val="14"/>
              <w:widowControl w:val="0"/>
            </w:pPr>
            <w:r>
              <w:rPr>
                <w:rFonts w:hint="eastAsia"/>
              </w:rPr>
              <w:t>1</w:t>
            </w:r>
            <w:r>
              <w:t>00</w:t>
            </w:r>
          </w:p>
        </w:tc>
      </w:tr>
      <w:bookmarkEnd w:id="4"/>
    </w:tbl>
    <w:p w14:paraId="31758641">
      <w:pPr>
        <w:pStyle w:val="17"/>
        <w:spacing w:before="326" w:beforeLines="100" w:after="163"/>
        <w:jc w:val="center"/>
      </w:pPr>
    </w:p>
    <w:p w14:paraId="04AC272F">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B01F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5B67F90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3ECA9D20">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DFAA4F2">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396CD54">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1B4FDB45">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619BB20B">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2D0A30E1">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8A80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1637459F">
            <w:pPr>
              <w:widowControl w:val="0"/>
              <w:snapToGrid w:val="0"/>
              <w:jc w:val="center"/>
              <w:rPr>
                <w:rFonts w:ascii="黑体" w:hAnsi="黑体" w:eastAsia="黑体"/>
                <w:bCs/>
                <w:sz w:val="21"/>
                <w:szCs w:val="21"/>
              </w:rPr>
            </w:pPr>
          </w:p>
        </w:tc>
        <w:tc>
          <w:tcPr>
            <w:tcW w:w="667" w:type="dxa"/>
            <w:vMerge w:val="continue"/>
          </w:tcPr>
          <w:p w14:paraId="6176AFEA">
            <w:pPr>
              <w:pStyle w:val="16"/>
              <w:widowControl w:val="0"/>
              <w:jc w:val="both"/>
              <w:rPr>
                <w:rFonts w:ascii="黑体" w:hAnsi="黑体"/>
                <w:bCs/>
                <w:sz w:val="21"/>
                <w:szCs w:val="21"/>
              </w:rPr>
            </w:pPr>
          </w:p>
        </w:tc>
        <w:tc>
          <w:tcPr>
            <w:tcW w:w="1445" w:type="dxa"/>
            <w:vMerge w:val="continue"/>
          </w:tcPr>
          <w:p w14:paraId="214784F8">
            <w:pPr>
              <w:pStyle w:val="16"/>
              <w:widowControl w:val="0"/>
              <w:jc w:val="both"/>
              <w:rPr>
                <w:rFonts w:ascii="黑体" w:hAnsi="黑体"/>
                <w:bCs/>
                <w:sz w:val="21"/>
                <w:szCs w:val="21"/>
              </w:rPr>
            </w:pPr>
          </w:p>
        </w:tc>
        <w:tc>
          <w:tcPr>
            <w:tcW w:w="1445" w:type="dxa"/>
            <w:vAlign w:val="center"/>
          </w:tcPr>
          <w:p w14:paraId="4FC4D33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CE7DCDE">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7610FC19">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4A447E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2D67A72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C84B0D9">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098176B0">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6B2E92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377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263DB21">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667" w:type="dxa"/>
            <w:vAlign w:val="center"/>
          </w:tcPr>
          <w:p w14:paraId="0BDA4C5F">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445" w:type="dxa"/>
            <w:vAlign w:val="center"/>
          </w:tcPr>
          <w:p w14:paraId="50B081A6">
            <w:pPr>
              <w:widowControl/>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 xml:space="preserve">理解老年人活动相关理论，掌握常见老年人活动策划方法和基本流程 </w:t>
            </w:r>
          </w:p>
        </w:tc>
        <w:tc>
          <w:tcPr>
            <w:tcW w:w="1445" w:type="dxa"/>
          </w:tcPr>
          <w:p w14:paraId="1E6A8C6E">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在试卷中，对各知识单元的掌握程度全面达到预期学习结果，错误率在10%以下。</w:t>
            </w:r>
          </w:p>
        </w:tc>
        <w:tc>
          <w:tcPr>
            <w:tcW w:w="1445" w:type="dxa"/>
          </w:tcPr>
          <w:p w14:paraId="789A2A9B">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在试卷中，对各知识单元的掌握程度全面达到预期学习结果，错误率在20%左右。</w:t>
            </w:r>
          </w:p>
        </w:tc>
        <w:tc>
          <w:tcPr>
            <w:tcW w:w="1445" w:type="dxa"/>
          </w:tcPr>
          <w:p w14:paraId="4D61638F">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在试卷中，对各知识单元的掌握程度全面达到预期学习结果，错误率在30%左右。</w:t>
            </w:r>
          </w:p>
        </w:tc>
        <w:tc>
          <w:tcPr>
            <w:tcW w:w="1445" w:type="dxa"/>
          </w:tcPr>
          <w:p w14:paraId="2C354A7B">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在试卷中，对各知识单元的掌握程度全面达到预期学习结果，错误率在40%以上。</w:t>
            </w:r>
          </w:p>
        </w:tc>
      </w:tr>
      <w:tr w14:paraId="6DCAF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589C826B">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667" w:type="dxa"/>
            <w:vAlign w:val="center"/>
          </w:tcPr>
          <w:p w14:paraId="0744252E">
            <w:pPr>
              <w:widowControl w:val="0"/>
              <w:snapToGrid w:val="0"/>
              <w:jc w:val="center"/>
              <w:rPr>
                <w:rFonts w:ascii="Arial" w:hAnsi="Arial" w:eastAsia="黑体" w:cs="Arial"/>
                <w:bCs/>
                <w:sz w:val="21"/>
                <w:szCs w:val="21"/>
              </w:rPr>
            </w:pPr>
            <w:r>
              <w:rPr>
                <w:rFonts w:hint="eastAsia" w:ascii="Arial" w:hAnsi="Arial" w:eastAsia="黑体" w:cs="Arial"/>
                <w:bCs/>
                <w:sz w:val="21"/>
                <w:szCs w:val="21"/>
              </w:rPr>
              <w:t>3</w:t>
            </w:r>
          </w:p>
        </w:tc>
        <w:tc>
          <w:tcPr>
            <w:tcW w:w="1445" w:type="dxa"/>
            <w:vAlign w:val="center"/>
          </w:tcPr>
          <w:p w14:paraId="5C53152C">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能根据老年的生理、心理和社会特点开展老年人活动</w:t>
            </w:r>
          </w:p>
        </w:tc>
        <w:tc>
          <w:tcPr>
            <w:tcW w:w="1445" w:type="dxa"/>
          </w:tcPr>
          <w:p w14:paraId="7A60336A">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5" w:type="dxa"/>
          </w:tcPr>
          <w:p w14:paraId="57A16211">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5" w:type="dxa"/>
          </w:tcPr>
          <w:p w14:paraId="653C0A0E">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5" w:type="dxa"/>
          </w:tcPr>
          <w:p w14:paraId="4B5A99CC">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2FAD2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D9A56DA">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667" w:type="dxa"/>
            <w:vAlign w:val="center"/>
          </w:tcPr>
          <w:p w14:paraId="4502A98F">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445" w:type="dxa"/>
            <w:vAlign w:val="center"/>
          </w:tcPr>
          <w:p w14:paraId="122FADEA">
            <w:pPr>
              <w:pStyle w:val="14"/>
              <w:widowControl w:val="0"/>
              <w:jc w:val="both"/>
              <w:rPr>
                <w:rFonts w:ascii="宋体" w:hAnsi="宋体"/>
                <w:bCs/>
              </w:rPr>
            </w:pPr>
            <w:r>
              <w:rPr>
                <w:rFonts w:ascii="Helvetica" w:hAnsi="Helvetica" w:cs="Helvetica" w:eastAsiaTheme="minorEastAsia"/>
                <w:sz w:val="19"/>
                <w:szCs w:val="19"/>
              </w:rPr>
              <w:t>具备独立撰写老年人活动策划书、活动公告和邀请函的能力</w:t>
            </w:r>
          </w:p>
        </w:tc>
        <w:tc>
          <w:tcPr>
            <w:tcW w:w="1445" w:type="dxa"/>
          </w:tcPr>
          <w:p w14:paraId="4A2FB11D">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5" w:type="dxa"/>
          </w:tcPr>
          <w:p w14:paraId="22AA8DD6">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5" w:type="dxa"/>
          </w:tcPr>
          <w:p w14:paraId="04101E97">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5" w:type="dxa"/>
          </w:tcPr>
          <w:p w14:paraId="79724425">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1556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2084A5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3319B1B2">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445" w:type="dxa"/>
            <w:vAlign w:val="center"/>
          </w:tcPr>
          <w:p w14:paraId="7BC2C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掌握常见老年人活动策划方法和基本流程</w:t>
            </w:r>
          </w:p>
        </w:tc>
        <w:tc>
          <w:tcPr>
            <w:tcW w:w="1445" w:type="dxa"/>
          </w:tcPr>
          <w:p w14:paraId="7958EEA4">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5" w:type="dxa"/>
          </w:tcPr>
          <w:p w14:paraId="63C7F64C">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5" w:type="dxa"/>
          </w:tcPr>
          <w:p w14:paraId="0940B108">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5" w:type="dxa"/>
          </w:tcPr>
          <w:p w14:paraId="11D43735">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16BD5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785573E">
            <w:pPr>
              <w:widowControl w:val="0"/>
              <w:snapToGrid w:val="0"/>
              <w:jc w:val="center"/>
              <w:rPr>
                <w:rFonts w:ascii="Arial" w:hAnsi="Arial" w:eastAsia="黑体" w:cs="Arial"/>
                <w:bCs/>
                <w:sz w:val="21"/>
                <w:szCs w:val="21"/>
              </w:rPr>
            </w:pPr>
            <w:r>
              <w:rPr>
                <w:rFonts w:hint="eastAsia" w:ascii="Arial" w:hAnsi="Arial" w:eastAsia="黑体" w:cs="Arial"/>
                <w:bCs/>
                <w:sz w:val="21"/>
                <w:szCs w:val="21"/>
              </w:rPr>
              <w:t>X2</w:t>
            </w:r>
          </w:p>
        </w:tc>
        <w:tc>
          <w:tcPr>
            <w:tcW w:w="667" w:type="dxa"/>
            <w:vAlign w:val="center"/>
          </w:tcPr>
          <w:p w14:paraId="1170C6DC">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445" w:type="dxa"/>
            <w:vAlign w:val="center"/>
          </w:tcPr>
          <w:p w14:paraId="2E899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Helvetica" w:hAnsi="Helvetica" w:cs="Helvetica" w:eastAsiaTheme="minorEastAsia"/>
                <w:color w:val="000000"/>
                <w:sz w:val="19"/>
                <w:szCs w:val="19"/>
              </w:rPr>
              <w:t>具备独立撰写老年人活动策划书、活动公告和邀请函的能力</w:t>
            </w:r>
          </w:p>
        </w:tc>
        <w:tc>
          <w:tcPr>
            <w:tcW w:w="1445" w:type="dxa"/>
          </w:tcPr>
          <w:p w14:paraId="6F86D2F5">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5" w:type="dxa"/>
          </w:tcPr>
          <w:p w14:paraId="2257F4B2">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5" w:type="dxa"/>
          </w:tcPr>
          <w:p w14:paraId="23531586">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5" w:type="dxa"/>
          </w:tcPr>
          <w:p w14:paraId="456D8CBF">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15337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8DD1F5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560859B2">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445" w:type="dxa"/>
            <w:vAlign w:val="center"/>
          </w:tcPr>
          <w:p w14:paraId="1965D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ascii="Helvetica" w:hAnsi="Helvetica" w:cs="Helvetica" w:eastAsiaTheme="minorEastAsia"/>
                <w:color w:val="000000"/>
                <w:sz w:val="19"/>
                <w:szCs w:val="19"/>
              </w:rPr>
              <w:t>具备独立撰写老年人活动策划书、活动公告和邀请函的能力</w:t>
            </w:r>
          </w:p>
        </w:tc>
        <w:tc>
          <w:tcPr>
            <w:tcW w:w="1445" w:type="dxa"/>
          </w:tcPr>
          <w:p w14:paraId="73D0B377">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5" w:type="dxa"/>
          </w:tcPr>
          <w:p w14:paraId="2881C069">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5" w:type="dxa"/>
          </w:tcPr>
          <w:p w14:paraId="14BF5071">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5" w:type="dxa"/>
          </w:tcPr>
          <w:p w14:paraId="0A7DBFCB">
            <w:pPr>
              <w:pStyle w:val="14"/>
              <w:widowControl w:val="0"/>
              <w:jc w:val="both"/>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没有掌握知识及概念，不会运用基本原理和方法；。分析过程错误且不完整，答案正确率低于60%。</w:t>
            </w:r>
          </w:p>
        </w:tc>
      </w:tr>
      <w:tr w14:paraId="298B2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0" w:type="dxa"/>
            <w:vAlign w:val="center"/>
          </w:tcPr>
          <w:p w14:paraId="73BB9A8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7F23A41F">
            <w:pPr>
              <w:widowControl w:val="0"/>
              <w:snapToGrid w:val="0"/>
              <w:jc w:val="center"/>
              <w:rPr>
                <w:rFonts w:ascii="Arial" w:hAnsi="Arial" w:eastAsia="黑体" w:cs="Arial"/>
                <w:bCs/>
                <w:sz w:val="21"/>
                <w:szCs w:val="21"/>
              </w:rPr>
            </w:pPr>
            <w:r>
              <w:rPr>
                <w:rFonts w:hint="eastAsia" w:ascii="Arial" w:hAnsi="Arial" w:eastAsia="黑体" w:cs="Arial"/>
                <w:bCs/>
                <w:sz w:val="21"/>
                <w:szCs w:val="21"/>
              </w:rPr>
              <w:t>3、5、6</w:t>
            </w:r>
          </w:p>
        </w:tc>
        <w:tc>
          <w:tcPr>
            <w:tcW w:w="1445" w:type="dxa"/>
            <w:vAlign w:val="center"/>
          </w:tcPr>
          <w:p w14:paraId="155C4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能根据老年的生理、心理和社会特点开展老年人活动</w:t>
            </w:r>
          </w:p>
        </w:tc>
        <w:tc>
          <w:tcPr>
            <w:tcW w:w="1445" w:type="dxa"/>
            <w:vAlign w:val="center"/>
          </w:tcPr>
          <w:p w14:paraId="104E8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平时上课不迟到、不旷课、不早退，一学期全勤；遵守课堂规定，课堂上能仔细认真听课，积极和老师互动，积极回答问题，并回答得当。</w:t>
            </w:r>
          </w:p>
        </w:tc>
        <w:tc>
          <w:tcPr>
            <w:tcW w:w="1445" w:type="dxa"/>
            <w:vAlign w:val="center"/>
          </w:tcPr>
          <w:p w14:paraId="2EEC4C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平时上课不迟到、不旷课、不早退，一学期基本全勤；基本遵守课堂规定，课堂上能仔细认真听课，能与老师互动；对老师提出的问题能做出回答。</w:t>
            </w:r>
          </w:p>
        </w:tc>
        <w:tc>
          <w:tcPr>
            <w:tcW w:w="1445" w:type="dxa"/>
            <w:vAlign w:val="center"/>
          </w:tcPr>
          <w:p w14:paraId="3A40C4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平时上课不迟到、不旷课、不早退，一学期基本全勤；基遵守课堂规定；对老师提出的问题在老师的提问下，基本能做出回答。</w:t>
            </w:r>
          </w:p>
        </w:tc>
        <w:tc>
          <w:tcPr>
            <w:tcW w:w="1445" w:type="dxa"/>
            <w:vAlign w:val="center"/>
          </w:tcPr>
          <w:p w14:paraId="61D0F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一学期请假次数在5次以内，基本能遵守课堂规定；不能对老师提出的问题给出积极主动的回答。</w:t>
            </w:r>
          </w:p>
        </w:tc>
      </w:tr>
    </w:tbl>
    <w:p w14:paraId="59CB365B">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85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55"/>
      </w:tblGrid>
      <w:tr w14:paraId="42FF17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55" w:type="dxa"/>
          </w:tcPr>
          <w:p w14:paraId="63F11C18">
            <w:pPr>
              <w:pStyle w:val="14"/>
              <w:widowControl w:val="0"/>
              <w:jc w:val="left"/>
              <w:rPr>
                <w:rFonts w:ascii="宋体" w:hAnsi="宋体"/>
                <w:bCs/>
              </w:rPr>
            </w:pPr>
          </w:p>
          <w:p w14:paraId="33CFB929">
            <w:pPr>
              <w:pStyle w:val="14"/>
              <w:widowControl w:val="0"/>
              <w:jc w:val="left"/>
              <w:rPr>
                <w:rFonts w:ascii="黑体"/>
              </w:rPr>
            </w:pPr>
            <w:r>
              <w:rPr>
                <w:rFonts w:hint="eastAsia" w:ascii="宋体" w:hAnsi="宋体"/>
                <w:bCs/>
              </w:rPr>
              <w:t>无</w:t>
            </w:r>
          </w:p>
        </w:tc>
      </w:tr>
    </w:tbl>
    <w:p w14:paraId="4F3D7556">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D307">
    <w:pPr>
      <w:jc w:val="right"/>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12141E3">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12141E3">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FF239"/>
    <w:multiLevelType w:val="singleLevel"/>
    <w:tmpl w:val="A51FF239"/>
    <w:lvl w:ilvl="0" w:tentative="0">
      <w:start w:val="1"/>
      <w:numFmt w:val="decimal"/>
      <w:lvlText w:val="(%1)"/>
      <w:lvlJc w:val="left"/>
      <w:pPr>
        <w:tabs>
          <w:tab w:val="left" w:pos="312"/>
        </w:tabs>
      </w:pPr>
    </w:lvl>
  </w:abstractNum>
  <w:abstractNum w:abstractNumId="1">
    <w:nsid w:val="F40D11E1"/>
    <w:multiLevelType w:val="singleLevel"/>
    <w:tmpl w:val="F40D11E1"/>
    <w:lvl w:ilvl="0" w:tentative="0">
      <w:start w:val="1"/>
      <w:numFmt w:val="decimal"/>
      <w:lvlText w:val="%1."/>
      <w:lvlJc w:val="left"/>
      <w:pPr>
        <w:tabs>
          <w:tab w:val="left" w:pos="312"/>
        </w:tabs>
      </w:pPr>
    </w:lvl>
  </w:abstractNum>
  <w:abstractNum w:abstractNumId="2">
    <w:nsid w:val="319D7120"/>
    <w:multiLevelType w:val="singleLevel"/>
    <w:tmpl w:val="319D7120"/>
    <w:lvl w:ilvl="0" w:tentative="0">
      <w:start w:val="2"/>
      <w:numFmt w:val="chineseCounting"/>
      <w:suff w:val="nothing"/>
      <w:lvlText w:val="%1、"/>
      <w:lvlJc w:val="left"/>
      <w:rPr>
        <w:rFonts w:hint="eastAsia"/>
      </w:rPr>
    </w:lvl>
  </w:abstractNum>
  <w:abstractNum w:abstractNumId="3">
    <w:nsid w:val="5A17D7E6"/>
    <w:multiLevelType w:val="singleLevel"/>
    <w:tmpl w:val="5A17D7E6"/>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YzQ3ZDQwYzFhNDM4MjMxMGZiZWE1ZmZiYWMwNzkifQ=="/>
  </w:docVars>
  <w:rsids>
    <w:rsidRoot w:val="00B7651F"/>
    <w:rsid w:val="00004B67"/>
    <w:rsid w:val="00010438"/>
    <w:rsid w:val="000203E0"/>
    <w:rsid w:val="000210E0"/>
    <w:rsid w:val="00033082"/>
    <w:rsid w:val="0006001D"/>
    <w:rsid w:val="000634A6"/>
    <w:rsid w:val="00066041"/>
    <w:rsid w:val="0007448A"/>
    <w:rsid w:val="00075686"/>
    <w:rsid w:val="0008122A"/>
    <w:rsid w:val="00087488"/>
    <w:rsid w:val="000A4486"/>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867A3"/>
    <w:rsid w:val="00190E3F"/>
    <w:rsid w:val="001A135C"/>
    <w:rsid w:val="001B0D49"/>
    <w:rsid w:val="001B546F"/>
    <w:rsid w:val="001B55E5"/>
    <w:rsid w:val="001C2E3E"/>
    <w:rsid w:val="001C2FFB"/>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B694D"/>
    <w:rsid w:val="003C5A2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A5BA0"/>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25B03"/>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171E"/>
    <w:rsid w:val="006331EE"/>
    <w:rsid w:val="006355E6"/>
    <w:rsid w:val="00635C1E"/>
    <w:rsid w:val="00637E00"/>
    <w:rsid w:val="00641FA0"/>
    <w:rsid w:val="0065167D"/>
    <w:rsid w:val="00652D13"/>
    <w:rsid w:val="0066595A"/>
    <w:rsid w:val="00666206"/>
    <w:rsid w:val="00671F67"/>
    <w:rsid w:val="00672788"/>
    <w:rsid w:val="00680DA3"/>
    <w:rsid w:val="0068377F"/>
    <w:rsid w:val="00691B24"/>
    <w:rsid w:val="00695B93"/>
    <w:rsid w:val="00697C16"/>
    <w:rsid w:val="006A0B9B"/>
    <w:rsid w:val="006A5A89"/>
    <w:rsid w:val="006B3BB9"/>
    <w:rsid w:val="006B48AC"/>
    <w:rsid w:val="006B5977"/>
    <w:rsid w:val="006D1B59"/>
    <w:rsid w:val="006D2F9C"/>
    <w:rsid w:val="006D4E12"/>
    <w:rsid w:val="006E47F6"/>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1F45"/>
    <w:rsid w:val="00774C1F"/>
    <w:rsid w:val="0078248F"/>
    <w:rsid w:val="007934A4"/>
    <w:rsid w:val="007A0AC9"/>
    <w:rsid w:val="007A1B70"/>
    <w:rsid w:val="007A57F6"/>
    <w:rsid w:val="007B4FFB"/>
    <w:rsid w:val="007C0BCE"/>
    <w:rsid w:val="007C3566"/>
    <w:rsid w:val="007C4541"/>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5646C"/>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1E16"/>
    <w:rsid w:val="00925F8C"/>
    <w:rsid w:val="00927324"/>
    <w:rsid w:val="00932ED7"/>
    <w:rsid w:val="00941B89"/>
    <w:rsid w:val="00941DEA"/>
    <w:rsid w:val="00970E8C"/>
    <w:rsid w:val="00971671"/>
    <w:rsid w:val="009830B2"/>
    <w:rsid w:val="0099063E"/>
    <w:rsid w:val="00992356"/>
    <w:rsid w:val="00994793"/>
    <w:rsid w:val="00996AE3"/>
    <w:rsid w:val="009A1E27"/>
    <w:rsid w:val="009A36B3"/>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03B6"/>
    <w:rsid w:val="00AF30B9"/>
    <w:rsid w:val="00AF43DF"/>
    <w:rsid w:val="00AF67A4"/>
    <w:rsid w:val="00AF7510"/>
    <w:rsid w:val="00B12D31"/>
    <w:rsid w:val="00B141B9"/>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05490"/>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385"/>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77927"/>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02FDE"/>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320FB6"/>
    <w:rsid w:val="016E63C2"/>
    <w:rsid w:val="024B0C39"/>
    <w:rsid w:val="027D2D3A"/>
    <w:rsid w:val="034A5312"/>
    <w:rsid w:val="03C41F26"/>
    <w:rsid w:val="03E23EFA"/>
    <w:rsid w:val="04357D70"/>
    <w:rsid w:val="051060E7"/>
    <w:rsid w:val="05C74D43"/>
    <w:rsid w:val="05CE7F14"/>
    <w:rsid w:val="07862691"/>
    <w:rsid w:val="08E458C1"/>
    <w:rsid w:val="09BA406F"/>
    <w:rsid w:val="0A8128A6"/>
    <w:rsid w:val="0A9F2EE1"/>
    <w:rsid w:val="0B135BA5"/>
    <w:rsid w:val="0BF32A1B"/>
    <w:rsid w:val="0C2A17B2"/>
    <w:rsid w:val="0CDD2D53"/>
    <w:rsid w:val="0D930BD9"/>
    <w:rsid w:val="0E835B7C"/>
    <w:rsid w:val="0EA004DC"/>
    <w:rsid w:val="0EBC4BEA"/>
    <w:rsid w:val="0F16079E"/>
    <w:rsid w:val="0F916077"/>
    <w:rsid w:val="0FA77648"/>
    <w:rsid w:val="0FBD5E23"/>
    <w:rsid w:val="10BD2C22"/>
    <w:rsid w:val="112C791B"/>
    <w:rsid w:val="113D64B6"/>
    <w:rsid w:val="11667611"/>
    <w:rsid w:val="116D7E1C"/>
    <w:rsid w:val="11972DCE"/>
    <w:rsid w:val="127F48AC"/>
    <w:rsid w:val="12C30882"/>
    <w:rsid w:val="14425B91"/>
    <w:rsid w:val="15BB594D"/>
    <w:rsid w:val="15DF5D8E"/>
    <w:rsid w:val="170A4EBA"/>
    <w:rsid w:val="17690668"/>
    <w:rsid w:val="17E66DE1"/>
    <w:rsid w:val="182E681F"/>
    <w:rsid w:val="1A530AF8"/>
    <w:rsid w:val="1A55661F"/>
    <w:rsid w:val="1AC00F46"/>
    <w:rsid w:val="1AFD2812"/>
    <w:rsid w:val="1B10285D"/>
    <w:rsid w:val="1B1D4C62"/>
    <w:rsid w:val="1C202C5C"/>
    <w:rsid w:val="1D1C7D61"/>
    <w:rsid w:val="1D322C47"/>
    <w:rsid w:val="1DB775F0"/>
    <w:rsid w:val="1DD261D8"/>
    <w:rsid w:val="1DE33BE3"/>
    <w:rsid w:val="1FFF695C"/>
    <w:rsid w:val="20A35C0A"/>
    <w:rsid w:val="20EC75B1"/>
    <w:rsid w:val="216E7FC6"/>
    <w:rsid w:val="22192627"/>
    <w:rsid w:val="22813D29"/>
    <w:rsid w:val="22987C80"/>
    <w:rsid w:val="22A31EF1"/>
    <w:rsid w:val="23A02178"/>
    <w:rsid w:val="23FA1FE5"/>
    <w:rsid w:val="24192CCC"/>
    <w:rsid w:val="24B30B11"/>
    <w:rsid w:val="25753B62"/>
    <w:rsid w:val="25C33B5E"/>
    <w:rsid w:val="25DC7BF4"/>
    <w:rsid w:val="26306192"/>
    <w:rsid w:val="26DA43A7"/>
    <w:rsid w:val="272337B7"/>
    <w:rsid w:val="29622B06"/>
    <w:rsid w:val="2A8D3BB3"/>
    <w:rsid w:val="2B146082"/>
    <w:rsid w:val="2B1971F4"/>
    <w:rsid w:val="2B243A5E"/>
    <w:rsid w:val="2C250E33"/>
    <w:rsid w:val="2CC273B0"/>
    <w:rsid w:val="2D4B150D"/>
    <w:rsid w:val="2D5C161A"/>
    <w:rsid w:val="2D8A6187"/>
    <w:rsid w:val="2DF275A2"/>
    <w:rsid w:val="2E374561"/>
    <w:rsid w:val="2F4245AA"/>
    <w:rsid w:val="2FF811E4"/>
    <w:rsid w:val="30A532D8"/>
    <w:rsid w:val="311F752F"/>
    <w:rsid w:val="31B05559"/>
    <w:rsid w:val="3216623C"/>
    <w:rsid w:val="330B024E"/>
    <w:rsid w:val="33371656"/>
    <w:rsid w:val="337771AE"/>
    <w:rsid w:val="338F274A"/>
    <w:rsid w:val="35487FE2"/>
    <w:rsid w:val="356951D6"/>
    <w:rsid w:val="366F23BE"/>
    <w:rsid w:val="3672451D"/>
    <w:rsid w:val="36B50719"/>
    <w:rsid w:val="37CD1A92"/>
    <w:rsid w:val="38E76B84"/>
    <w:rsid w:val="39493EDC"/>
    <w:rsid w:val="39812B34"/>
    <w:rsid w:val="39A66CD4"/>
    <w:rsid w:val="3A655FB2"/>
    <w:rsid w:val="3A775CE5"/>
    <w:rsid w:val="3B6472F4"/>
    <w:rsid w:val="3BE9676F"/>
    <w:rsid w:val="3CD52CE1"/>
    <w:rsid w:val="3E491D1E"/>
    <w:rsid w:val="3EFB0D4E"/>
    <w:rsid w:val="3FF84FFB"/>
    <w:rsid w:val="3FFD4EDF"/>
    <w:rsid w:val="405C7E57"/>
    <w:rsid w:val="40CA3013"/>
    <w:rsid w:val="40D50B28"/>
    <w:rsid w:val="40E66B52"/>
    <w:rsid w:val="410F2E6A"/>
    <w:rsid w:val="411E46B4"/>
    <w:rsid w:val="41424A82"/>
    <w:rsid w:val="416D399E"/>
    <w:rsid w:val="417B2601"/>
    <w:rsid w:val="42002A64"/>
    <w:rsid w:val="42825306"/>
    <w:rsid w:val="43F860E9"/>
    <w:rsid w:val="4430136C"/>
    <w:rsid w:val="450665E4"/>
    <w:rsid w:val="45B54014"/>
    <w:rsid w:val="461B348E"/>
    <w:rsid w:val="47173339"/>
    <w:rsid w:val="47332A21"/>
    <w:rsid w:val="49180694"/>
    <w:rsid w:val="49F72751"/>
    <w:rsid w:val="4A233794"/>
    <w:rsid w:val="4AB0382B"/>
    <w:rsid w:val="4ABF10E5"/>
    <w:rsid w:val="4B2040BB"/>
    <w:rsid w:val="4B83098E"/>
    <w:rsid w:val="4C3607C0"/>
    <w:rsid w:val="4C951AAA"/>
    <w:rsid w:val="4CB132D9"/>
    <w:rsid w:val="4CC14235"/>
    <w:rsid w:val="4D2515D1"/>
    <w:rsid w:val="4D64659D"/>
    <w:rsid w:val="5025545B"/>
    <w:rsid w:val="50A32F39"/>
    <w:rsid w:val="50C17282"/>
    <w:rsid w:val="5260027E"/>
    <w:rsid w:val="531C3B06"/>
    <w:rsid w:val="53340CEE"/>
    <w:rsid w:val="534053B7"/>
    <w:rsid w:val="53BE5337"/>
    <w:rsid w:val="543F566E"/>
    <w:rsid w:val="560C1580"/>
    <w:rsid w:val="569868B5"/>
    <w:rsid w:val="57574A7D"/>
    <w:rsid w:val="57697B57"/>
    <w:rsid w:val="57FD3E2B"/>
    <w:rsid w:val="58345199"/>
    <w:rsid w:val="58405511"/>
    <w:rsid w:val="592B4B52"/>
    <w:rsid w:val="59EC3BA2"/>
    <w:rsid w:val="5B01367D"/>
    <w:rsid w:val="5C593045"/>
    <w:rsid w:val="5DB46785"/>
    <w:rsid w:val="5E176D14"/>
    <w:rsid w:val="5F9E7C3D"/>
    <w:rsid w:val="60200102"/>
    <w:rsid w:val="611F6817"/>
    <w:rsid w:val="61AA1171"/>
    <w:rsid w:val="641C5084"/>
    <w:rsid w:val="65FF3134"/>
    <w:rsid w:val="66CA1754"/>
    <w:rsid w:val="678966A7"/>
    <w:rsid w:val="67C72187"/>
    <w:rsid w:val="688D47A2"/>
    <w:rsid w:val="69847953"/>
    <w:rsid w:val="69EC2530"/>
    <w:rsid w:val="6A9C4A14"/>
    <w:rsid w:val="6B012A20"/>
    <w:rsid w:val="6B1252E0"/>
    <w:rsid w:val="6B4C404F"/>
    <w:rsid w:val="6B8C0D18"/>
    <w:rsid w:val="6BFD1C3F"/>
    <w:rsid w:val="6D350F65"/>
    <w:rsid w:val="6D761CA9"/>
    <w:rsid w:val="6D8B6DD7"/>
    <w:rsid w:val="6DB47941"/>
    <w:rsid w:val="6F0E2E09"/>
    <w:rsid w:val="6F1E65D4"/>
    <w:rsid w:val="6F266C86"/>
    <w:rsid w:val="6F392F8E"/>
    <w:rsid w:val="6F3E2352"/>
    <w:rsid w:val="6F5042C2"/>
    <w:rsid w:val="6FF45F52"/>
    <w:rsid w:val="704E4817"/>
    <w:rsid w:val="70901F17"/>
    <w:rsid w:val="713532D2"/>
    <w:rsid w:val="71364C6B"/>
    <w:rsid w:val="718769B8"/>
    <w:rsid w:val="71E22F6D"/>
    <w:rsid w:val="71FB09CF"/>
    <w:rsid w:val="72A90E49"/>
    <w:rsid w:val="737160C5"/>
    <w:rsid w:val="7387303E"/>
    <w:rsid w:val="74316312"/>
    <w:rsid w:val="75057917"/>
    <w:rsid w:val="7510653F"/>
    <w:rsid w:val="751A5924"/>
    <w:rsid w:val="76373F9F"/>
    <w:rsid w:val="768C6099"/>
    <w:rsid w:val="76E557A9"/>
    <w:rsid w:val="77844FC2"/>
    <w:rsid w:val="77F62705"/>
    <w:rsid w:val="780F13C8"/>
    <w:rsid w:val="7835715C"/>
    <w:rsid w:val="7A4467AA"/>
    <w:rsid w:val="7AD3647C"/>
    <w:rsid w:val="7B1A0118"/>
    <w:rsid w:val="7B7B492E"/>
    <w:rsid w:val="7BBF68BE"/>
    <w:rsid w:val="7BE610DE"/>
    <w:rsid w:val="7BF070CA"/>
    <w:rsid w:val="7BF32717"/>
    <w:rsid w:val="7C385448"/>
    <w:rsid w:val="7C692887"/>
    <w:rsid w:val="7C9B7036"/>
    <w:rsid w:val="7CB3663D"/>
    <w:rsid w:val="7CCA2294"/>
    <w:rsid w:val="7DBD2FDC"/>
    <w:rsid w:val="7E2C3CBE"/>
    <w:rsid w:val="7E81225C"/>
    <w:rsid w:val="7F0864D9"/>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1198</Words>
  <Characters>1293</Characters>
  <Lines>48</Lines>
  <Paragraphs>13</Paragraphs>
  <TotalTime>1</TotalTime>
  <ScaleCrop>false</ScaleCrop>
  <LinksUpToDate>false</LinksUpToDate>
  <CharactersWithSpaces>1335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归晚.</cp:lastModifiedBy>
  <cp:lastPrinted>2023-09-17T07:48:00Z</cp:lastPrinted>
  <dcterms:modified xsi:type="dcterms:W3CDTF">2025-03-20T01:10:52Z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5D39DCAF321340FF852B0995C3BDF63F_12</vt:lpwstr>
  </property>
  <property fmtid="{D5CDD505-2E9C-101B-9397-08002B2CF9AE}" pid="4" name="KSOTemplateDocerSaveRecord">
    <vt:lpwstr>eyJoZGlkIjoiOGYyZTQwNzY0YmUwZjVjNTE5NzMzOGJiOTgwZmM0NTEiLCJ1c2VySWQiOiI1NTQ0NjQ5MzAifQ==</vt:lpwstr>
  </property>
</Properties>
</file>