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8E364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《医学信息检索与利用》本科课程教学大纲</w:t>
      </w:r>
    </w:p>
    <w:p w14:paraId="5E4838DC">
      <w:pPr>
        <w:pStyle w:val="16"/>
        <w:spacing w:before="326" w:beforeLines="100" w:after="163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545"/>
        <w:gridCol w:w="2126"/>
        <w:gridCol w:w="1417"/>
        <w:gridCol w:w="709"/>
        <w:gridCol w:w="851"/>
        <w:gridCol w:w="708"/>
        <w:gridCol w:w="920"/>
      </w:tblGrid>
      <w:tr w14:paraId="4A886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545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13BA3F5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731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B1CCA43">
            <w:pPr>
              <w:widowControl w:val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医学信息检索与利用</w:t>
            </w:r>
          </w:p>
        </w:tc>
      </w:tr>
      <w:tr w14:paraId="1E3B8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</w:trPr>
        <w:tc>
          <w:tcPr>
            <w:tcW w:w="1545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F039EE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31" w:type="dxa"/>
            <w:gridSpan w:val="6"/>
            <w:tcBorders>
              <w:right w:val="single" w:color="auto" w:sz="12" w:space="0"/>
            </w:tcBorders>
            <w:vAlign w:val="center"/>
          </w:tcPr>
          <w:p w14:paraId="78F30609">
            <w:pPr>
              <w:widowControl w:val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Medical</w:t>
            </w:r>
            <w:r>
              <w:rPr>
                <w:sz w:val="21"/>
                <w:szCs w:val="21"/>
              </w:rPr>
              <w:t xml:space="preserve"> Information Retrieval and Use</w:t>
            </w:r>
          </w:p>
        </w:tc>
      </w:tr>
      <w:tr w14:paraId="226ED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54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BE3090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126" w:type="dxa"/>
            <w:vAlign w:val="center"/>
          </w:tcPr>
          <w:p w14:paraId="7FDF087E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1170004</w:t>
            </w:r>
          </w:p>
        </w:tc>
        <w:tc>
          <w:tcPr>
            <w:tcW w:w="2126" w:type="dxa"/>
            <w:gridSpan w:val="2"/>
            <w:vAlign w:val="center"/>
          </w:tcPr>
          <w:p w14:paraId="2A55C2C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479" w:type="dxa"/>
            <w:gridSpan w:val="3"/>
            <w:tcBorders>
              <w:right w:val="single" w:color="auto" w:sz="12" w:space="0"/>
            </w:tcBorders>
            <w:vAlign w:val="center"/>
          </w:tcPr>
          <w:p w14:paraId="371E59FC">
            <w:pPr>
              <w:widowControl w:val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431C9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54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25BD3E9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67DD5694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</w:t>
            </w:r>
          </w:p>
        </w:tc>
        <w:tc>
          <w:tcPr>
            <w:tcW w:w="1417" w:type="dxa"/>
            <w:vAlign w:val="center"/>
          </w:tcPr>
          <w:p w14:paraId="314F49CD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709" w:type="dxa"/>
            <w:vAlign w:val="center"/>
          </w:tcPr>
          <w:p w14:paraId="49CF15BD">
            <w:pPr>
              <w:widowControl w:val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 w14:paraId="2881CC74">
            <w:pPr>
              <w:widowControl w:val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920" w:type="dxa"/>
            <w:tcBorders>
              <w:right w:val="single" w:color="auto" w:sz="12" w:space="0"/>
            </w:tcBorders>
            <w:vAlign w:val="center"/>
          </w:tcPr>
          <w:p w14:paraId="168D3AFC">
            <w:pPr>
              <w:widowControl w:val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60251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54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B95DC4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126" w:type="dxa"/>
            <w:vAlign w:val="center"/>
          </w:tcPr>
          <w:p w14:paraId="7F2FCD07">
            <w:pPr>
              <w:widowControl w:val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 w14:paraId="67D98BD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479" w:type="dxa"/>
            <w:gridSpan w:val="3"/>
            <w:tcBorders>
              <w:right w:val="single" w:color="auto" w:sz="12" w:space="0"/>
            </w:tcBorders>
            <w:vAlign w:val="center"/>
          </w:tcPr>
          <w:p w14:paraId="1FD59796">
            <w:pPr>
              <w:widowControl w:val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护理学B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22-5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（专升本）</w:t>
            </w:r>
          </w:p>
        </w:tc>
      </w:tr>
      <w:tr w14:paraId="3583C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54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97C70C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126" w:type="dxa"/>
            <w:vAlign w:val="center"/>
          </w:tcPr>
          <w:p w14:paraId="05FE7D86">
            <w:pPr>
              <w:widowControl w:val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专业基础选修课</w:t>
            </w:r>
          </w:p>
        </w:tc>
        <w:tc>
          <w:tcPr>
            <w:tcW w:w="2126" w:type="dxa"/>
            <w:gridSpan w:val="2"/>
            <w:vAlign w:val="center"/>
          </w:tcPr>
          <w:p w14:paraId="0F22364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479" w:type="dxa"/>
            <w:gridSpan w:val="3"/>
            <w:tcBorders>
              <w:right w:val="single" w:color="auto" w:sz="12" w:space="0"/>
            </w:tcBorders>
            <w:vAlign w:val="center"/>
          </w:tcPr>
          <w:p w14:paraId="2E881469">
            <w:pPr>
              <w:widowControl w:val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10274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54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C7CB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8" w:name="_GoBack" w:colFirst="0" w:colLast="5"/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252" w:type="dxa"/>
            <w:gridSpan w:val="3"/>
            <w:vAlign w:val="center"/>
          </w:tcPr>
          <w:p w14:paraId="78BEB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sz w:val="21"/>
                <w:szCs w:val="21"/>
              </w:rPr>
            </w:pPr>
            <w:bookmarkStart w:id="0" w:name="OLE_LINK8"/>
            <w:bookmarkStart w:id="1" w:name="OLE_LINK7"/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《医学信息检索与利用》王广成 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9787030753779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科学出版社，3版</w:t>
            </w:r>
            <w:bookmarkEnd w:id="0"/>
            <w:bookmarkEnd w:id="1"/>
          </w:p>
        </w:tc>
        <w:tc>
          <w:tcPr>
            <w:tcW w:w="1559" w:type="dxa"/>
            <w:gridSpan w:val="2"/>
            <w:vAlign w:val="center"/>
          </w:tcPr>
          <w:p w14:paraId="48769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09655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920" w:type="dxa"/>
            <w:tcBorders>
              <w:right w:val="single" w:color="auto" w:sz="12" w:space="0"/>
            </w:tcBorders>
            <w:vAlign w:val="center"/>
          </w:tcPr>
          <w:p w14:paraId="11193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120" w:leftChars="50"/>
              <w:jc w:val="both"/>
              <w:textAlignment w:val="auto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30ED1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54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EB30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731" w:type="dxa"/>
            <w:gridSpan w:val="6"/>
            <w:tcBorders>
              <w:right w:val="single" w:color="auto" w:sz="12" w:space="0"/>
            </w:tcBorders>
            <w:vAlign w:val="center"/>
          </w:tcPr>
          <w:p w14:paraId="44F7B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公共卫生概论2170017（2） 大学英语2020229（4）</w:t>
            </w:r>
          </w:p>
          <w:p w14:paraId="6F768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大学信息技术2050710（2）</w:t>
            </w:r>
          </w:p>
        </w:tc>
      </w:tr>
      <w:tr w14:paraId="585D1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704" w:hRule="atLeast"/>
        </w:trPr>
        <w:tc>
          <w:tcPr>
            <w:tcW w:w="154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238A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731" w:type="dxa"/>
            <w:gridSpan w:val="6"/>
            <w:tcBorders>
              <w:right w:val="single" w:color="auto" w:sz="12" w:space="0"/>
            </w:tcBorders>
            <w:vAlign w:val="center"/>
          </w:tcPr>
          <w:p w14:paraId="235D0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20" w:firstLineChars="200"/>
              <w:jc w:val="both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健康信息检索与利用课程是培养学生如何查找、筛选、分析和利用健康相关信息的一门课程。本课程以培养新时代复合型卫生人才为目标，注重学生信息素养和健康素养的双重提升，通过学习健康信息检索与利用的基本理论、基本知识和基本技能，学生将掌握从海量健康信息中准确高效获取信息的方法和技巧，为适应新时代健康服务业发展提供必备的信息素养。</w:t>
            </w:r>
          </w:p>
          <w:p w14:paraId="4438F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20" w:firstLineChars="200"/>
              <w:jc w:val="both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本课程的主要内容包括：健康信息的概念、特征及作用，健康信息检索的原理与方法，常用中外文医学搜索引擎及医学网站资源的检索与利用，循证医学证据的检索与利用，医学文献检索，特种文献检索，学术论文的撰写等。通过本课程的学习，学生将能够了解健康信息的基础知识，掌握常用的健康信息检索方法与技巧，并能够在日常生活中应用到各种情境中，例如进行疾病预防、健康管理、自我保健等。此外，本课程还将培养学生对于信息新技术的应用能力，使学生未来可在工作中</w:t>
            </w:r>
            <w:r>
              <w:rPr>
                <w:color w:val="000000"/>
                <w:sz w:val="21"/>
                <w:szCs w:val="21"/>
              </w:rPr>
              <w:t>利用信息技术改进医疗服务的质量和效率，促进个性化诊疗和预防保健的实施，降低医疗成本和提高患者的满意度。</w:t>
            </w:r>
          </w:p>
        </w:tc>
      </w:tr>
      <w:tr w14:paraId="516F7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57" w:hRule="atLeast"/>
        </w:trPr>
        <w:tc>
          <w:tcPr>
            <w:tcW w:w="1545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06624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731" w:type="dxa"/>
            <w:gridSpan w:val="6"/>
            <w:tcBorders>
              <w:bottom w:val="double" w:color="auto" w:sz="4" w:space="0"/>
              <w:right w:val="single" w:color="auto" w:sz="12" w:space="0"/>
            </w:tcBorders>
            <w:vAlign w:val="center"/>
          </w:tcPr>
          <w:p w14:paraId="0292B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20" w:firstLineChars="200"/>
              <w:jc w:val="both"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本课程适合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护理学（专升本）一年级学生</w:t>
            </w:r>
            <w:r>
              <w:rPr>
                <w:rFonts w:hint="eastAsia"/>
                <w:color w:val="000000"/>
                <w:sz w:val="21"/>
                <w:szCs w:val="21"/>
              </w:rPr>
              <w:t>授课，要求学生具有信息技术、公共卫生的基本知识概念。</w:t>
            </w:r>
          </w:p>
        </w:tc>
      </w:tr>
      <w:bookmarkEnd w:id="8"/>
      <w:tr w14:paraId="65799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545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3BD95C0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43" w:type="dxa"/>
            <w:gridSpan w:val="2"/>
            <w:tcBorders>
              <w:top w:val="double" w:color="auto" w:sz="4" w:space="0"/>
            </w:tcBorders>
            <w:vAlign w:val="center"/>
          </w:tcPr>
          <w:p w14:paraId="1CACD489">
            <w:pPr>
              <w:widowControl w:val="0"/>
              <w:jc w:val="lef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357505" cy="202565"/>
                  <wp:effectExtent l="0" t="0" r="4445" b="6985"/>
                  <wp:docPr id="3" name="图片 3" descr="D:\Users\user\Documents\WeChat Files\wxid_zap990sg3qm822\FileStorage\Temp\d284214c10002cec8a1afabcdece06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\Users\user\Documents\WeChat Files\wxid_zap990sg3qm822\FileStorage\Temp\d284214c10002cec8a1afabcdece06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129" cy="209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gridSpan w:val="2"/>
            <w:tcBorders>
              <w:top w:val="double" w:color="auto" w:sz="4" w:space="0"/>
            </w:tcBorders>
            <w:vAlign w:val="center"/>
          </w:tcPr>
          <w:p w14:paraId="2D624AA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2ED611E7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025.2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.15</w:t>
            </w:r>
          </w:p>
        </w:tc>
      </w:tr>
      <w:tr w14:paraId="2C527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54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4BE4EA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43" w:type="dxa"/>
            <w:gridSpan w:val="2"/>
            <w:vAlign w:val="center"/>
          </w:tcPr>
          <w:p w14:paraId="13DC2A39">
            <w:pPr>
              <w:widowControl w:val="0"/>
              <w:jc w:val="lef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/>
                <w:position w:val="-20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24130</wp:posOffset>
                  </wp:positionV>
                  <wp:extent cx="609600" cy="276225"/>
                  <wp:effectExtent l="0" t="0" r="0" b="9525"/>
                  <wp:wrapSquare wrapText="bothSides"/>
                  <wp:docPr id="2" name="图片 2" descr="7bc105754ca62529974a3fcccc356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bc105754ca62529974a3fcccc3566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dxa"/>
            <w:gridSpan w:val="2"/>
            <w:vAlign w:val="center"/>
          </w:tcPr>
          <w:p w14:paraId="004C801D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11DB7CE1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025.2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.23</w:t>
            </w:r>
          </w:p>
        </w:tc>
      </w:tr>
      <w:tr w14:paraId="15485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545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734132A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43" w:type="dxa"/>
            <w:gridSpan w:val="2"/>
            <w:tcBorders>
              <w:bottom w:val="single" w:color="auto" w:sz="12" w:space="0"/>
            </w:tcBorders>
            <w:vAlign w:val="center"/>
          </w:tcPr>
          <w:p w14:paraId="274235EC">
            <w:pPr>
              <w:widowControl w:val="0"/>
              <w:jc w:val="lef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0" distR="0">
                  <wp:extent cx="428625" cy="240030"/>
                  <wp:effectExtent l="0" t="0" r="9525" b="762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878" r="8749" b="152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704" cy="240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560" w:type="dxa"/>
            <w:gridSpan w:val="2"/>
            <w:tcBorders>
              <w:bottom w:val="single" w:color="auto" w:sz="12" w:space="0"/>
            </w:tcBorders>
            <w:vAlign w:val="center"/>
          </w:tcPr>
          <w:p w14:paraId="321B6A3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0C589E7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025.2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.25</w:t>
            </w:r>
          </w:p>
        </w:tc>
      </w:tr>
    </w:tbl>
    <w:p w14:paraId="12D6478B">
      <w:pPr>
        <w:spacing w:line="100" w:lineRule="exact"/>
      </w:pPr>
    </w:p>
    <w:p w14:paraId="41835CDD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678E5B0E">
      <w:pPr>
        <w:pStyle w:val="17"/>
        <w:spacing w:before="163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91"/>
        <w:gridCol w:w="726"/>
        <w:gridCol w:w="6459"/>
      </w:tblGrid>
      <w:tr w14:paraId="67D721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7" w:hRule="atLeast"/>
          <w:jc w:val="center"/>
        </w:trPr>
        <w:tc>
          <w:tcPr>
            <w:tcW w:w="1261" w:type="dxa"/>
            <w:vAlign w:val="center"/>
          </w:tcPr>
          <w:p w14:paraId="5B4820F2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类型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24BD3A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6306" w:type="dxa"/>
            <w:vAlign w:val="center"/>
          </w:tcPr>
          <w:p w14:paraId="117C47B2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内容</w:t>
            </w:r>
          </w:p>
        </w:tc>
      </w:tr>
      <w:tr w14:paraId="64EAF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vAlign w:val="center"/>
          </w:tcPr>
          <w:p w14:paraId="432366D2">
            <w:pPr>
              <w:snapToGrid w:val="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知识目标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2C6692">
            <w:pPr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6306" w:type="dxa"/>
          </w:tcPr>
          <w:p w14:paraId="0267D88B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掌握信息检索的基本概念、原理，文献信息检索系统的构成、检索技术、评价标准体系</w:t>
            </w:r>
          </w:p>
        </w:tc>
      </w:tr>
      <w:tr w14:paraId="52D1C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vMerge w:val="restart"/>
            <w:vAlign w:val="center"/>
          </w:tcPr>
          <w:p w14:paraId="24FAD5B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技能目标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E48160">
            <w:pPr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6306" w:type="dxa"/>
          </w:tcPr>
          <w:p w14:paraId="6A4421CE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掌握多种计算机信息检索技术，并能在上机实训中灵活运用</w:t>
            </w:r>
          </w:p>
        </w:tc>
      </w:tr>
      <w:tr w14:paraId="3DD061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vMerge w:val="continue"/>
            <w:vAlign w:val="center"/>
          </w:tcPr>
          <w:p w14:paraId="548684C0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9F8A13">
            <w:pPr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6306" w:type="dxa"/>
          </w:tcPr>
          <w:p w14:paraId="4E80C9F3">
            <w:pPr>
              <w:pStyle w:val="14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能够运用信息组织、整理、分析和评价的方法对健康信息进行深度挖掘和利用。比如</w:t>
            </w:r>
            <w:r>
              <w:rPr>
                <w:rFonts w:asciiTheme="minorEastAsia" w:hAnsiTheme="minorEastAsia" w:eastAsiaTheme="minorEastAsia"/>
              </w:rPr>
              <w:t>借助健康信息检索技术，开发健康科普应用程序、提供在线咨询和问答服务等</w:t>
            </w:r>
            <w:r>
              <w:rPr>
                <w:rFonts w:hint="eastAsia" w:asciiTheme="minorEastAsia" w:hAnsiTheme="minorEastAsia" w:eastAsiaTheme="minorEastAsia"/>
              </w:rPr>
              <w:t>。</w:t>
            </w:r>
          </w:p>
        </w:tc>
      </w:tr>
      <w:tr w14:paraId="364C18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vMerge w:val="restart"/>
            <w:vAlign w:val="center"/>
          </w:tcPr>
          <w:p w14:paraId="7E324BCB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21"/>
              </w:rPr>
              <w:t>素养目标</w:t>
            </w:r>
          </w:p>
          <w:p w14:paraId="6A92B61C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614AAF">
            <w:pPr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4</w:t>
            </w:r>
          </w:p>
        </w:tc>
        <w:tc>
          <w:tcPr>
            <w:tcW w:w="6306" w:type="dxa"/>
          </w:tcPr>
          <w:p w14:paraId="447ACE60"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培养良好的新时代信息素养，能够对不良信息进行鉴别，具备对健康信息的敏感度和判断力。</w:t>
            </w:r>
          </w:p>
        </w:tc>
      </w:tr>
      <w:tr w14:paraId="6F58D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vMerge w:val="continue"/>
            <w:vAlign w:val="center"/>
          </w:tcPr>
          <w:p w14:paraId="2056FE11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5D9D07">
            <w:pPr>
              <w:snapToGrid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5</w:t>
            </w:r>
          </w:p>
        </w:tc>
        <w:tc>
          <w:tcPr>
            <w:tcW w:w="6306" w:type="dxa"/>
            <w:vAlign w:val="center"/>
          </w:tcPr>
          <w:p w14:paraId="565E00FD">
            <w:pPr>
              <w:pStyle w:val="14"/>
              <w:jc w:val="left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培养团队合作和沟通能力，能够与其他人共同协作完成信息检索任务。</w:t>
            </w:r>
          </w:p>
        </w:tc>
      </w:tr>
    </w:tbl>
    <w:p w14:paraId="3E120F20">
      <w:pPr>
        <w:pStyle w:val="17"/>
        <w:spacing w:before="163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5A99F5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vAlign w:val="center"/>
          </w:tcPr>
          <w:p w14:paraId="55DB182A">
            <w:pPr>
              <w:pStyle w:val="14"/>
              <w:widowControl w:val="0"/>
              <w:jc w:val="left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LO1品德修养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513ADF6B">
            <w:pPr>
              <w:pStyle w:val="14"/>
              <w:widowControl w:val="0"/>
              <w:jc w:val="left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⑤ 爱岗敬业，热爱所学专业，勤学多练，锤炼技能。熟悉本专业相关的法律法规，在实习实践中自觉遵守职业规范，具备职业道德操守。</w:t>
            </w:r>
          </w:p>
        </w:tc>
      </w:tr>
      <w:tr w14:paraId="2F991B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vAlign w:val="center"/>
          </w:tcPr>
          <w:p w14:paraId="5F756D1D">
            <w:pPr>
              <w:pStyle w:val="14"/>
              <w:widowControl w:val="0"/>
              <w:jc w:val="left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LO7信息应用：具备一定的信息素养，并能在工作中应用信息技术和工具解决问题。</w:t>
            </w:r>
          </w:p>
          <w:p w14:paraId="36E7CB60">
            <w:pPr>
              <w:pStyle w:val="14"/>
              <w:widowControl w:val="0"/>
              <w:jc w:val="left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①能够根据需要进行专业文献检索。</w:t>
            </w:r>
          </w:p>
          <w:p w14:paraId="7571F38B">
            <w:pPr>
              <w:pStyle w:val="14"/>
              <w:widowControl w:val="0"/>
              <w:jc w:val="left"/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asciiTheme="minorEastAsia" w:hAnsiTheme="minorEastAsia" w:eastAsiaTheme="minorEastAsia"/>
                <w:color w:val="auto"/>
              </w:rPr>
              <w:t>③熟练使用计算机，掌握常用办公软件。</w:t>
            </w:r>
          </w:p>
        </w:tc>
      </w:tr>
    </w:tbl>
    <w:p w14:paraId="1FB7348D">
      <w:pPr>
        <w:pStyle w:val="17"/>
        <w:spacing w:before="163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1ACF3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5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267D7F1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74D426C4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09E034D4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color="auto" w:sz="12" w:space="0"/>
            </w:tcBorders>
            <w:vAlign w:val="center"/>
          </w:tcPr>
          <w:p w14:paraId="795753CC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636AE73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49E87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A6FE249">
            <w:pPr>
              <w:pStyle w:val="14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L01</w:t>
            </w: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vAlign w:val="center"/>
          </w:tcPr>
          <w:p w14:paraId="5148C08B">
            <w:pPr>
              <w:pStyle w:val="14"/>
              <w:rPr>
                <w:rFonts w:cs="Times New Roman"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⑤</w:t>
            </w:r>
          </w:p>
        </w:tc>
        <w:tc>
          <w:tcPr>
            <w:tcW w:w="775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F0F6CE9">
            <w:pPr>
              <w:pStyle w:val="14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M</w:t>
            </w:r>
          </w:p>
        </w:tc>
        <w:tc>
          <w:tcPr>
            <w:tcW w:w="4651" w:type="dxa"/>
          </w:tcPr>
          <w:p w14:paraId="3DD20D5F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培养良好的新时代信息素养，能够对不良信息进行鉴别，具备对健康信息的敏感度和判断力。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3E57D08D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50%</w:t>
            </w:r>
          </w:p>
        </w:tc>
      </w:tr>
      <w:tr w14:paraId="46622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7686AC9">
            <w:pPr>
              <w:pStyle w:val="14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 w14:paraId="7BD59B99">
            <w:pPr>
              <w:pStyle w:val="14"/>
              <w:rPr>
                <w:rFonts w:asciiTheme="minorEastAsia" w:hAnsiTheme="minorEastAsia" w:eastAsiaTheme="minorEastAsia"/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CBF4314">
            <w:pPr>
              <w:pStyle w:val="1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651" w:type="dxa"/>
            <w:vAlign w:val="center"/>
          </w:tcPr>
          <w:p w14:paraId="607D31E7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color w:val="auto"/>
              </w:rPr>
              <w:t>5</w:t>
            </w:r>
            <w:r>
              <w:rPr>
                <w:color w:val="auto"/>
              </w:rPr>
              <w:t>.</w:t>
            </w:r>
            <w:r>
              <w:rPr>
                <w:rFonts w:hint="eastAsia"/>
                <w:color w:val="auto"/>
              </w:rPr>
              <w:t>培养团队合作和沟通能力，能够与其他人共同协作完成信息检索任务。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3DF04A61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50%</w:t>
            </w:r>
          </w:p>
        </w:tc>
      </w:tr>
      <w:tr w14:paraId="61050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F9CC8FF">
            <w:pPr>
              <w:pStyle w:val="14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L0</w:t>
            </w:r>
            <w:r>
              <w:rPr>
                <w:rFonts w:asciiTheme="minorEastAsia" w:hAnsiTheme="minorEastAsia" w:eastAsiaTheme="minorEastAsia" w:cstheme="minorEastAsia"/>
              </w:rPr>
              <w:t>7</w:t>
            </w: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vAlign w:val="center"/>
          </w:tcPr>
          <w:p w14:paraId="7CD7A298">
            <w:pPr>
              <w:pStyle w:val="14"/>
              <w:rPr>
                <w:rFonts w:cs="Times New Roman" w:asciiTheme="minorEastAsia" w:hAnsiTheme="minorEastAsia" w:eastAsiaTheme="minorEastAsia"/>
                <w:bCs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</w:rPr>
              <w:t>①</w:t>
            </w:r>
          </w:p>
        </w:tc>
        <w:tc>
          <w:tcPr>
            <w:tcW w:w="775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78597C1">
            <w:pPr>
              <w:pStyle w:val="14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 w:cstheme="minorEastAsia"/>
              </w:rPr>
              <w:t>H</w:t>
            </w:r>
          </w:p>
        </w:tc>
        <w:tc>
          <w:tcPr>
            <w:tcW w:w="4651" w:type="dxa"/>
          </w:tcPr>
          <w:p w14:paraId="5B1BAEBD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掌握信息检索的基本概念、原理，文献信息检索系统的构成、检索技术、评价标准体系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500B6A97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asciiTheme="minorEastAsia" w:hAnsiTheme="minorEastAsia" w:eastAsiaTheme="minorEastAsia" w:cstheme="minorEastAsia"/>
                <w:bCs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Cs/>
              </w:rPr>
              <w:t>0%</w:t>
            </w:r>
          </w:p>
        </w:tc>
      </w:tr>
      <w:tr w14:paraId="58E1B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9B20F91">
            <w:pPr>
              <w:pStyle w:val="1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 w14:paraId="5F0BFDFF">
            <w:pPr>
              <w:pStyle w:val="14"/>
              <w:rPr>
                <w:rFonts w:cs="Times New Roman" w:asciiTheme="minorEastAsia" w:hAnsiTheme="minorEastAsia" w:eastAsiaTheme="minorEastAsia"/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A1C150C">
            <w:pPr>
              <w:pStyle w:val="1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651" w:type="dxa"/>
          </w:tcPr>
          <w:p w14:paraId="52605F66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掌握多种计算机信息检索技术，并能在上机实训中灵活运用</w:t>
            </w:r>
          </w:p>
        </w:tc>
        <w:tc>
          <w:tcPr>
            <w:tcW w:w="1316" w:type="dxa"/>
            <w:tcBorders>
              <w:right w:val="single" w:color="auto" w:sz="12" w:space="0"/>
            </w:tcBorders>
          </w:tcPr>
          <w:p w14:paraId="5638B76D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3</w:t>
            </w:r>
            <w:r>
              <w:rPr>
                <w:rFonts w:asciiTheme="minorEastAsia" w:hAnsiTheme="minorEastAsia" w:eastAsiaTheme="minorEastAsia" w:cstheme="minorEastAsia"/>
                <w:bCs/>
              </w:rPr>
              <w:t>0%</w:t>
            </w:r>
          </w:p>
        </w:tc>
      </w:tr>
      <w:tr w14:paraId="239B8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600A916">
            <w:pPr>
              <w:pStyle w:val="1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 w14:paraId="4263B085">
            <w:pPr>
              <w:pStyle w:val="14"/>
              <w:rPr>
                <w:rFonts w:cs="Times New Roman" w:asciiTheme="minorEastAsia" w:hAnsiTheme="minorEastAsia" w:eastAsiaTheme="minorEastAsia"/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577BE01">
            <w:pPr>
              <w:pStyle w:val="14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651" w:type="dxa"/>
          </w:tcPr>
          <w:p w14:paraId="5DC0DE1D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  <w:r>
              <w:rPr>
                <w:rFonts w:asciiTheme="minorEastAsia" w:hAnsiTheme="minorEastAsia" w:eastAsiaTheme="minorEastAsia"/>
              </w:rPr>
              <w:t>.</w:t>
            </w:r>
            <w:r>
              <w:rPr>
                <w:rFonts w:hint="eastAsia" w:asciiTheme="minorEastAsia" w:hAnsiTheme="minorEastAsia" w:eastAsiaTheme="minorEastAsia"/>
              </w:rPr>
              <w:t>能够运用信息组织、整理、分析和评价的方法对健康信息进行深度挖掘和利用。比如</w:t>
            </w:r>
            <w:r>
              <w:rPr>
                <w:rFonts w:asciiTheme="minorEastAsia" w:hAnsiTheme="minorEastAsia" w:eastAsiaTheme="minorEastAsia"/>
              </w:rPr>
              <w:t>借助健康信息检索技术，开发健康科普应用程序、提供在线咨询和问答服务等</w:t>
            </w:r>
            <w:r>
              <w:rPr>
                <w:rFonts w:hint="eastAsia" w:asciiTheme="minorEastAsia" w:hAnsiTheme="minorEastAsia" w:eastAsiaTheme="minorEastAsia"/>
              </w:rPr>
              <w:t>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</w:tcPr>
          <w:p w14:paraId="4B15EFC0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50%</w:t>
            </w:r>
          </w:p>
        </w:tc>
      </w:tr>
      <w:tr w14:paraId="4B9B4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02B5E23">
            <w:pPr>
              <w:pStyle w:val="14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L0</w:t>
            </w:r>
            <w:r>
              <w:rPr>
                <w:rFonts w:asciiTheme="minorEastAsia" w:hAnsiTheme="minorEastAsia" w:eastAsiaTheme="minorEastAsia" w:cstheme="minorEastAsia"/>
              </w:rPr>
              <w:t>7</w:t>
            </w:r>
          </w:p>
        </w:tc>
        <w:tc>
          <w:tcPr>
            <w:tcW w:w="775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3AC734BD">
            <w:pPr>
              <w:pStyle w:val="14"/>
              <w:rPr>
                <w:rFonts w:cs="Times New Roman" w:asciiTheme="minorEastAsia" w:hAnsiTheme="minorEastAsia" w:eastAsiaTheme="minorEastAsia"/>
                <w:bCs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</w:rPr>
              <w:t>②</w:t>
            </w:r>
          </w:p>
        </w:tc>
        <w:tc>
          <w:tcPr>
            <w:tcW w:w="775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073F1034">
            <w:pPr>
              <w:pStyle w:val="14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H</w:t>
            </w:r>
          </w:p>
        </w:tc>
        <w:tc>
          <w:tcPr>
            <w:tcW w:w="4651" w:type="dxa"/>
            <w:tcBorders>
              <w:bottom w:val="single" w:color="auto" w:sz="12" w:space="0"/>
            </w:tcBorders>
          </w:tcPr>
          <w:p w14:paraId="195D50B1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掌握多种计算机信息检索技术，并能在上机实训中灵活运用</w:t>
            </w:r>
          </w:p>
        </w:tc>
        <w:tc>
          <w:tcPr>
            <w:tcW w:w="131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BED59D0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asciiTheme="minorEastAsia" w:hAnsiTheme="minorEastAsia" w:eastAsiaTheme="minorEastAsia" w:cstheme="minorEastAsia"/>
                <w:bCs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</w:rPr>
              <w:t>0%</w:t>
            </w:r>
          </w:p>
        </w:tc>
      </w:tr>
    </w:tbl>
    <w:p w14:paraId="1FF0E9B9">
      <w:pPr>
        <w:pStyle w:val="13"/>
      </w:pPr>
    </w:p>
    <w:p w14:paraId="78432FE0">
      <w:pPr>
        <w:pStyle w:val="16"/>
        <w:spacing w:before="326" w:beforeLines="100" w:line="360" w:lineRule="auto"/>
        <w:rPr>
          <w:rFonts w:ascii="黑体" w:hAnsi="宋体"/>
        </w:rPr>
      </w:pPr>
      <w:bookmarkStart w:id="2" w:name="OLE_LINK2"/>
      <w:bookmarkStart w:id="3" w:name="OLE_LINK1"/>
      <w:r>
        <w:rPr>
          <w:rFonts w:hint="eastAsia" w:ascii="黑体" w:hAnsi="宋体"/>
        </w:rPr>
        <w:t>三、实验</w:t>
      </w:r>
      <w:r>
        <w:rPr>
          <w:rFonts w:hint="eastAsia"/>
          <w:color w:val="000000"/>
          <w:szCs w:val="28"/>
        </w:rPr>
        <w:t>内容与要求</w:t>
      </w:r>
    </w:p>
    <w:p w14:paraId="4490A421">
      <w:pPr>
        <w:pStyle w:val="17"/>
        <w:spacing w:before="163" w:after="163"/>
      </w:pPr>
      <w:r>
        <w:rPr>
          <w:rFonts w:hint="eastAsia"/>
        </w:rPr>
        <w:t>（一）各实验项目的基本信息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33"/>
        <w:gridCol w:w="3597"/>
        <w:gridCol w:w="1303"/>
        <w:gridCol w:w="870"/>
        <w:gridCol w:w="868"/>
        <w:gridCol w:w="805"/>
      </w:tblGrid>
      <w:tr w14:paraId="54F44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09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7BF55449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3512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0DAF6D9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1272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E0C9B2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实验类型</w:t>
            </w:r>
          </w:p>
        </w:tc>
        <w:tc>
          <w:tcPr>
            <w:tcW w:w="2483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64A97B83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74762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A791CAE">
            <w:pPr>
              <w:pStyle w:val="13"/>
              <w:rPr>
                <w:szCs w:val="16"/>
              </w:rPr>
            </w:pPr>
          </w:p>
        </w:tc>
        <w:tc>
          <w:tcPr>
            <w:tcW w:w="3512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34E0C29">
            <w:pPr>
              <w:pStyle w:val="13"/>
              <w:rPr>
                <w:szCs w:val="16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356FA3">
            <w:pPr>
              <w:pStyle w:val="13"/>
              <w:rPr>
                <w:szCs w:val="16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108ABE3">
            <w:pPr>
              <w:pStyle w:val="13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理论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4B6FE0F">
            <w:pPr>
              <w:pStyle w:val="13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实践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B3D29B6">
            <w:pPr>
              <w:pStyle w:val="13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小计</w:t>
            </w:r>
          </w:p>
        </w:tc>
      </w:tr>
      <w:tr w14:paraId="10B67B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3EA4039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CAEC702">
            <w:pPr>
              <w:pStyle w:val="14"/>
            </w:pPr>
            <w:r>
              <w:rPr>
                <w:rFonts w:hint="eastAsia"/>
              </w:rPr>
              <w:t>信息素养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15A51D">
            <w:pPr>
              <w:pStyle w:val="14"/>
            </w:pPr>
            <w:r>
              <w:rPr>
                <w:rFonts w:hint="eastAsia"/>
              </w:rPr>
              <w:t>综合型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16C4072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F1395E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bCs/>
              </w:rPr>
              <w:t>0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132B0D5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bCs/>
              </w:rPr>
              <w:t>2</w:t>
            </w:r>
          </w:p>
        </w:tc>
      </w:tr>
      <w:tr w14:paraId="586586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39F3B3F"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EB0A814">
            <w:pPr>
              <w:pStyle w:val="14"/>
            </w:pPr>
            <w:r>
              <w:rPr>
                <w:rFonts w:hint="eastAsia" w:asciiTheme="minorEastAsia" w:hAnsiTheme="minorEastAsia" w:eastAsiaTheme="minorEastAsia" w:cstheme="minorEastAsia"/>
              </w:rPr>
              <w:t>信息检索基础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2CF4A9">
            <w:pPr>
              <w:pStyle w:val="14"/>
            </w:pPr>
            <w:r>
              <w:rPr>
                <w:rFonts w:hint="eastAsia"/>
              </w:rPr>
              <w:t>设计型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9B2D8B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312F89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bCs/>
              </w:rPr>
              <w:t>1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2F97E0D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/>
                <w:bCs/>
              </w:rPr>
              <w:t>4</w:t>
            </w:r>
          </w:p>
        </w:tc>
      </w:tr>
      <w:tr w14:paraId="569225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9D46595">
            <w:pPr>
              <w:pStyle w:val="14"/>
            </w:pPr>
            <w:r>
              <w:rPr>
                <w:rFonts w:hint="eastAsia"/>
              </w:rPr>
              <w:t>3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449DC31">
            <w:pPr>
              <w:pStyle w:val="14"/>
            </w:pPr>
            <w:r>
              <w:rPr>
                <w:rFonts w:hint="eastAsia"/>
              </w:rPr>
              <w:t>国内外知名数据库利用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</w:tcPr>
          <w:p w14:paraId="5091468D">
            <w:pPr>
              <w:pStyle w:val="14"/>
            </w:pPr>
            <w:r>
              <w:rPr>
                <w:rFonts w:hint="eastAsia"/>
              </w:rPr>
              <w:t>综合型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04C67B6">
            <w:pPr>
              <w:pStyle w:val="13"/>
              <w:rPr>
                <w:szCs w:val="16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339ED0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bCs/>
              </w:rPr>
              <w:t>1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D606867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bCs/>
              </w:rPr>
              <w:t>2</w:t>
            </w:r>
          </w:p>
        </w:tc>
      </w:tr>
      <w:tr w14:paraId="039B30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FAC601E">
            <w:pPr>
              <w:pStyle w:val="14"/>
            </w:pPr>
            <w:r>
              <w:rPr>
                <w:rFonts w:hint="eastAsia"/>
              </w:rPr>
              <w:t>4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2F04480">
            <w:pPr>
              <w:pStyle w:val="14"/>
            </w:pPr>
            <w:r>
              <w:rPr>
                <w:rFonts w:hint="eastAsia" w:asciiTheme="minorEastAsia" w:hAnsiTheme="minorEastAsia" w:eastAsiaTheme="minorEastAsia" w:cstheme="minorEastAsia"/>
              </w:rPr>
              <w:t>特种文献资源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</w:tcPr>
          <w:p w14:paraId="6680C807">
            <w:pPr>
              <w:pStyle w:val="14"/>
            </w:pPr>
            <w:r>
              <w:rPr>
                <w:rFonts w:hint="eastAsia"/>
              </w:rPr>
              <w:t>综合型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5869319">
            <w:pPr>
              <w:pStyle w:val="13"/>
              <w:rPr>
                <w:szCs w:val="16"/>
              </w:rPr>
            </w:pP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C62F20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bCs/>
              </w:rPr>
              <w:t>1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C0AC102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/>
                <w:bCs/>
              </w:rPr>
              <w:t>2</w:t>
            </w:r>
          </w:p>
        </w:tc>
      </w:tr>
      <w:tr w14:paraId="30B883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39364D7">
            <w:pPr>
              <w:pStyle w:val="14"/>
            </w:pPr>
            <w:r>
              <w:rPr>
                <w:rFonts w:hint="eastAsia"/>
              </w:rPr>
              <w:t>5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8908509">
            <w:pPr>
              <w:pStyle w:val="14"/>
            </w:pPr>
            <w:r>
              <w:rPr>
                <w:rFonts w:hint="eastAsia" w:asciiTheme="minorEastAsia" w:hAnsiTheme="minorEastAsia" w:eastAsiaTheme="minorEastAsia" w:cstheme="minorEastAsia"/>
              </w:rPr>
              <w:t>学术论文写作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</w:tcPr>
          <w:p w14:paraId="5B4CB110">
            <w:pPr>
              <w:pStyle w:val="14"/>
            </w:pPr>
            <w:r>
              <w:rPr>
                <w:rFonts w:hint="eastAsia"/>
              </w:rPr>
              <w:t>综合型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831AA53">
            <w:pPr>
              <w:pStyle w:val="13"/>
              <w:rPr>
                <w:szCs w:val="16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600121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bCs/>
              </w:rPr>
              <w:t>1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21813B3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bCs/>
              </w:rPr>
              <w:t>4</w:t>
            </w:r>
          </w:p>
        </w:tc>
      </w:tr>
      <w:tr w14:paraId="6C5A7E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18C7A29">
            <w:pPr>
              <w:pStyle w:val="14"/>
            </w:pPr>
            <w:r>
              <w:rPr>
                <w:rFonts w:hint="eastAsia"/>
              </w:rPr>
              <w:t>6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5374E8F">
            <w:pPr>
              <w:pStyle w:val="14"/>
            </w:pPr>
            <w:r>
              <w:rPr>
                <w:rFonts w:hint="eastAsia" w:asciiTheme="minorEastAsia" w:hAnsiTheme="minorEastAsia" w:eastAsiaTheme="minorEastAsia" w:cstheme="minorEastAsia"/>
              </w:rPr>
              <w:t>循证医学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</w:tcPr>
          <w:p w14:paraId="65CDB1B8">
            <w:pPr>
              <w:pStyle w:val="14"/>
            </w:pPr>
            <w:r>
              <w:rPr>
                <w:rFonts w:hint="eastAsia"/>
              </w:rPr>
              <w:t>综合型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F27BDBB">
            <w:pPr>
              <w:pStyle w:val="13"/>
              <w:rPr>
                <w:szCs w:val="16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A67943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bCs/>
              </w:rPr>
              <w:t>1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786E05F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bCs/>
              </w:rPr>
              <w:t>6</w:t>
            </w:r>
          </w:p>
        </w:tc>
      </w:tr>
      <w:tr w14:paraId="3F529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6C5BD7E">
            <w:pPr>
              <w:pStyle w:val="14"/>
            </w:pPr>
            <w:r>
              <w:rPr>
                <w:rFonts w:hint="eastAsia"/>
              </w:rPr>
              <w:t>7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B037D0A">
            <w:pPr>
              <w:pStyle w:val="14"/>
            </w:pPr>
            <w:r>
              <w:rPr>
                <w:rFonts w:hint="eastAsia" w:asciiTheme="minorEastAsia" w:hAnsiTheme="minorEastAsia" w:eastAsiaTheme="minorEastAsia" w:cstheme="minorEastAsia"/>
              </w:rPr>
              <w:t>图书馆信息资源利用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</w:tcPr>
          <w:p w14:paraId="5FE0C28C">
            <w:pPr>
              <w:pStyle w:val="14"/>
            </w:pPr>
            <w:r>
              <w:rPr>
                <w:rFonts w:hint="eastAsia"/>
              </w:rPr>
              <w:t>演示型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C944D80">
            <w:pPr>
              <w:pStyle w:val="13"/>
              <w:rPr>
                <w:szCs w:val="16"/>
              </w:rPr>
            </w:pP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6DFCC4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bCs/>
              </w:rPr>
              <w:t>1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686E02B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/>
                <w:bCs/>
              </w:rPr>
              <w:t>2</w:t>
            </w:r>
          </w:p>
        </w:tc>
      </w:tr>
      <w:tr w14:paraId="01940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EE7FDCD">
            <w:pPr>
              <w:pStyle w:val="14"/>
            </w:pPr>
            <w:r>
              <w:rPr>
                <w:rFonts w:hint="eastAsia"/>
              </w:rPr>
              <w:t>8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500801C">
            <w:pPr>
              <w:pStyle w:val="14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/>
              </w:rPr>
              <w:t>网络免费学术资源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</w:tcPr>
          <w:p w14:paraId="7F3F7574">
            <w:pPr>
              <w:pStyle w:val="14"/>
            </w:pPr>
            <w:r>
              <w:rPr>
                <w:rFonts w:hint="eastAsia"/>
              </w:rPr>
              <w:t>综合型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089E7B0">
            <w:pPr>
              <w:pStyle w:val="13"/>
              <w:rPr>
                <w:szCs w:val="16"/>
              </w:rPr>
            </w:pP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8A3138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bCs/>
              </w:rPr>
              <w:t>1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18EE280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bCs/>
              </w:rPr>
              <w:t>2</w:t>
            </w:r>
          </w:p>
        </w:tc>
      </w:tr>
      <w:tr w14:paraId="525060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61C6D26">
            <w:pPr>
              <w:pStyle w:val="14"/>
            </w:pPr>
            <w:r>
              <w:rPr>
                <w:rFonts w:hint="eastAsia"/>
              </w:rPr>
              <w:t>9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B940D6B">
            <w:pPr>
              <w:pStyle w:val="14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/>
              </w:rPr>
              <w:t>信息共享与知识产权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</w:tcPr>
          <w:p w14:paraId="69D39334">
            <w:pPr>
              <w:pStyle w:val="14"/>
            </w:pPr>
            <w:r>
              <w:rPr>
                <w:rFonts w:hint="eastAsia"/>
              </w:rPr>
              <w:t>演示型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4C32577">
            <w:pPr>
              <w:pStyle w:val="13"/>
              <w:rPr>
                <w:szCs w:val="16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813A37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bCs/>
              </w:rPr>
              <w:t>0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1A35713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/>
                <w:bCs/>
              </w:rPr>
              <w:t>2</w:t>
            </w:r>
          </w:p>
        </w:tc>
      </w:tr>
      <w:tr w14:paraId="45D1F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0A32296">
            <w:pPr>
              <w:pStyle w:val="14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D72C110">
            <w:pPr>
              <w:pStyle w:val="14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医学信息管理与利用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</w:tcPr>
          <w:p w14:paraId="7665644B">
            <w:pPr>
              <w:pStyle w:val="14"/>
            </w:pPr>
            <w:r>
              <w:rPr>
                <w:rFonts w:hint="eastAsia"/>
              </w:rPr>
              <w:t>综合型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AC57726">
            <w:pPr>
              <w:pStyle w:val="13"/>
              <w:rPr>
                <w:szCs w:val="16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78C7D7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bCs/>
              </w:rPr>
              <w:t>1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897778B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bCs/>
              </w:rPr>
              <w:t>6</w:t>
            </w:r>
          </w:p>
        </w:tc>
      </w:tr>
      <w:tr w14:paraId="2E6CB8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5793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283C7CF">
            <w:pPr>
              <w:pStyle w:val="14"/>
            </w:pPr>
            <w:r>
              <w:rPr>
                <w:rFonts w:hint="eastAsia"/>
              </w:rPr>
              <w:t>合计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4952817">
            <w:pPr>
              <w:pStyle w:val="13"/>
              <w:rPr>
                <w:szCs w:val="16"/>
              </w:rPr>
            </w:pPr>
            <w:r>
              <w:rPr>
                <w:szCs w:val="16"/>
              </w:rPr>
              <w:t>24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2FD6AA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ascii="Arial" w:hAnsi="Arial" w:eastAsia="黑体"/>
                <w:bCs/>
                <w:szCs w:val="16"/>
              </w:rPr>
              <w:t>8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B4B2F92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 w:ascii="Arial" w:hAnsi="Arial" w:eastAsia="黑体"/>
                <w:bCs/>
                <w:szCs w:val="16"/>
              </w:rPr>
              <w:t>3</w:t>
            </w:r>
            <w:r>
              <w:rPr>
                <w:rFonts w:ascii="Arial" w:hAnsi="Arial" w:eastAsia="黑体"/>
                <w:bCs/>
                <w:szCs w:val="16"/>
              </w:rPr>
              <w:t>2</w:t>
            </w:r>
          </w:p>
        </w:tc>
      </w:tr>
      <w:tr w14:paraId="58BC6C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276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FC745">
            <w:pPr>
              <w:pStyle w:val="13"/>
            </w:pPr>
            <w:r>
              <w:rPr>
                <w:rFonts w:hint="eastAsia"/>
                <w:szCs w:val="16"/>
              </w:rPr>
              <w:t xml:space="preserve">实验类型：①演示型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②验证型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③设计型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④综合型</w:t>
            </w:r>
          </w:p>
        </w:tc>
      </w:tr>
    </w:tbl>
    <w:p w14:paraId="4FA2BF35">
      <w:pPr>
        <w:pStyle w:val="17"/>
        <w:spacing w:before="163" w:after="163"/>
      </w:pPr>
      <w:r>
        <w:rPr>
          <w:rFonts w:hint="eastAsia"/>
        </w:rPr>
        <w:t>（二）各实验项目教学目标、内容与要求</w:t>
      </w:r>
    </w:p>
    <w:tbl>
      <w:tblPr>
        <w:tblStyle w:val="8"/>
        <w:tblW w:w="834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9"/>
      </w:tblGrid>
      <w:tr w14:paraId="6234D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9" w:type="dxa"/>
          </w:tcPr>
          <w:p w14:paraId="318E263A">
            <w:pPr>
              <w:widowControl w:val="0"/>
              <w:jc w:val="both"/>
              <w:rPr>
                <w:sz w:val="21"/>
                <w:szCs w:val="21"/>
              </w:rPr>
            </w:pPr>
            <w:bookmarkStart w:id="4" w:name="OLE_LINK5"/>
            <w:bookmarkStart w:id="5" w:name="OLE_LINK6"/>
            <w:r>
              <w:rPr>
                <w:rFonts w:hint="eastAsia" w:cstheme="minorEastAsia"/>
                <w:sz w:val="21"/>
                <w:szCs w:val="21"/>
              </w:rPr>
              <w:t>第一单元  信息素养</w:t>
            </w:r>
          </w:p>
          <w:p w14:paraId="355D4DF9">
            <w:pPr>
              <w:widowControl w:val="0"/>
              <w:jc w:val="both"/>
              <w:rPr>
                <w:rFonts w:cstheme="minorEastAsia"/>
                <w:sz w:val="21"/>
                <w:szCs w:val="21"/>
              </w:rPr>
            </w:pPr>
            <w:r>
              <w:rPr>
                <w:rFonts w:hint="eastAsia" w:cstheme="minorEastAsia"/>
                <w:sz w:val="21"/>
                <w:szCs w:val="21"/>
              </w:rPr>
              <w:t>教学目标：</w:t>
            </w:r>
            <w:r>
              <w:rPr>
                <w:rFonts w:hint="eastAsia"/>
                <w:sz w:val="21"/>
                <w:szCs w:val="21"/>
              </w:rPr>
              <w:t>掌握信息的含义、信息类型的划分、信息的特征与功能、信息与知识、医学信息学的研究对象和研究领域、医学信息学教育的内容。</w:t>
            </w:r>
          </w:p>
          <w:p w14:paraId="57850732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 w:cstheme="minorEastAsia"/>
                <w:sz w:val="21"/>
                <w:szCs w:val="21"/>
              </w:rPr>
              <w:t>内容：信息是什么、信息素养及应用</w:t>
            </w:r>
          </w:p>
          <w:p w14:paraId="2571FCC8"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ascii="宋体" w:hAnsi="宋体" w:cstheme="minorEastAsia"/>
              </w:rPr>
              <w:t>要求:充分认识到本课程的学习目标及考核方式；具备信息能力和信息意识。能够说出信息素养的基本理论和概念，思路。</w:t>
            </w:r>
          </w:p>
          <w:p w14:paraId="20FB428D"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ascii="宋体" w:hAnsi="宋体" w:cstheme="minorEastAsia"/>
              </w:rPr>
              <w:t>重点难点：能够懂得有关信息技术使用所产生的经济、法律、社会问题</w:t>
            </w:r>
          </w:p>
        </w:tc>
      </w:tr>
      <w:tr w14:paraId="59640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9" w:type="dxa"/>
          </w:tcPr>
          <w:p w14:paraId="1F1E3860"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ascii="宋体" w:hAnsi="宋体" w:cstheme="minorEastAsia"/>
              </w:rPr>
              <w:t>第二单元  信息检索基础</w:t>
            </w:r>
          </w:p>
          <w:p w14:paraId="65657072">
            <w:pPr>
              <w:widowControl w:val="0"/>
              <w:jc w:val="both"/>
              <w:rPr>
                <w:rFonts w:cstheme="minorEastAsia"/>
                <w:sz w:val="21"/>
                <w:szCs w:val="21"/>
              </w:rPr>
            </w:pPr>
            <w:r>
              <w:rPr>
                <w:rFonts w:hint="eastAsia" w:cstheme="minorEastAsia"/>
                <w:sz w:val="21"/>
                <w:szCs w:val="21"/>
              </w:rPr>
              <w:t>教学目标：理解信息和信息资源的概念、特点和分类;信息检索的原理、类型、语言、途径和效果评价; 知道信息检索系统的构成和功能;数据库的类型和结构以及信息检索技术等内容。</w:t>
            </w:r>
          </w:p>
          <w:p w14:paraId="7F97C0BE"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cstheme="minorEastAsia"/>
              </w:rPr>
              <w:t>内容</w:t>
            </w:r>
            <w:r>
              <w:rPr>
                <w:rFonts w:hint="eastAsia" w:ascii="宋体" w:hAnsi="宋体" w:cstheme="minorEastAsia"/>
              </w:rPr>
              <w:t>：信息资源、信息检索、信息技术</w:t>
            </w:r>
          </w:p>
          <w:p w14:paraId="7BCA3879"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ascii="宋体" w:hAnsi="宋体" w:cstheme="minorEastAsia"/>
              </w:rPr>
              <w:t xml:space="preserve">能力要求: 能够说出文献信息检索的基本概念、原理，文献信息检索系统的构成、检索技术  </w:t>
            </w:r>
          </w:p>
          <w:p w14:paraId="17E5791D"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ascii="宋体" w:hAnsi="宋体" w:cstheme="minorEastAsia"/>
              </w:rPr>
              <w:t>重点难点：信息检索类型的划分方法</w:t>
            </w:r>
          </w:p>
        </w:tc>
      </w:tr>
      <w:tr w14:paraId="17C1D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9" w:type="dxa"/>
          </w:tcPr>
          <w:p w14:paraId="6DF1D177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 w:cstheme="minorEastAsia"/>
                <w:sz w:val="21"/>
                <w:szCs w:val="21"/>
              </w:rPr>
              <w:t xml:space="preserve">第三单元  </w:t>
            </w:r>
            <w:r>
              <w:rPr>
                <w:rFonts w:hint="eastAsia"/>
                <w:sz w:val="21"/>
                <w:szCs w:val="21"/>
              </w:rPr>
              <w:t>国内外知名数据库</w:t>
            </w:r>
          </w:p>
          <w:p w14:paraId="70FDAD73">
            <w:pPr>
              <w:widowControl w:val="0"/>
              <w:jc w:val="both"/>
              <w:rPr>
                <w:rFonts w:cstheme="minorEastAsia"/>
                <w:sz w:val="21"/>
                <w:szCs w:val="21"/>
              </w:rPr>
            </w:pPr>
            <w:r>
              <w:rPr>
                <w:rFonts w:hint="eastAsia" w:cstheme="minorEastAsia"/>
                <w:sz w:val="21"/>
                <w:szCs w:val="21"/>
              </w:rPr>
              <w:t>教学目标：了解常用的生物医学文摘型数据库、全文型数据库、引文数据库；学会独立进行检索。</w:t>
            </w:r>
          </w:p>
          <w:p w14:paraId="4EF41248"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cstheme="minorEastAsia"/>
              </w:rPr>
              <w:t>内容</w:t>
            </w:r>
            <w:r>
              <w:rPr>
                <w:rFonts w:hint="eastAsia" w:ascii="宋体" w:hAnsi="宋体" w:cstheme="minorEastAsia"/>
              </w:rPr>
              <w:t>：常见数据库的应用</w:t>
            </w:r>
          </w:p>
          <w:p w14:paraId="046E3797"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ascii="宋体" w:hAnsi="宋体" w:cstheme="minorEastAsia"/>
              </w:rPr>
              <w:t>能力要求:  能够运用各类型数据库，熟练使用各种医学及相关学科专业文献检索工具、数据库的特点和检索方法，以及网络医学资源的分布及利用方法</w:t>
            </w:r>
          </w:p>
          <w:p w14:paraId="135750C2"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ascii="宋体" w:hAnsi="宋体" w:cstheme="minorEastAsia"/>
              </w:rPr>
              <w:t>重点难点：各种数据库的使用规则</w:t>
            </w:r>
          </w:p>
        </w:tc>
      </w:tr>
      <w:tr w14:paraId="3B3EBF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9" w:type="dxa"/>
          </w:tcPr>
          <w:p w14:paraId="0398738A"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ascii="宋体" w:hAnsi="宋体" w:cstheme="minorEastAsia"/>
              </w:rPr>
              <w:t>第四单元  特种文献资源</w:t>
            </w:r>
          </w:p>
          <w:p w14:paraId="0A95241E">
            <w:pPr>
              <w:widowControl w:val="0"/>
              <w:jc w:val="both"/>
              <w:rPr>
                <w:rFonts w:cstheme="minorEastAsia"/>
                <w:sz w:val="21"/>
                <w:szCs w:val="21"/>
              </w:rPr>
            </w:pPr>
            <w:r>
              <w:rPr>
                <w:rFonts w:hint="eastAsia" w:cstheme="minorEastAsia"/>
                <w:sz w:val="21"/>
                <w:szCs w:val="21"/>
              </w:rPr>
              <w:t>教学目标：学会判断不同类别文献；掌握不同类别文献特征。</w:t>
            </w:r>
          </w:p>
          <w:p w14:paraId="1697421B"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cstheme="minorEastAsia"/>
              </w:rPr>
              <w:t>内容</w:t>
            </w:r>
            <w:r>
              <w:rPr>
                <w:rFonts w:hint="eastAsia" w:ascii="宋体" w:hAnsi="宋体" w:cstheme="minorEastAsia"/>
              </w:rPr>
              <w:t>：特征文献分类及应用</w:t>
            </w:r>
          </w:p>
          <w:p w14:paraId="43CFC9EB"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ascii="宋体" w:hAnsi="宋体" w:cstheme="minorEastAsia"/>
              </w:rPr>
              <w:t>能力要求:  能够灵活分辨不同的文献类型,并能够根据不同类型文献的特征来分析自己的检索需求,设计检索策略。</w:t>
            </w:r>
          </w:p>
          <w:p w14:paraId="15821A7C"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ascii="宋体" w:hAnsi="宋体" w:cstheme="minorEastAsia"/>
              </w:rPr>
              <w:t>重点难点：学会在学习和科学研究中充分利用专利、标准、会议、学位论文等文献信息</w:t>
            </w:r>
          </w:p>
        </w:tc>
      </w:tr>
      <w:tr w14:paraId="2B89C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9" w:type="dxa"/>
          </w:tcPr>
          <w:p w14:paraId="71556F0A"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ascii="宋体" w:hAnsi="宋体" w:cstheme="minorEastAsia"/>
              </w:rPr>
              <w:t>第五单元  学术论文写作</w:t>
            </w:r>
          </w:p>
          <w:p w14:paraId="7591B636">
            <w:pPr>
              <w:widowControl w:val="0"/>
              <w:jc w:val="both"/>
              <w:rPr>
                <w:rFonts w:cstheme="minorEastAsia"/>
                <w:sz w:val="21"/>
                <w:szCs w:val="21"/>
              </w:rPr>
            </w:pPr>
            <w:r>
              <w:rPr>
                <w:rFonts w:hint="eastAsia" w:cstheme="minorEastAsia"/>
                <w:sz w:val="21"/>
                <w:szCs w:val="21"/>
              </w:rPr>
              <w:t>教学目标：</w:t>
            </w:r>
            <w:r>
              <w:rPr>
                <w:rFonts w:hint="eastAsia"/>
                <w:sz w:val="21"/>
                <w:szCs w:val="21"/>
              </w:rPr>
              <w:t>了解学术论文的分类及撰写方法；了解学术论文的投稿流程</w:t>
            </w:r>
          </w:p>
          <w:p w14:paraId="72081EE4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 w:cstheme="minorEastAsia"/>
                <w:sz w:val="21"/>
                <w:szCs w:val="21"/>
              </w:rPr>
              <w:t>内容：学术论文基本概况、结构、投稿须知</w:t>
            </w:r>
          </w:p>
          <w:p w14:paraId="3C95F29C"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ascii="宋体" w:hAnsi="宋体" w:cstheme="minorEastAsia"/>
              </w:rPr>
              <w:t>能力要求: 能够根据论文写作模板，搭建论文架构</w:t>
            </w:r>
          </w:p>
          <w:p w14:paraId="5F892628"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ascii="宋体" w:hAnsi="宋体" w:cstheme="minorEastAsia"/>
              </w:rPr>
              <w:t>重点难点：论文的讨论部分书写</w:t>
            </w:r>
          </w:p>
        </w:tc>
      </w:tr>
      <w:tr w14:paraId="60A00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9" w:type="dxa"/>
          </w:tcPr>
          <w:p w14:paraId="5F410853"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ascii="宋体" w:hAnsi="宋体" w:cstheme="minorEastAsia"/>
              </w:rPr>
              <w:t>第六单元  循证医学</w:t>
            </w:r>
          </w:p>
          <w:p w14:paraId="5CE92E9E">
            <w:pPr>
              <w:widowControl w:val="0"/>
              <w:jc w:val="both"/>
              <w:rPr>
                <w:rFonts w:cstheme="minorEastAsia"/>
                <w:sz w:val="21"/>
                <w:szCs w:val="21"/>
              </w:rPr>
            </w:pPr>
            <w:r>
              <w:rPr>
                <w:rFonts w:hint="eastAsia" w:cstheme="minorEastAsia"/>
                <w:sz w:val="21"/>
                <w:szCs w:val="21"/>
              </w:rPr>
              <w:t>教学目标：</w:t>
            </w:r>
          </w:p>
          <w:p w14:paraId="78AE54C3">
            <w:pPr>
              <w:widowControl w:val="0"/>
              <w:jc w:val="both"/>
              <w:rPr>
                <w:rFonts w:cstheme="minorEastAsia"/>
                <w:sz w:val="21"/>
                <w:szCs w:val="21"/>
              </w:rPr>
            </w:pPr>
            <w:r>
              <w:rPr>
                <w:rFonts w:hint="eastAsia" w:cstheme="minorEastAsia"/>
                <w:sz w:val="21"/>
                <w:szCs w:val="21"/>
              </w:rPr>
              <w:t>1.掌握循证医学与医学信息交流、医学信息交流的过程、现代医学信息交流方式和网络医学信息交流。2.熟悉医学信息传播的途径、医学信息交流系统、医学信息交流的类型、医学信息与人类健康。3.了解医学信息交流在医学科学发展中的作用、医学信息交流的条件、医学信息交流的基本特征、医学信息交流的障碍。</w:t>
            </w:r>
          </w:p>
          <w:p w14:paraId="52F6B639"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cstheme="minorEastAsia"/>
              </w:rPr>
              <w:t>内容</w:t>
            </w:r>
            <w:r>
              <w:rPr>
                <w:rFonts w:hint="eastAsia" w:ascii="宋体" w:hAnsi="宋体" w:cstheme="minorEastAsia"/>
              </w:rPr>
              <w:t>：循证医学的概念、应用方法</w:t>
            </w:r>
          </w:p>
          <w:p w14:paraId="5DB98C6F"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ascii="宋体" w:hAnsi="宋体" w:cstheme="minorEastAsia"/>
              </w:rPr>
              <w:t>能力要求:  能够掌握证据检索的步骤；掌握循证医学证据的 检索方法，特别是PubMed数据库的检索</w:t>
            </w:r>
          </w:p>
          <w:p w14:paraId="324D7576"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ascii="宋体" w:hAnsi="宋体" w:cstheme="minorEastAsia"/>
              </w:rPr>
              <w:t>重点难点：医学证据的获得、辨析、整理</w:t>
            </w:r>
          </w:p>
        </w:tc>
      </w:tr>
      <w:tr w14:paraId="4FC08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9" w:type="dxa"/>
          </w:tcPr>
          <w:p w14:paraId="75878319"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ascii="宋体" w:hAnsi="宋体" w:cstheme="minorEastAsia"/>
              </w:rPr>
              <w:t>第七单元  图书馆信息资源利用</w:t>
            </w:r>
          </w:p>
          <w:p w14:paraId="6ABD43B3">
            <w:pPr>
              <w:widowControl w:val="0"/>
              <w:jc w:val="both"/>
              <w:rPr>
                <w:rFonts w:cstheme="minorEastAsia"/>
                <w:sz w:val="21"/>
                <w:szCs w:val="21"/>
              </w:rPr>
            </w:pPr>
            <w:r>
              <w:rPr>
                <w:rFonts w:hint="eastAsia" w:cstheme="minorEastAsia"/>
                <w:sz w:val="21"/>
                <w:szCs w:val="21"/>
              </w:rPr>
              <w:t>教学目标：1.了解图书馆的职能及类型, 2.掌握图书馆服务的方式和服务内容, 3.学会利用图书馆检索获取所需文献资源</w:t>
            </w:r>
          </w:p>
          <w:p w14:paraId="79DB2056"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cstheme="minorEastAsia"/>
              </w:rPr>
              <w:t>内容</w:t>
            </w:r>
            <w:r>
              <w:rPr>
                <w:rFonts w:hint="eastAsia" w:ascii="宋体" w:hAnsi="宋体" w:cstheme="minorEastAsia"/>
              </w:rPr>
              <w:t>：图书馆的功能、校图书馆的资源利用</w:t>
            </w:r>
          </w:p>
          <w:p w14:paraId="66747C2D"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ascii="宋体" w:hAnsi="宋体" w:cstheme="minorEastAsia"/>
              </w:rPr>
              <w:t>能力要求:  了解图书馆的职能及类型；掌握图书馆服务的方式和服务内容；学会利用图书馆检索获取所需文献资源</w:t>
            </w:r>
          </w:p>
          <w:p w14:paraId="1DCCAAC8"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ascii="宋体" w:hAnsi="宋体" w:cstheme="minorEastAsia"/>
              </w:rPr>
              <w:t>重点难点：能应用图书馆系统进行图书馆文献资源的查找</w:t>
            </w:r>
          </w:p>
        </w:tc>
      </w:tr>
      <w:tr w14:paraId="09812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9" w:type="dxa"/>
          </w:tcPr>
          <w:p w14:paraId="28BD4CF1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 w:cstheme="minorEastAsia"/>
                <w:sz w:val="21"/>
                <w:szCs w:val="21"/>
              </w:rPr>
              <w:t xml:space="preserve">第八单元  </w:t>
            </w:r>
            <w:r>
              <w:rPr>
                <w:rFonts w:hint="eastAsia"/>
                <w:sz w:val="21"/>
                <w:szCs w:val="21"/>
              </w:rPr>
              <w:t>网络免费学术资源</w:t>
            </w:r>
          </w:p>
          <w:p w14:paraId="013D8263"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cstheme="minorEastAsia"/>
              </w:rPr>
              <w:t>教学目标：</w:t>
            </w:r>
            <w:r>
              <w:rPr>
                <w:rFonts w:hint="eastAsia" w:ascii="宋体" w:hAnsi="宋体"/>
              </w:rPr>
              <w:t>了解各类学术资源在网络上的分布、特点和获取的方法</w:t>
            </w:r>
          </w:p>
          <w:p w14:paraId="2FBFB25C"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ascii="宋体" w:hAnsi="宋体" w:cstheme="minorEastAsia"/>
              </w:rPr>
              <w:t>能力要求:  在互联网+的大数据环境下，培养学生高效率地获取有价值的医学信息资源，并对其加以整理、鉴别、研究分析</w:t>
            </w:r>
          </w:p>
          <w:p w14:paraId="682A3535"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cstheme="minorEastAsia"/>
              </w:rPr>
              <w:t>内容</w:t>
            </w:r>
            <w:r>
              <w:rPr>
                <w:rFonts w:hint="eastAsia" w:ascii="宋体" w:hAnsi="宋体" w:cstheme="minorEastAsia"/>
              </w:rPr>
              <w:t>：常见网络检索技术、网络资源网站</w:t>
            </w:r>
          </w:p>
          <w:p w14:paraId="36482A07"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ascii="宋体" w:hAnsi="宋体" w:cstheme="minorEastAsia"/>
              </w:rPr>
              <w:t>重点难点：熟悉国内常用医药信息的网站</w:t>
            </w:r>
          </w:p>
        </w:tc>
      </w:tr>
      <w:tr w14:paraId="626712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9" w:type="dxa"/>
          </w:tcPr>
          <w:p w14:paraId="3A1F72F9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 w:cstheme="minorEastAsia"/>
                <w:sz w:val="21"/>
                <w:szCs w:val="21"/>
              </w:rPr>
              <w:t xml:space="preserve">第九单元  </w:t>
            </w:r>
            <w:r>
              <w:rPr>
                <w:rFonts w:hint="eastAsia"/>
                <w:sz w:val="21"/>
                <w:szCs w:val="21"/>
              </w:rPr>
              <w:t>信息共享与知识产权</w:t>
            </w:r>
          </w:p>
          <w:p w14:paraId="638A9604">
            <w:pPr>
              <w:pStyle w:val="14"/>
              <w:widowControl w:val="0"/>
              <w:jc w:val="left"/>
              <w:rPr>
                <w:rFonts w:cstheme="minorEastAsia"/>
              </w:rPr>
            </w:pPr>
            <w:r>
              <w:rPr>
                <w:rFonts w:hint="eastAsia" w:cstheme="minorEastAsia"/>
              </w:rPr>
              <w:t>教学目标：</w:t>
            </w:r>
          </w:p>
          <w:p w14:paraId="56AA164E"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ascii="宋体" w:hAnsi="宋体" w:cstheme="minorEastAsia"/>
              </w:rPr>
              <w:t>1.了解知识产权的基本内涵；2.了解信息道德的内涵；3.负责任的使用信息资源</w:t>
            </w:r>
          </w:p>
          <w:p w14:paraId="56269C08"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ascii="宋体" w:hAnsi="宋体" w:cstheme="minorEastAsia"/>
              </w:rPr>
              <w:t>能力要求:  能够运用信息同时了解所涉及的经济，法律和社会范畴，合法和合理地获得和利用信息。</w:t>
            </w:r>
          </w:p>
          <w:p w14:paraId="223CB5C0"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cstheme="minorEastAsia"/>
              </w:rPr>
              <w:t>内容</w:t>
            </w:r>
            <w:r>
              <w:rPr>
                <w:rFonts w:hint="eastAsia" w:ascii="宋体" w:hAnsi="宋体" w:cstheme="minorEastAsia"/>
              </w:rPr>
              <w:t>：知识产权的分类、检索</w:t>
            </w:r>
          </w:p>
          <w:p w14:paraId="0E154E3C"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ascii="宋体" w:hAnsi="宋体" w:cstheme="minorEastAsia"/>
              </w:rPr>
              <w:t>重点难点：培养信息共享与版权保护意识；养成负责任的使用信息资源的习惯</w:t>
            </w:r>
          </w:p>
        </w:tc>
      </w:tr>
      <w:tr w14:paraId="21FB41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9" w:type="dxa"/>
          </w:tcPr>
          <w:p w14:paraId="27328739"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ascii="宋体" w:hAnsi="宋体" w:cstheme="minorEastAsia"/>
              </w:rPr>
              <w:t>第十单元  医学信息管理与利用</w:t>
            </w:r>
          </w:p>
          <w:p w14:paraId="587A54DF">
            <w:pPr>
              <w:widowControl w:val="0"/>
              <w:jc w:val="both"/>
              <w:rPr>
                <w:rFonts w:cstheme="minorEastAsia"/>
                <w:sz w:val="21"/>
                <w:szCs w:val="21"/>
              </w:rPr>
            </w:pPr>
            <w:r>
              <w:rPr>
                <w:rFonts w:hint="eastAsia" w:cstheme="minorEastAsia"/>
                <w:sz w:val="21"/>
                <w:szCs w:val="21"/>
              </w:rPr>
              <w:t>教学目标：1.掌握医学信息学相关资源、信息收集的策略、信息收集的过程及影响因素。2.熟悉信息源的分类、信息收集的原则、信息收集的方法和信息收集的途径。3.了解信息收集的概念、意义、医学信息学期刊、信息政策和信息法律</w:t>
            </w:r>
          </w:p>
          <w:p w14:paraId="6816CD92">
            <w:pPr>
              <w:pStyle w:val="14"/>
              <w:widowControl w:val="0"/>
              <w:jc w:val="left"/>
              <w:rPr>
                <w:rFonts w:ascii="宋体" w:hAnsi="宋体" w:cstheme="minorEastAsia"/>
              </w:rPr>
            </w:pPr>
            <w:r>
              <w:rPr>
                <w:rFonts w:hint="eastAsia" w:cstheme="minorEastAsia"/>
              </w:rPr>
              <w:t>内容</w:t>
            </w:r>
            <w:r>
              <w:rPr>
                <w:rFonts w:hint="eastAsia" w:ascii="宋体" w:hAnsi="宋体" w:cstheme="minorEastAsia"/>
              </w:rPr>
              <w:t>：信息管理软件</w:t>
            </w:r>
          </w:p>
          <w:p w14:paraId="4DD93CB8">
            <w:pPr>
              <w:widowControl w:val="0"/>
              <w:spacing w:line="280" w:lineRule="exact"/>
              <w:jc w:val="left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sz w:val="21"/>
                <w:szCs w:val="21"/>
              </w:rPr>
              <w:t>能力要求:  能够严格评价信息及其相关资源，把所选信息融合到个人的知识库中，有效运用信息达到特定目的</w:t>
            </w:r>
          </w:p>
        </w:tc>
      </w:tr>
      <w:bookmarkEnd w:id="4"/>
      <w:bookmarkEnd w:id="5"/>
    </w:tbl>
    <w:p w14:paraId="3EFF34A2">
      <w:pPr>
        <w:pStyle w:val="17"/>
        <w:spacing w:before="163" w:after="163"/>
      </w:pPr>
      <w:r>
        <w:rPr>
          <w:rFonts w:hint="eastAsia"/>
        </w:rPr>
        <w:t>（三）各实验项目对课程目标的支撑关系</w:t>
      </w:r>
    </w:p>
    <w:tbl>
      <w:tblPr>
        <w:tblStyle w:val="7"/>
        <w:tblW w:w="487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3049"/>
        <w:gridCol w:w="1043"/>
        <w:gridCol w:w="1043"/>
        <w:gridCol w:w="1043"/>
        <w:gridCol w:w="1043"/>
        <w:gridCol w:w="1044"/>
      </w:tblGrid>
      <w:tr w14:paraId="520DF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2980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5F92FEEB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254A75EF">
            <w:pPr>
              <w:pStyle w:val="13"/>
              <w:ind w:right="210"/>
              <w:jc w:val="left"/>
              <w:rPr>
                <w:szCs w:val="16"/>
              </w:rPr>
            </w:pPr>
          </w:p>
          <w:p w14:paraId="349B0F44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1020" w:type="dxa"/>
            <w:tcBorders>
              <w:top w:val="single" w:color="auto" w:sz="12" w:space="0"/>
            </w:tcBorders>
            <w:vAlign w:val="center"/>
          </w:tcPr>
          <w:p w14:paraId="3BA57B72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020" w:type="dxa"/>
            <w:tcBorders>
              <w:top w:val="single" w:color="auto" w:sz="12" w:space="0"/>
            </w:tcBorders>
            <w:vAlign w:val="center"/>
          </w:tcPr>
          <w:p w14:paraId="567D92C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020" w:type="dxa"/>
            <w:tcBorders>
              <w:top w:val="single" w:color="auto" w:sz="12" w:space="0"/>
            </w:tcBorders>
            <w:vAlign w:val="center"/>
          </w:tcPr>
          <w:p w14:paraId="2A752913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020" w:type="dxa"/>
            <w:tcBorders>
              <w:top w:val="single" w:color="auto" w:sz="12" w:space="0"/>
            </w:tcBorders>
            <w:vAlign w:val="center"/>
          </w:tcPr>
          <w:p w14:paraId="6BB581A3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021" w:type="dxa"/>
            <w:tcBorders>
              <w:top w:val="single" w:color="auto" w:sz="12" w:space="0"/>
            </w:tcBorders>
            <w:vAlign w:val="center"/>
          </w:tcPr>
          <w:p w14:paraId="2D3B2BD9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</w:tr>
      <w:tr w14:paraId="38F42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980" w:type="dxa"/>
            <w:tcBorders>
              <w:left w:val="single" w:color="auto" w:sz="12" w:space="0"/>
            </w:tcBorders>
          </w:tcPr>
          <w:p w14:paraId="7BF2165D">
            <w:pPr>
              <w:pStyle w:val="14"/>
            </w:pPr>
            <w:r>
              <w:t>信息素养</w:t>
            </w:r>
          </w:p>
        </w:tc>
        <w:tc>
          <w:tcPr>
            <w:tcW w:w="1020" w:type="dxa"/>
            <w:vAlign w:val="center"/>
          </w:tcPr>
          <w:p w14:paraId="1150DEDB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20" w:type="dxa"/>
          </w:tcPr>
          <w:p w14:paraId="66822EC7">
            <w:pPr>
              <w:pStyle w:val="14"/>
            </w:pPr>
          </w:p>
        </w:tc>
        <w:tc>
          <w:tcPr>
            <w:tcW w:w="1020" w:type="dxa"/>
          </w:tcPr>
          <w:p w14:paraId="2B49837A">
            <w:pPr>
              <w:pStyle w:val="14"/>
            </w:pPr>
          </w:p>
        </w:tc>
        <w:tc>
          <w:tcPr>
            <w:tcW w:w="1020" w:type="dxa"/>
            <w:vAlign w:val="center"/>
          </w:tcPr>
          <w:p w14:paraId="3E45AA79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21" w:type="dxa"/>
          </w:tcPr>
          <w:p w14:paraId="11A9C4EB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2CFCB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2980" w:type="dxa"/>
            <w:tcBorders>
              <w:left w:val="single" w:color="auto" w:sz="12" w:space="0"/>
            </w:tcBorders>
          </w:tcPr>
          <w:p w14:paraId="088F79AA">
            <w:pPr>
              <w:pStyle w:val="14"/>
            </w:pPr>
            <w:r>
              <w:t>信息检索基础</w:t>
            </w:r>
          </w:p>
        </w:tc>
        <w:tc>
          <w:tcPr>
            <w:tcW w:w="1020" w:type="dxa"/>
            <w:vAlign w:val="center"/>
          </w:tcPr>
          <w:p w14:paraId="033B13DA">
            <w:pPr>
              <w:pStyle w:val="14"/>
            </w:pPr>
          </w:p>
        </w:tc>
        <w:tc>
          <w:tcPr>
            <w:tcW w:w="1020" w:type="dxa"/>
          </w:tcPr>
          <w:p w14:paraId="0C75424E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20" w:type="dxa"/>
          </w:tcPr>
          <w:p w14:paraId="097D4EFB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20" w:type="dxa"/>
            <w:vAlign w:val="center"/>
          </w:tcPr>
          <w:p w14:paraId="274BB6D6">
            <w:pPr>
              <w:pStyle w:val="14"/>
            </w:pPr>
          </w:p>
        </w:tc>
        <w:tc>
          <w:tcPr>
            <w:tcW w:w="1021" w:type="dxa"/>
          </w:tcPr>
          <w:p w14:paraId="1EB1FB27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68EF0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980" w:type="dxa"/>
            <w:tcBorders>
              <w:left w:val="single" w:color="auto" w:sz="12" w:space="0"/>
            </w:tcBorders>
          </w:tcPr>
          <w:p w14:paraId="762102A7">
            <w:pPr>
              <w:pStyle w:val="14"/>
            </w:pPr>
            <w:r>
              <w:t>国内外知名数据库利用</w:t>
            </w:r>
          </w:p>
        </w:tc>
        <w:tc>
          <w:tcPr>
            <w:tcW w:w="1020" w:type="dxa"/>
            <w:vAlign w:val="center"/>
          </w:tcPr>
          <w:p w14:paraId="6B6FC7B0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20" w:type="dxa"/>
          </w:tcPr>
          <w:p w14:paraId="3A4C9111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20" w:type="dxa"/>
          </w:tcPr>
          <w:p w14:paraId="266602D5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20" w:type="dxa"/>
            <w:vAlign w:val="center"/>
          </w:tcPr>
          <w:p w14:paraId="32876E0F">
            <w:pPr>
              <w:pStyle w:val="14"/>
            </w:pPr>
          </w:p>
        </w:tc>
        <w:tc>
          <w:tcPr>
            <w:tcW w:w="1021" w:type="dxa"/>
          </w:tcPr>
          <w:p w14:paraId="109616A2">
            <w:pPr>
              <w:pStyle w:val="14"/>
            </w:pPr>
          </w:p>
        </w:tc>
      </w:tr>
      <w:tr w14:paraId="139AC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2980" w:type="dxa"/>
            <w:tcBorders>
              <w:left w:val="single" w:color="auto" w:sz="12" w:space="0"/>
            </w:tcBorders>
          </w:tcPr>
          <w:p w14:paraId="361AB943">
            <w:pPr>
              <w:pStyle w:val="14"/>
            </w:pPr>
            <w:r>
              <w:t>特种文献资源</w:t>
            </w:r>
          </w:p>
        </w:tc>
        <w:tc>
          <w:tcPr>
            <w:tcW w:w="1020" w:type="dxa"/>
            <w:vAlign w:val="center"/>
          </w:tcPr>
          <w:p w14:paraId="3A420BEB">
            <w:pPr>
              <w:pStyle w:val="14"/>
            </w:pPr>
          </w:p>
        </w:tc>
        <w:tc>
          <w:tcPr>
            <w:tcW w:w="1020" w:type="dxa"/>
          </w:tcPr>
          <w:p w14:paraId="12D00247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20" w:type="dxa"/>
          </w:tcPr>
          <w:p w14:paraId="50F41158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20" w:type="dxa"/>
            <w:vAlign w:val="center"/>
          </w:tcPr>
          <w:p w14:paraId="3E4A359C">
            <w:pPr>
              <w:pStyle w:val="14"/>
            </w:pPr>
          </w:p>
        </w:tc>
        <w:tc>
          <w:tcPr>
            <w:tcW w:w="1021" w:type="dxa"/>
          </w:tcPr>
          <w:p w14:paraId="3FF776F1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784E3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2980" w:type="dxa"/>
            <w:tcBorders>
              <w:left w:val="single" w:color="auto" w:sz="12" w:space="0"/>
            </w:tcBorders>
          </w:tcPr>
          <w:p w14:paraId="344A0266">
            <w:pPr>
              <w:pStyle w:val="14"/>
            </w:pPr>
            <w:r>
              <w:t>学术论文写作</w:t>
            </w:r>
          </w:p>
        </w:tc>
        <w:tc>
          <w:tcPr>
            <w:tcW w:w="1020" w:type="dxa"/>
            <w:vAlign w:val="center"/>
          </w:tcPr>
          <w:p w14:paraId="164AE0CB">
            <w:pPr>
              <w:pStyle w:val="14"/>
            </w:pPr>
          </w:p>
        </w:tc>
        <w:tc>
          <w:tcPr>
            <w:tcW w:w="1020" w:type="dxa"/>
          </w:tcPr>
          <w:p w14:paraId="519E8823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20" w:type="dxa"/>
          </w:tcPr>
          <w:p w14:paraId="49D98FFD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20" w:type="dxa"/>
            <w:vAlign w:val="center"/>
          </w:tcPr>
          <w:p w14:paraId="3A75BE9E">
            <w:pPr>
              <w:pStyle w:val="14"/>
            </w:pPr>
          </w:p>
        </w:tc>
        <w:tc>
          <w:tcPr>
            <w:tcW w:w="1021" w:type="dxa"/>
            <w:vAlign w:val="center"/>
          </w:tcPr>
          <w:p w14:paraId="521E87D8">
            <w:pPr>
              <w:pStyle w:val="14"/>
            </w:pPr>
          </w:p>
        </w:tc>
      </w:tr>
      <w:tr w14:paraId="4C888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980" w:type="dxa"/>
            <w:tcBorders>
              <w:left w:val="single" w:color="auto" w:sz="12" w:space="0"/>
            </w:tcBorders>
          </w:tcPr>
          <w:p w14:paraId="6BCCB2A3">
            <w:pPr>
              <w:pStyle w:val="14"/>
            </w:pPr>
            <w:r>
              <w:t>循证医学</w:t>
            </w:r>
          </w:p>
        </w:tc>
        <w:tc>
          <w:tcPr>
            <w:tcW w:w="1020" w:type="dxa"/>
            <w:vAlign w:val="center"/>
          </w:tcPr>
          <w:p w14:paraId="26EE1745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20" w:type="dxa"/>
          </w:tcPr>
          <w:p w14:paraId="16FF75E1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20" w:type="dxa"/>
          </w:tcPr>
          <w:p w14:paraId="6159FAF9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20" w:type="dxa"/>
            <w:vAlign w:val="center"/>
          </w:tcPr>
          <w:p w14:paraId="53FE122D">
            <w:pPr>
              <w:pStyle w:val="14"/>
            </w:pPr>
          </w:p>
        </w:tc>
        <w:tc>
          <w:tcPr>
            <w:tcW w:w="1021" w:type="dxa"/>
            <w:vAlign w:val="center"/>
          </w:tcPr>
          <w:p w14:paraId="550C1B84">
            <w:pPr>
              <w:pStyle w:val="14"/>
            </w:pPr>
          </w:p>
        </w:tc>
      </w:tr>
      <w:tr w14:paraId="63A0A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980" w:type="dxa"/>
            <w:tcBorders>
              <w:left w:val="single" w:color="auto" w:sz="12" w:space="0"/>
            </w:tcBorders>
          </w:tcPr>
          <w:p w14:paraId="2CEE044B">
            <w:pPr>
              <w:pStyle w:val="14"/>
            </w:pPr>
            <w:r>
              <w:t>图书馆信息资源利用</w:t>
            </w:r>
          </w:p>
        </w:tc>
        <w:tc>
          <w:tcPr>
            <w:tcW w:w="1020" w:type="dxa"/>
            <w:vAlign w:val="center"/>
          </w:tcPr>
          <w:p w14:paraId="4227847E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20" w:type="dxa"/>
          </w:tcPr>
          <w:p w14:paraId="0112A80D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20" w:type="dxa"/>
          </w:tcPr>
          <w:p w14:paraId="43C598C5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20" w:type="dxa"/>
            <w:vAlign w:val="center"/>
          </w:tcPr>
          <w:p w14:paraId="0E829131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21" w:type="dxa"/>
            <w:vAlign w:val="center"/>
          </w:tcPr>
          <w:p w14:paraId="4208B8A7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763B4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980" w:type="dxa"/>
            <w:tcBorders>
              <w:left w:val="single" w:color="auto" w:sz="12" w:space="0"/>
            </w:tcBorders>
          </w:tcPr>
          <w:p w14:paraId="2612B913">
            <w:pPr>
              <w:pStyle w:val="14"/>
            </w:pPr>
            <w:r>
              <w:t>网络免费学术资源</w:t>
            </w:r>
          </w:p>
        </w:tc>
        <w:tc>
          <w:tcPr>
            <w:tcW w:w="1020" w:type="dxa"/>
            <w:vAlign w:val="center"/>
          </w:tcPr>
          <w:p w14:paraId="3752DE00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20" w:type="dxa"/>
          </w:tcPr>
          <w:p w14:paraId="011B8683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20" w:type="dxa"/>
          </w:tcPr>
          <w:p w14:paraId="18040145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20" w:type="dxa"/>
            <w:vAlign w:val="center"/>
          </w:tcPr>
          <w:p w14:paraId="6CB177F3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21" w:type="dxa"/>
            <w:vAlign w:val="center"/>
          </w:tcPr>
          <w:p w14:paraId="6F53A058">
            <w:pPr>
              <w:pStyle w:val="14"/>
            </w:pPr>
          </w:p>
        </w:tc>
      </w:tr>
      <w:tr w14:paraId="613FA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980" w:type="dxa"/>
            <w:tcBorders>
              <w:left w:val="single" w:color="auto" w:sz="12" w:space="0"/>
            </w:tcBorders>
          </w:tcPr>
          <w:p w14:paraId="5B9F43D1">
            <w:pPr>
              <w:pStyle w:val="14"/>
              <w:rPr>
                <w:rFonts w:asciiTheme="minorEastAsia" w:hAnsiTheme="minorEastAsia" w:eastAsiaTheme="minorEastAsia" w:cstheme="minorEastAsia"/>
              </w:rPr>
            </w:pPr>
            <w:r>
              <w:t>信息共享与知识产权</w:t>
            </w:r>
          </w:p>
        </w:tc>
        <w:tc>
          <w:tcPr>
            <w:tcW w:w="1020" w:type="dxa"/>
            <w:vAlign w:val="center"/>
          </w:tcPr>
          <w:p w14:paraId="07F997E6">
            <w:pPr>
              <w:pStyle w:val="14"/>
            </w:pPr>
          </w:p>
        </w:tc>
        <w:tc>
          <w:tcPr>
            <w:tcW w:w="1020" w:type="dxa"/>
          </w:tcPr>
          <w:p w14:paraId="0D450669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20" w:type="dxa"/>
          </w:tcPr>
          <w:p w14:paraId="2C1391EF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20" w:type="dxa"/>
            <w:vAlign w:val="center"/>
          </w:tcPr>
          <w:p w14:paraId="05D2429D">
            <w:pPr>
              <w:pStyle w:val="14"/>
            </w:pPr>
          </w:p>
        </w:tc>
        <w:tc>
          <w:tcPr>
            <w:tcW w:w="1021" w:type="dxa"/>
            <w:vAlign w:val="center"/>
          </w:tcPr>
          <w:p w14:paraId="6E522AC5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70702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980" w:type="dxa"/>
            <w:tcBorders>
              <w:left w:val="single" w:color="auto" w:sz="12" w:space="0"/>
              <w:bottom w:val="single" w:color="auto" w:sz="12" w:space="0"/>
            </w:tcBorders>
          </w:tcPr>
          <w:p w14:paraId="621FB8F1">
            <w:pPr>
              <w:pStyle w:val="14"/>
              <w:rPr>
                <w:rFonts w:asciiTheme="minorEastAsia" w:hAnsiTheme="minorEastAsia" w:eastAsiaTheme="minorEastAsia" w:cstheme="minorEastAsia"/>
              </w:rPr>
            </w:pPr>
            <w:r>
              <w:t>医学信息管理与利用</w:t>
            </w:r>
          </w:p>
        </w:tc>
        <w:tc>
          <w:tcPr>
            <w:tcW w:w="1020" w:type="dxa"/>
            <w:tcBorders>
              <w:bottom w:val="single" w:color="auto" w:sz="12" w:space="0"/>
            </w:tcBorders>
            <w:vAlign w:val="center"/>
          </w:tcPr>
          <w:p w14:paraId="7606DFCC">
            <w:pPr>
              <w:pStyle w:val="14"/>
            </w:pPr>
          </w:p>
        </w:tc>
        <w:tc>
          <w:tcPr>
            <w:tcW w:w="1020" w:type="dxa"/>
            <w:tcBorders>
              <w:bottom w:val="single" w:color="auto" w:sz="12" w:space="0"/>
            </w:tcBorders>
          </w:tcPr>
          <w:p w14:paraId="00C484AF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20" w:type="dxa"/>
            <w:tcBorders>
              <w:bottom w:val="single" w:color="auto" w:sz="12" w:space="0"/>
            </w:tcBorders>
          </w:tcPr>
          <w:p w14:paraId="0E22CC86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20" w:type="dxa"/>
            <w:tcBorders>
              <w:bottom w:val="single" w:color="auto" w:sz="12" w:space="0"/>
            </w:tcBorders>
            <w:vAlign w:val="center"/>
          </w:tcPr>
          <w:p w14:paraId="680CE4D4">
            <w:pPr>
              <w:pStyle w:val="14"/>
            </w:pPr>
          </w:p>
        </w:tc>
        <w:tc>
          <w:tcPr>
            <w:tcW w:w="1021" w:type="dxa"/>
            <w:tcBorders>
              <w:bottom w:val="single" w:color="auto" w:sz="12" w:space="0"/>
            </w:tcBorders>
            <w:vAlign w:val="center"/>
          </w:tcPr>
          <w:p w14:paraId="51B38E8A">
            <w:pPr>
              <w:pStyle w:val="14"/>
            </w:pPr>
          </w:p>
        </w:tc>
      </w:tr>
      <w:bookmarkEnd w:id="2"/>
      <w:bookmarkEnd w:id="3"/>
    </w:tbl>
    <w:p w14:paraId="1A8DB05C">
      <w:pPr>
        <w:pStyle w:val="16"/>
        <w:spacing w:before="326" w:beforeLines="100" w:line="360" w:lineRule="auto"/>
        <w:rPr>
          <w:rFonts w:ascii="黑体" w:hAnsi="宋体"/>
          <w:highlight w:val="green"/>
        </w:rPr>
      </w:pPr>
      <w:bookmarkStart w:id="6" w:name="OLE_LINK4"/>
      <w:bookmarkStart w:id="7" w:name="OLE_LINK3"/>
      <w:r>
        <w:rPr>
          <w:rFonts w:hint="eastAsia" w:ascii="黑体" w:hAnsi="宋体"/>
        </w:rPr>
        <w:t>四、课程思政教学设计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E9E2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48B389D2">
            <w:pPr>
              <w:pStyle w:val="14"/>
              <w:widowControl w:val="0"/>
              <w:ind w:firstLine="420" w:firstLineChars="20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本课程</w:t>
            </w:r>
            <w:r>
              <w:rPr>
                <w:rFonts w:ascii="宋体" w:hAnsi="宋体"/>
                <w:bCs/>
              </w:rPr>
              <w:t>将</w:t>
            </w:r>
            <w:r>
              <w:rPr>
                <w:rFonts w:hint="eastAsia" w:ascii="宋体" w:hAnsi="宋体"/>
                <w:bCs/>
              </w:rPr>
              <w:t>把</w:t>
            </w:r>
            <w:r>
              <w:rPr>
                <w:rFonts w:ascii="宋体" w:hAnsi="宋体"/>
                <w:bCs/>
              </w:rPr>
              <w:t>思想政治教育融入信息检索课程的教学</w:t>
            </w:r>
            <w:r>
              <w:rPr>
                <w:rFonts w:hint="eastAsia" w:ascii="宋体" w:hAnsi="宋体"/>
                <w:bCs/>
              </w:rPr>
              <w:t>中</w:t>
            </w:r>
            <w:r>
              <w:rPr>
                <w:rFonts w:ascii="宋体" w:hAnsi="宋体"/>
                <w:bCs/>
              </w:rPr>
              <w:t>。旨在提高学生的信息素养和思想政治素质，培养学生的道德意识和社会责任感。</w:t>
            </w:r>
            <w:r>
              <w:rPr>
                <w:rFonts w:hint="eastAsia" w:ascii="宋体" w:hAnsi="宋体"/>
                <w:bCs/>
              </w:rPr>
              <w:t>具体设计如下：</w:t>
            </w:r>
          </w:p>
          <w:p w14:paraId="2ABB134F">
            <w:pPr>
              <w:pStyle w:val="14"/>
              <w:widowControl w:val="0"/>
              <w:ind w:firstLine="420" w:firstLineChars="20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1. 强调信息伦理和道德意识：在教授信息检索技巧和技能的同时，强调信息伦理和道德意识的重要性。引导学生尊重他人的知识产权，遵守道德规范，自觉抵制不良信息的传播。</w:t>
            </w:r>
          </w:p>
          <w:p w14:paraId="65E08541">
            <w:pPr>
              <w:pStyle w:val="14"/>
              <w:widowControl w:val="0"/>
              <w:ind w:firstLine="420" w:firstLineChars="20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2. 引入社会主义核心价值观：将社会主义核心价值观融入课程内容中，引导学生树立正确的世界观、人生观和价值观。</w:t>
            </w:r>
            <w:r>
              <w:rPr>
                <w:rFonts w:hint="eastAsia" w:ascii="宋体" w:hAnsi="宋体"/>
                <w:bCs/>
              </w:rPr>
              <w:t>比如说，</w:t>
            </w:r>
            <w:r>
              <w:rPr>
                <w:rFonts w:ascii="宋体" w:hAnsi="宋体"/>
                <w:bCs/>
              </w:rPr>
              <w:t>强调</w:t>
            </w:r>
            <w:r>
              <w:rPr>
                <w:rFonts w:hint="eastAsia" w:ascii="宋体" w:hAnsi="宋体"/>
                <w:bCs/>
              </w:rPr>
              <w:t>信息传播中</w:t>
            </w:r>
            <w:r>
              <w:rPr>
                <w:rFonts w:ascii="宋体" w:hAnsi="宋体"/>
                <w:bCs/>
              </w:rPr>
              <w:t>真实、客观、公正的重要性，引导学生自觉抵制虚假信息的传播。</w:t>
            </w:r>
          </w:p>
          <w:p w14:paraId="7164FA5C">
            <w:pPr>
              <w:pStyle w:val="14"/>
              <w:widowControl w:val="0"/>
              <w:ind w:firstLine="420" w:firstLineChars="20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3. 培养学生</w:t>
            </w:r>
            <w:r>
              <w:rPr>
                <w:rFonts w:hint="eastAsia" w:ascii="宋体" w:hAnsi="宋体"/>
                <w:bCs/>
              </w:rPr>
              <w:t>医学道德与人文关怀</w:t>
            </w:r>
            <w:r>
              <w:rPr>
                <w:rFonts w:ascii="宋体" w:hAnsi="宋体"/>
                <w:bCs/>
              </w:rPr>
              <w:t>精神：引导学生了解</w:t>
            </w:r>
            <w:r>
              <w:rPr>
                <w:rFonts w:hint="eastAsia" w:ascii="宋体" w:hAnsi="宋体"/>
                <w:bCs/>
              </w:rPr>
              <w:t>医护案例</w:t>
            </w:r>
            <w:r>
              <w:rPr>
                <w:rFonts w:ascii="宋体" w:hAnsi="宋体"/>
                <w:bCs/>
              </w:rPr>
              <w:t>、文化和现状，培养学生的爱国主义精神。在信息检索课程中，可以安排一些与</w:t>
            </w:r>
            <w:r>
              <w:rPr>
                <w:rFonts w:hint="eastAsia" w:ascii="宋体" w:hAnsi="宋体"/>
                <w:bCs/>
              </w:rPr>
              <w:t>中国健康产业</w:t>
            </w:r>
            <w:r>
              <w:rPr>
                <w:rFonts w:ascii="宋体" w:hAnsi="宋体"/>
                <w:bCs/>
              </w:rPr>
              <w:t>发展相关的主题，增强学生的民族自豪感和自信心。</w:t>
            </w:r>
          </w:p>
          <w:p w14:paraId="49E57CE7">
            <w:pPr>
              <w:pStyle w:val="14"/>
              <w:widowControl w:val="0"/>
              <w:ind w:firstLine="420" w:firstLineChars="20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4. 提高学生综合素质：信息检索课程不仅是一门技能课，更是一门素质教育课。通过引导学生掌握信息检索的方法和技巧，提高学生的自主学习能力、创新能力和批判性思维能力，为学生的全面发展奠定基础。</w:t>
            </w:r>
          </w:p>
          <w:p w14:paraId="03F58FE6">
            <w:pPr>
              <w:pStyle w:val="14"/>
              <w:widowControl w:val="0"/>
              <w:ind w:firstLine="420" w:firstLineChars="20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5. 探索多元化的教学方式：为了更好地实施思政教育，教师可以探索多元化的教学方式，如案例分析、小组讨论、角色扮演等。这些教学方式可以激发学生的学习兴趣，提高他们的参与度，使思政教育更加生动、有趣。</w:t>
            </w:r>
          </w:p>
        </w:tc>
      </w:tr>
      <w:bookmarkEnd w:id="6"/>
      <w:bookmarkEnd w:id="7"/>
    </w:tbl>
    <w:p w14:paraId="142C3C7C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</w:p>
    <w:tbl>
      <w:tblPr>
        <w:tblStyle w:val="8"/>
        <w:tblW w:w="8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876"/>
        <w:gridCol w:w="2353"/>
        <w:gridCol w:w="612"/>
        <w:gridCol w:w="612"/>
        <w:gridCol w:w="612"/>
        <w:gridCol w:w="612"/>
        <w:gridCol w:w="612"/>
        <w:gridCol w:w="1082"/>
      </w:tblGrid>
      <w:tr w14:paraId="6C544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0191F5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876" w:type="dxa"/>
            <w:vMerge w:val="restart"/>
            <w:tcBorders>
              <w:top w:val="single" w:color="auto" w:sz="12" w:space="0"/>
            </w:tcBorders>
            <w:vAlign w:val="center"/>
          </w:tcPr>
          <w:p w14:paraId="5ED317BA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63422857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4142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C127D0D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7B9DD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  <w:vAlign w:val="center"/>
          </w:tcPr>
          <w:p w14:paraId="784F47C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876" w:type="dxa"/>
            <w:vMerge w:val="continue"/>
            <w:vAlign w:val="center"/>
          </w:tcPr>
          <w:p w14:paraId="1480E46D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  <w:vAlign w:val="center"/>
          </w:tcPr>
          <w:p w14:paraId="2FC7E252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2422A86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5F661C23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6B52532A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504D540A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419DDF1F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1082" w:type="dxa"/>
            <w:tcBorders>
              <w:right w:val="single" w:color="auto" w:sz="12" w:space="0"/>
            </w:tcBorders>
            <w:vAlign w:val="center"/>
          </w:tcPr>
          <w:p w14:paraId="608579C8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0D186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292FB6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876" w:type="dxa"/>
            <w:vAlign w:val="center"/>
          </w:tcPr>
          <w:p w14:paraId="0BC44FC1">
            <w:pPr>
              <w:pStyle w:val="14"/>
              <w:widowControl w:val="0"/>
            </w:pPr>
            <w:r>
              <w:rPr>
                <w:rFonts w:hint="eastAsia"/>
              </w:rPr>
              <w:t>4</w:t>
            </w:r>
            <w:r>
              <w:t>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053459C9">
            <w:pPr>
              <w:pStyle w:val="14"/>
              <w:widowControl w:val="0"/>
            </w:pPr>
            <w:r>
              <w:rPr>
                <w:rFonts w:hint="eastAsia"/>
              </w:rPr>
              <w:t>计算机技能测试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4465301D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78F395EF">
            <w:pPr>
              <w:pStyle w:val="14"/>
              <w:widowControl w:val="0"/>
            </w:pPr>
            <w:r>
              <w:t>30</w:t>
            </w:r>
          </w:p>
        </w:tc>
        <w:tc>
          <w:tcPr>
            <w:tcW w:w="612" w:type="dxa"/>
            <w:vAlign w:val="center"/>
          </w:tcPr>
          <w:p w14:paraId="33CBE404">
            <w:pPr>
              <w:pStyle w:val="14"/>
              <w:widowControl w:val="0"/>
            </w:pPr>
            <w:r>
              <w:t>30</w:t>
            </w:r>
          </w:p>
        </w:tc>
        <w:tc>
          <w:tcPr>
            <w:tcW w:w="612" w:type="dxa"/>
            <w:vAlign w:val="center"/>
          </w:tcPr>
          <w:p w14:paraId="2FF74066">
            <w:pPr>
              <w:pStyle w:val="14"/>
              <w:widowControl w:val="0"/>
            </w:pPr>
            <w:r>
              <w:t>10</w:t>
            </w:r>
          </w:p>
        </w:tc>
        <w:tc>
          <w:tcPr>
            <w:tcW w:w="612" w:type="dxa"/>
            <w:vAlign w:val="center"/>
          </w:tcPr>
          <w:p w14:paraId="3B6E65D1">
            <w:pPr>
              <w:pStyle w:val="14"/>
              <w:widowControl w:val="0"/>
            </w:pPr>
            <w:r>
              <w:t>10</w:t>
            </w:r>
          </w:p>
        </w:tc>
        <w:tc>
          <w:tcPr>
            <w:tcW w:w="1082" w:type="dxa"/>
            <w:tcBorders>
              <w:right w:val="single" w:color="auto" w:sz="12" w:space="0"/>
            </w:tcBorders>
            <w:vAlign w:val="center"/>
          </w:tcPr>
          <w:p w14:paraId="1544D7D3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1E4CE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BF749F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876" w:type="dxa"/>
            <w:vAlign w:val="center"/>
          </w:tcPr>
          <w:p w14:paraId="58DDFE0B">
            <w:pPr>
              <w:pStyle w:val="14"/>
              <w:widowControl w:val="0"/>
            </w:pPr>
            <w:r>
              <w:t>30%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5767E082">
            <w:pPr>
              <w:pStyle w:val="14"/>
              <w:widowControl w:val="0"/>
            </w:pPr>
            <w:r>
              <w:rPr>
                <w:rFonts w:hint="eastAsia"/>
              </w:rPr>
              <w:t>课堂</w:t>
            </w:r>
            <w:r>
              <w:rPr>
                <w:rFonts w:hint="eastAsia"/>
                <w:lang w:eastAsia="zh-Hans"/>
              </w:rPr>
              <w:t>作业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471CC660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5F320F9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4B44D0F7">
            <w:pPr>
              <w:pStyle w:val="14"/>
              <w:widowControl w:val="0"/>
            </w:pPr>
            <w:r>
              <w:t>20</w:t>
            </w:r>
          </w:p>
        </w:tc>
        <w:tc>
          <w:tcPr>
            <w:tcW w:w="612" w:type="dxa"/>
            <w:vAlign w:val="center"/>
          </w:tcPr>
          <w:p w14:paraId="2A116BC6">
            <w:pPr>
              <w:pStyle w:val="14"/>
              <w:widowControl w:val="0"/>
            </w:pPr>
            <w:r>
              <w:t>20</w:t>
            </w:r>
          </w:p>
        </w:tc>
        <w:tc>
          <w:tcPr>
            <w:tcW w:w="612" w:type="dxa"/>
            <w:vAlign w:val="center"/>
          </w:tcPr>
          <w:p w14:paraId="79604ED0">
            <w:pPr>
              <w:pStyle w:val="14"/>
              <w:widowControl w:val="0"/>
            </w:pPr>
          </w:p>
        </w:tc>
        <w:tc>
          <w:tcPr>
            <w:tcW w:w="1082" w:type="dxa"/>
            <w:tcBorders>
              <w:right w:val="single" w:color="auto" w:sz="12" w:space="0"/>
            </w:tcBorders>
            <w:vAlign w:val="center"/>
          </w:tcPr>
          <w:p w14:paraId="7EBC7121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1B720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07D32FF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876" w:type="dxa"/>
            <w:vAlign w:val="center"/>
          </w:tcPr>
          <w:p w14:paraId="4BE4A12D">
            <w:pPr>
              <w:pStyle w:val="14"/>
              <w:widowControl w:val="0"/>
            </w:pPr>
            <w: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1D0811E4">
            <w:pPr>
              <w:pStyle w:val="14"/>
              <w:widowControl w:val="0"/>
            </w:pPr>
            <w:r>
              <w:rPr>
                <w:rFonts w:hint="eastAsia"/>
              </w:rPr>
              <w:t>平时成绩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59A329CC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63876C5F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5D555C9D">
            <w:pPr>
              <w:pStyle w:val="14"/>
              <w:widowControl w:val="0"/>
            </w:pPr>
            <w:r>
              <w:t>20</w:t>
            </w:r>
          </w:p>
        </w:tc>
        <w:tc>
          <w:tcPr>
            <w:tcW w:w="612" w:type="dxa"/>
            <w:vAlign w:val="center"/>
          </w:tcPr>
          <w:p w14:paraId="2ECEE6A7">
            <w:pPr>
              <w:pStyle w:val="14"/>
              <w:widowControl w:val="0"/>
            </w:pPr>
            <w:r>
              <w:t>20</w:t>
            </w:r>
          </w:p>
        </w:tc>
        <w:tc>
          <w:tcPr>
            <w:tcW w:w="612" w:type="dxa"/>
            <w:vAlign w:val="center"/>
          </w:tcPr>
          <w:p w14:paraId="5273528F">
            <w:pPr>
              <w:pStyle w:val="14"/>
              <w:widowControl w:val="0"/>
            </w:pPr>
          </w:p>
        </w:tc>
        <w:tc>
          <w:tcPr>
            <w:tcW w:w="1082" w:type="dxa"/>
            <w:tcBorders>
              <w:right w:val="single" w:color="auto" w:sz="12" w:space="0"/>
            </w:tcBorders>
            <w:vAlign w:val="center"/>
          </w:tcPr>
          <w:p w14:paraId="2D331323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144E1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7FB9188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876" w:type="dxa"/>
            <w:tcBorders>
              <w:bottom w:val="single" w:color="auto" w:sz="4" w:space="0"/>
            </w:tcBorders>
            <w:vAlign w:val="center"/>
          </w:tcPr>
          <w:p w14:paraId="7AEE0831">
            <w:pPr>
              <w:pStyle w:val="14"/>
              <w:widowControl w:val="0"/>
            </w:pPr>
            <w:r>
              <w:t>10%</w:t>
            </w:r>
          </w:p>
        </w:tc>
        <w:tc>
          <w:tcPr>
            <w:tcW w:w="2353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18BD3F68">
            <w:pPr>
              <w:pStyle w:val="14"/>
              <w:widowControl w:val="0"/>
            </w:pPr>
            <w:r>
              <w:rPr>
                <w:rFonts w:hint="eastAsia"/>
              </w:rPr>
              <w:t>课堂实训</w:t>
            </w:r>
          </w:p>
        </w:tc>
        <w:tc>
          <w:tcPr>
            <w:tcW w:w="612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2F363925">
            <w:pPr>
              <w:pStyle w:val="14"/>
              <w:widowControl w:val="0"/>
            </w:pPr>
            <w:r>
              <w:t>30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4E3B1B67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4C972BE3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5E7B8BC3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44ADB20C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1082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56945A03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12925B99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6B95A1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3D0AF29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无</w:t>
            </w:r>
          </w:p>
          <w:p w14:paraId="47DC82AC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 w14:paraId="718DE4F6">
            <w:pPr>
              <w:pStyle w:val="14"/>
              <w:widowControl w:val="0"/>
              <w:jc w:val="left"/>
              <w:rPr>
                <w:rFonts w:ascii="黑体"/>
              </w:rPr>
            </w:pPr>
          </w:p>
        </w:tc>
      </w:tr>
    </w:tbl>
    <w:p w14:paraId="665FFB84"/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8420A">
    <w:pPr>
      <w:ind w:right="12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CC09D42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SJQU-QR-JW-056（A0）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CC09D42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SJQU-QR-JW-056（A0）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hZTdhZWMxOTE3MWNjMzk4MzAyNWEyNjY2MjU1Y2IifQ=="/>
  </w:docVars>
  <w:rsids>
    <w:rsidRoot w:val="00B7651F"/>
    <w:rsid w:val="00010438"/>
    <w:rsid w:val="000203E0"/>
    <w:rsid w:val="000210E0"/>
    <w:rsid w:val="00033082"/>
    <w:rsid w:val="000536CB"/>
    <w:rsid w:val="0006001D"/>
    <w:rsid w:val="000634A6"/>
    <w:rsid w:val="00066041"/>
    <w:rsid w:val="0007448A"/>
    <w:rsid w:val="00075686"/>
    <w:rsid w:val="0008122A"/>
    <w:rsid w:val="00087488"/>
    <w:rsid w:val="000A19B8"/>
    <w:rsid w:val="000A4E73"/>
    <w:rsid w:val="000A6D2E"/>
    <w:rsid w:val="000B1BD2"/>
    <w:rsid w:val="000C0F0D"/>
    <w:rsid w:val="000D28E5"/>
    <w:rsid w:val="000D34D7"/>
    <w:rsid w:val="000E604B"/>
    <w:rsid w:val="00100633"/>
    <w:rsid w:val="001072BC"/>
    <w:rsid w:val="0011026D"/>
    <w:rsid w:val="001109F8"/>
    <w:rsid w:val="00114BD6"/>
    <w:rsid w:val="00130F6D"/>
    <w:rsid w:val="00136D4A"/>
    <w:rsid w:val="00142C42"/>
    <w:rsid w:val="00144082"/>
    <w:rsid w:val="001526DD"/>
    <w:rsid w:val="00163A48"/>
    <w:rsid w:val="00164E36"/>
    <w:rsid w:val="00183AA1"/>
    <w:rsid w:val="00186DE5"/>
    <w:rsid w:val="00190E3F"/>
    <w:rsid w:val="001A135C"/>
    <w:rsid w:val="001A33C9"/>
    <w:rsid w:val="001B0D49"/>
    <w:rsid w:val="001B48A8"/>
    <w:rsid w:val="001B546F"/>
    <w:rsid w:val="001B55E5"/>
    <w:rsid w:val="001B632E"/>
    <w:rsid w:val="001C2E3E"/>
    <w:rsid w:val="001C388D"/>
    <w:rsid w:val="001D0453"/>
    <w:rsid w:val="001E1D2D"/>
    <w:rsid w:val="001E32B7"/>
    <w:rsid w:val="001E5A17"/>
    <w:rsid w:val="001F332E"/>
    <w:rsid w:val="001F37CB"/>
    <w:rsid w:val="002056AB"/>
    <w:rsid w:val="00210649"/>
    <w:rsid w:val="002111E7"/>
    <w:rsid w:val="002125E7"/>
    <w:rsid w:val="00217861"/>
    <w:rsid w:val="002204E4"/>
    <w:rsid w:val="002211BF"/>
    <w:rsid w:val="00221CA1"/>
    <w:rsid w:val="002339E7"/>
    <w:rsid w:val="00233F15"/>
    <w:rsid w:val="002420F1"/>
    <w:rsid w:val="00253AC8"/>
    <w:rsid w:val="00256B39"/>
    <w:rsid w:val="0025768A"/>
    <w:rsid w:val="0026033C"/>
    <w:rsid w:val="002671F8"/>
    <w:rsid w:val="0027339A"/>
    <w:rsid w:val="00274E82"/>
    <w:rsid w:val="002757AB"/>
    <w:rsid w:val="0027777C"/>
    <w:rsid w:val="00277FE7"/>
    <w:rsid w:val="002877FA"/>
    <w:rsid w:val="00290962"/>
    <w:rsid w:val="00292670"/>
    <w:rsid w:val="002A4649"/>
    <w:rsid w:val="002A4EDC"/>
    <w:rsid w:val="002A7227"/>
    <w:rsid w:val="002B0773"/>
    <w:rsid w:val="002B0C48"/>
    <w:rsid w:val="002B13CA"/>
    <w:rsid w:val="002B7322"/>
    <w:rsid w:val="002C58B6"/>
    <w:rsid w:val="002D0E86"/>
    <w:rsid w:val="002D7C47"/>
    <w:rsid w:val="002E33CE"/>
    <w:rsid w:val="002E3721"/>
    <w:rsid w:val="002E5EA0"/>
    <w:rsid w:val="002F3157"/>
    <w:rsid w:val="002F6BD5"/>
    <w:rsid w:val="00301F11"/>
    <w:rsid w:val="00313BBA"/>
    <w:rsid w:val="0031626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50E8"/>
    <w:rsid w:val="00347EB8"/>
    <w:rsid w:val="00347F80"/>
    <w:rsid w:val="00353F74"/>
    <w:rsid w:val="003557DE"/>
    <w:rsid w:val="00361BEB"/>
    <w:rsid w:val="00370184"/>
    <w:rsid w:val="003706F6"/>
    <w:rsid w:val="00373C8A"/>
    <w:rsid w:val="00377C10"/>
    <w:rsid w:val="00385D41"/>
    <w:rsid w:val="003861BA"/>
    <w:rsid w:val="003953A2"/>
    <w:rsid w:val="003958FA"/>
    <w:rsid w:val="003A1680"/>
    <w:rsid w:val="003A28FE"/>
    <w:rsid w:val="003A373C"/>
    <w:rsid w:val="003A5874"/>
    <w:rsid w:val="003A79BB"/>
    <w:rsid w:val="003B1258"/>
    <w:rsid w:val="003C61A5"/>
    <w:rsid w:val="003D1968"/>
    <w:rsid w:val="003D4994"/>
    <w:rsid w:val="003D570E"/>
    <w:rsid w:val="003E10A5"/>
    <w:rsid w:val="003E7D72"/>
    <w:rsid w:val="003F3923"/>
    <w:rsid w:val="003F43F6"/>
    <w:rsid w:val="0040433E"/>
    <w:rsid w:val="004062F8"/>
    <w:rsid w:val="0040726A"/>
    <w:rsid w:val="004100B0"/>
    <w:rsid w:val="00410538"/>
    <w:rsid w:val="0041267F"/>
    <w:rsid w:val="00424BA5"/>
    <w:rsid w:val="00425431"/>
    <w:rsid w:val="00431829"/>
    <w:rsid w:val="004325BA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4579"/>
    <w:rsid w:val="00496AC0"/>
    <w:rsid w:val="00497334"/>
    <w:rsid w:val="004A47AB"/>
    <w:rsid w:val="004A4D68"/>
    <w:rsid w:val="004A5154"/>
    <w:rsid w:val="004B408D"/>
    <w:rsid w:val="004B6F68"/>
    <w:rsid w:val="004B73F7"/>
    <w:rsid w:val="004D4FB3"/>
    <w:rsid w:val="004D75A6"/>
    <w:rsid w:val="004E3456"/>
    <w:rsid w:val="004F090B"/>
    <w:rsid w:val="004F3DF0"/>
    <w:rsid w:val="004F45B0"/>
    <w:rsid w:val="005074E1"/>
    <w:rsid w:val="005126F1"/>
    <w:rsid w:val="0051358A"/>
    <w:rsid w:val="00513F2F"/>
    <w:rsid w:val="0051612A"/>
    <w:rsid w:val="00517176"/>
    <w:rsid w:val="00524300"/>
    <w:rsid w:val="00531193"/>
    <w:rsid w:val="00532E23"/>
    <w:rsid w:val="00541F72"/>
    <w:rsid w:val="00542388"/>
    <w:rsid w:val="00542C61"/>
    <w:rsid w:val="00543172"/>
    <w:rsid w:val="00544523"/>
    <w:rsid w:val="00546549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1DF1"/>
    <w:rsid w:val="0057684A"/>
    <w:rsid w:val="0059045B"/>
    <w:rsid w:val="005A13AB"/>
    <w:rsid w:val="005A25B8"/>
    <w:rsid w:val="005A33DF"/>
    <w:rsid w:val="005B1150"/>
    <w:rsid w:val="005B1FFC"/>
    <w:rsid w:val="005B2B6D"/>
    <w:rsid w:val="005B36F9"/>
    <w:rsid w:val="005B4B4E"/>
    <w:rsid w:val="005C424E"/>
    <w:rsid w:val="005D5B6F"/>
    <w:rsid w:val="005E38A5"/>
    <w:rsid w:val="005E59A4"/>
    <w:rsid w:val="005F13D8"/>
    <w:rsid w:val="005F5185"/>
    <w:rsid w:val="00600DBC"/>
    <w:rsid w:val="00603E1B"/>
    <w:rsid w:val="0062115C"/>
    <w:rsid w:val="0062265B"/>
    <w:rsid w:val="00624B5C"/>
    <w:rsid w:val="00624FE1"/>
    <w:rsid w:val="0062577D"/>
    <w:rsid w:val="00630437"/>
    <w:rsid w:val="006331EE"/>
    <w:rsid w:val="006355E6"/>
    <w:rsid w:val="00635C1E"/>
    <w:rsid w:val="00637E00"/>
    <w:rsid w:val="00647F81"/>
    <w:rsid w:val="0065167D"/>
    <w:rsid w:val="00652D13"/>
    <w:rsid w:val="0066595A"/>
    <w:rsid w:val="00666206"/>
    <w:rsid w:val="00671F67"/>
    <w:rsid w:val="00672788"/>
    <w:rsid w:val="00675693"/>
    <w:rsid w:val="00680DA3"/>
    <w:rsid w:val="0068377F"/>
    <w:rsid w:val="00691B24"/>
    <w:rsid w:val="006932B0"/>
    <w:rsid w:val="00695B93"/>
    <w:rsid w:val="00697C16"/>
    <w:rsid w:val="006A5A89"/>
    <w:rsid w:val="006A7407"/>
    <w:rsid w:val="006B3BB9"/>
    <w:rsid w:val="006B48AC"/>
    <w:rsid w:val="006B5977"/>
    <w:rsid w:val="006D1B59"/>
    <w:rsid w:val="006D2F9C"/>
    <w:rsid w:val="006D6337"/>
    <w:rsid w:val="006E5CA9"/>
    <w:rsid w:val="006E5E98"/>
    <w:rsid w:val="006F3151"/>
    <w:rsid w:val="00701934"/>
    <w:rsid w:val="0070270B"/>
    <w:rsid w:val="007056DE"/>
    <w:rsid w:val="00706121"/>
    <w:rsid w:val="00710B6B"/>
    <w:rsid w:val="00712A2C"/>
    <w:rsid w:val="00712E84"/>
    <w:rsid w:val="00714914"/>
    <w:rsid w:val="007208D6"/>
    <w:rsid w:val="00721902"/>
    <w:rsid w:val="00726786"/>
    <w:rsid w:val="00732152"/>
    <w:rsid w:val="00742E7A"/>
    <w:rsid w:val="0074424F"/>
    <w:rsid w:val="00774C1F"/>
    <w:rsid w:val="0078248F"/>
    <w:rsid w:val="00786BA3"/>
    <w:rsid w:val="00792742"/>
    <w:rsid w:val="007934A4"/>
    <w:rsid w:val="007A0AC9"/>
    <w:rsid w:val="007A1B70"/>
    <w:rsid w:val="007A57F6"/>
    <w:rsid w:val="007B4FFB"/>
    <w:rsid w:val="007C0BCE"/>
    <w:rsid w:val="007C3566"/>
    <w:rsid w:val="007C794A"/>
    <w:rsid w:val="007D5A33"/>
    <w:rsid w:val="007D631F"/>
    <w:rsid w:val="007E620F"/>
    <w:rsid w:val="007E663C"/>
    <w:rsid w:val="007E7795"/>
    <w:rsid w:val="0080066B"/>
    <w:rsid w:val="00803578"/>
    <w:rsid w:val="008036DF"/>
    <w:rsid w:val="00815B8E"/>
    <w:rsid w:val="00816D99"/>
    <w:rsid w:val="00821FF2"/>
    <w:rsid w:val="0082324C"/>
    <w:rsid w:val="00823D71"/>
    <w:rsid w:val="008245AF"/>
    <w:rsid w:val="00827E40"/>
    <w:rsid w:val="00833ED6"/>
    <w:rsid w:val="0083705D"/>
    <w:rsid w:val="0084242F"/>
    <w:rsid w:val="0084715D"/>
    <w:rsid w:val="0085763C"/>
    <w:rsid w:val="00871DCB"/>
    <w:rsid w:val="008901A2"/>
    <w:rsid w:val="0089103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9BD"/>
    <w:rsid w:val="008E0F55"/>
    <w:rsid w:val="008F2339"/>
    <w:rsid w:val="008F253F"/>
    <w:rsid w:val="00900019"/>
    <w:rsid w:val="009129F5"/>
    <w:rsid w:val="009147D6"/>
    <w:rsid w:val="00915DD3"/>
    <w:rsid w:val="00925F8C"/>
    <w:rsid w:val="00927324"/>
    <w:rsid w:val="00932ED7"/>
    <w:rsid w:val="00941B89"/>
    <w:rsid w:val="00941DEA"/>
    <w:rsid w:val="0096765A"/>
    <w:rsid w:val="00970E8C"/>
    <w:rsid w:val="00971671"/>
    <w:rsid w:val="009830B2"/>
    <w:rsid w:val="0099063E"/>
    <w:rsid w:val="00992356"/>
    <w:rsid w:val="00994793"/>
    <w:rsid w:val="00996AE3"/>
    <w:rsid w:val="009A1E27"/>
    <w:rsid w:val="009B04E7"/>
    <w:rsid w:val="009B14E8"/>
    <w:rsid w:val="009B4D21"/>
    <w:rsid w:val="009B5A73"/>
    <w:rsid w:val="009B6EE2"/>
    <w:rsid w:val="009C54C9"/>
    <w:rsid w:val="009C589C"/>
    <w:rsid w:val="009D192B"/>
    <w:rsid w:val="009D2582"/>
    <w:rsid w:val="009D33E1"/>
    <w:rsid w:val="009D3B45"/>
    <w:rsid w:val="009D4D4F"/>
    <w:rsid w:val="009D7CF9"/>
    <w:rsid w:val="009E2CCC"/>
    <w:rsid w:val="009E2CDD"/>
    <w:rsid w:val="009E366E"/>
    <w:rsid w:val="009E6FC4"/>
    <w:rsid w:val="009F00DC"/>
    <w:rsid w:val="009F181E"/>
    <w:rsid w:val="009F3199"/>
    <w:rsid w:val="009F3355"/>
    <w:rsid w:val="009F3648"/>
    <w:rsid w:val="009F3B7A"/>
    <w:rsid w:val="009F54D0"/>
    <w:rsid w:val="00A04523"/>
    <w:rsid w:val="00A17885"/>
    <w:rsid w:val="00A2337D"/>
    <w:rsid w:val="00A26F14"/>
    <w:rsid w:val="00A31BBE"/>
    <w:rsid w:val="00A31D34"/>
    <w:rsid w:val="00A333EF"/>
    <w:rsid w:val="00A40405"/>
    <w:rsid w:val="00A769B1"/>
    <w:rsid w:val="00A77DA3"/>
    <w:rsid w:val="00A837D5"/>
    <w:rsid w:val="00A83E04"/>
    <w:rsid w:val="00A91091"/>
    <w:rsid w:val="00A93EE3"/>
    <w:rsid w:val="00AA05A0"/>
    <w:rsid w:val="00AA4970"/>
    <w:rsid w:val="00AA536D"/>
    <w:rsid w:val="00AB22C0"/>
    <w:rsid w:val="00AC40F1"/>
    <w:rsid w:val="00AC4C45"/>
    <w:rsid w:val="00AD1085"/>
    <w:rsid w:val="00AD5B40"/>
    <w:rsid w:val="00AD71BD"/>
    <w:rsid w:val="00AE69E9"/>
    <w:rsid w:val="00AF30B9"/>
    <w:rsid w:val="00AF43DF"/>
    <w:rsid w:val="00AF67A4"/>
    <w:rsid w:val="00AF7510"/>
    <w:rsid w:val="00B12D31"/>
    <w:rsid w:val="00B136F4"/>
    <w:rsid w:val="00B15F6E"/>
    <w:rsid w:val="00B21BEE"/>
    <w:rsid w:val="00B23284"/>
    <w:rsid w:val="00B242AE"/>
    <w:rsid w:val="00B2710E"/>
    <w:rsid w:val="00B3770A"/>
    <w:rsid w:val="00B37D43"/>
    <w:rsid w:val="00B46689"/>
    <w:rsid w:val="00B46F21"/>
    <w:rsid w:val="00B511A5"/>
    <w:rsid w:val="00B51CDE"/>
    <w:rsid w:val="00B56541"/>
    <w:rsid w:val="00B605ED"/>
    <w:rsid w:val="00B71F97"/>
    <w:rsid w:val="00B72538"/>
    <w:rsid w:val="00B736A7"/>
    <w:rsid w:val="00B7399A"/>
    <w:rsid w:val="00B757AC"/>
    <w:rsid w:val="00B7651F"/>
    <w:rsid w:val="00B81916"/>
    <w:rsid w:val="00B94A16"/>
    <w:rsid w:val="00BA6044"/>
    <w:rsid w:val="00BC2625"/>
    <w:rsid w:val="00BC3200"/>
    <w:rsid w:val="00BC338A"/>
    <w:rsid w:val="00BD7AB0"/>
    <w:rsid w:val="00BD7E8C"/>
    <w:rsid w:val="00BE00E7"/>
    <w:rsid w:val="00BF2344"/>
    <w:rsid w:val="00BF3C20"/>
    <w:rsid w:val="00BF7796"/>
    <w:rsid w:val="00C011BC"/>
    <w:rsid w:val="00C03DBA"/>
    <w:rsid w:val="00C112E7"/>
    <w:rsid w:val="00C11CD4"/>
    <w:rsid w:val="00C15061"/>
    <w:rsid w:val="00C1713D"/>
    <w:rsid w:val="00C20D9D"/>
    <w:rsid w:val="00C2134F"/>
    <w:rsid w:val="00C235E6"/>
    <w:rsid w:val="00C24718"/>
    <w:rsid w:val="00C30AEE"/>
    <w:rsid w:val="00C33362"/>
    <w:rsid w:val="00C3544A"/>
    <w:rsid w:val="00C4194E"/>
    <w:rsid w:val="00C47ACB"/>
    <w:rsid w:val="00C5350C"/>
    <w:rsid w:val="00C56E09"/>
    <w:rsid w:val="00C5790D"/>
    <w:rsid w:val="00C61B1B"/>
    <w:rsid w:val="00C673D1"/>
    <w:rsid w:val="00C746CB"/>
    <w:rsid w:val="00C81564"/>
    <w:rsid w:val="00C9080C"/>
    <w:rsid w:val="00CA18FD"/>
    <w:rsid w:val="00CA4897"/>
    <w:rsid w:val="00CA6928"/>
    <w:rsid w:val="00CB3D3F"/>
    <w:rsid w:val="00CB5A1A"/>
    <w:rsid w:val="00CC53D3"/>
    <w:rsid w:val="00CC59E6"/>
    <w:rsid w:val="00CD5BDD"/>
    <w:rsid w:val="00CE2598"/>
    <w:rsid w:val="00CE560F"/>
    <w:rsid w:val="00CF096B"/>
    <w:rsid w:val="00CF10F7"/>
    <w:rsid w:val="00CF5EE3"/>
    <w:rsid w:val="00CF691F"/>
    <w:rsid w:val="00D026DC"/>
    <w:rsid w:val="00D05DB1"/>
    <w:rsid w:val="00D15595"/>
    <w:rsid w:val="00D25F66"/>
    <w:rsid w:val="00D31999"/>
    <w:rsid w:val="00D3328B"/>
    <w:rsid w:val="00D44860"/>
    <w:rsid w:val="00D47689"/>
    <w:rsid w:val="00D50C42"/>
    <w:rsid w:val="00D52AF2"/>
    <w:rsid w:val="00D57CF5"/>
    <w:rsid w:val="00D612BC"/>
    <w:rsid w:val="00D62F98"/>
    <w:rsid w:val="00D66FD6"/>
    <w:rsid w:val="00D71A10"/>
    <w:rsid w:val="00D8285B"/>
    <w:rsid w:val="00D86619"/>
    <w:rsid w:val="00D93E7C"/>
    <w:rsid w:val="00DB2BE6"/>
    <w:rsid w:val="00DB47F3"/>
    <w:rsid w:val="00DB76B3"/>
    <w:rsid w:val="00DC4A84"/>
    <w:rsid w:val="00DD0A5A"/>
    <w:rsid w:val="00DD1052"/>
    <w:rsid w:val="00DD3C7B"/>
    <w:rsid w:val="00DE2B21"/>
    <w:rsid w:val="00DE48DE"/>
    <w:rsid w:val="00DF1253"/>
    <w:rsid w:val="00DF25F2"/>
    <w:rsid w:val="00DF3B6F"/>
    <w:rsid w:val="00DF4166"/>
    <w:rsid w:val="00E000F4"/>
    <w:rsid w:val="00E01231"/>
    <w:rsid w:val="00E04279"/>
    <w:rsid w:val="00E11393"/>
    <w:rsid w:val="00E125D9"/>
    <w:rsid w:val="00E16D30"/>
    <w:rsid w:val="00E30E3F"/>
    <w:rsid w:val="00E31E69"/>
    <w:rsid w:val="00E33169"/>
    <w:rsid w:val="00E33A92"/>
    <w:rsid w:val="00E34A7B"/>
    <w:rsid w:val="00E40973"/>
    <w:rsid w:val="00E545FF"/>
    <w:rsid w:val="00E54DE5"/>
    <w:rsid w:val="00E6080E"/>
    <w:rsid w:val="00E62524"/>
    <w:rsid w:val="00E64168"/>
    <w:rsid w:val="00E7081D"/>
    <w:rsid w:val="00E70904"/>
    <w:rsid w:val="00E71319"/>
    <w:rsid w:val="00E75171"/>
    <w:rsid w:val="00E86772"/>
    <w:rsid w:val="00E90B8B"/>
    <w:rsid w:val="00E92259"/>
    <w:rsid w:val="00E93ADD"/>
    <w:rsid w:val="00E952D8"/>
    <w:rsid w:val="00EB00E4"/>
    <w:rsid w:val="00EB0117"/>
    <w:rsid w:val="00EB28DA"/>
    <w:rsid w:val="00EB3812"/>
    <w:rsid w:val="00EB44EB"/>
    <w:rsid w:val="00EB66B8"/>
    <w:rsid w:val="00EB791E"/>
    <w:rsid w:val="00EC70A9"/>
    <w:rsid w:val="00ED2474"/>
    <w:rsid w:val="00ED4C3A"/>
    <w:rsid w:val="00ED5492"/>
    <w:rsid w:val="00EE1C85"/>
    <w:rsid w:val="00EF21D9"/>
    <w:rsid w:val="00EF2A94"/>
    <w:rsid w:val="00EF32FB"/>
    <w:rsid w:val="00EF44B1"/>
    <w:rsid w:val="00EF4865"/>
    <w:rsid w:val="00F100D2"/>
    <w:rsid w:val="00F12942"/>
    <w:rsid w:val="00F14886"/>
    <w:rsid w:val="00F16421"/>
    <w:rsid w:val="00F201EE"/>
    <w:rsid w:val="00F20B5D"/>
    <w:rsid w:val="00F35AA0"/>
    <w:rsid w:val="00F43C49"/>
    <w:rsid w:val="00F45C12"/>
    <w:rsid w:val="00F544A2"/>
    <w:rsid w:val="00F65F51"/>
    <w:rsid w:val="00F76CB9"/>
    <w:rsid w:val="00F77A73"/>
    <w:rsid w:val="00F87676"/>
    <w:rsid w:val="00F96236"/>
    <w:rsid w:val="00F9663C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0C8C"/>
    <w:rsid w:val="00FE3221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57404C13"/>
    <w:rsid w:val="611F6817"/>
    <w:rsid w:val="66CA1754"/>
    <w:rsid w:val="6AAA00FA"/>
    <w:rsid w:val="6F1E65D4"/>
    <w:rsid w:val="6F266C86"/>
    <w:rsid w:val="6F5042C2"/>
    <w:rsid w:val="74316312"/>
    <w:rsid w:val="77EE77E8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autoRedefine/>
    <w:qFormat/>
    <w:uiPriority w:val="0"/>
    <w:pPr>
      <w:spacing w:before="50" w:beforeLines="50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7DE5CC-5B5F-4EE9-AEF7-1FE3C4CB84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2077</Words>
  <Characters>2203</Characters>
  <Lines>33</Lines>
  <Paragraphs>9</Paragraphs>
  <TotalTime>75</TotalTime>
  <ScaleCrop>false</ScaleCrop>
  <LinksUpToDate>false</LinksUpToDate>
  <CharactersWithSpaces>2228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2024-01-26T07:55:00Z</dcterms:created>
  <dc:creator>juvg</dc:creator>
  <cp:lastModifiedBy>归晚.</cp:lastModifiedBy>
  <cp:lastPrinted>2023-09-17T07:48:00Z</cp:lastPrinted>
  <dcterms:modified xsi:type="dcterms:W3CDTF">2025-03-20T00:35:40Z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3B5AD65F2BA648AABFA5C9368D746FF8_12</vt:lpwstr>
  </property>
  <property fmtid="{D5CDD505-2E9C-101B-9397-08002B2CF9AE}" pid="4" name="KSOTemplateDocerSaveRecord">
    <vt:lpwstr>eyJoZGlkIjoiOGYyZTQwNzY0YmUwZjVjNTE5NzMzOGJiOTgwZmM0NTEiLCJ1c2VySWQiOiI1NTQ0NjQ5MzAifQ==</vt:lpwstr>
  </property>
</Properties>
</file>