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2409" w:firstLineChars="600"/>
        <w:rPr>
          <w:rFonts w:asciiTheme="minorEastAsia" w:hAnsiTheme="minorEastAsia" w:eastAsiaTheme="minorEastAsia"/>
          <w:b/>
          <w:kern w:val="0"/>
          <w:sz w:val="40"/>
          <w:szCs w:val="40"/>
        </w:rPr>
      </w:pPr>
      <w:r>
        <w:rPr>
          <w:rFonts w:hint="eastAsia" w:asciiTheme="minorEastAsia" w:hAnsiTheme="minorEastAsia" w:eastAsiaTheme="minorEastAsia"/>
          <w:b/>
          <w:kern w:val="0"/>
          <w:sz w:val="40"/>
          <w:szCs w:val="40"/>
        </w:rPr>
        <w:t>专业课课程教学大纲</w:t>
      </w:r>
    </w:p>
    <w:p>
      <w:pPr>
        <w:widowControl/>
        <w:snapToGrid w:val="0"/>
        <w:spacing w:line="480" w:lineRule="exact"/>
        <w:ind w:firstLine="3045" w:firstLineChars="1450"/>
        <w:rPr>
          <w:rFonts w:ascii="方正小标宋简体" w:hAnsi="宋体"/>
          <w:bCs/>
          <w:kern w:val="0"/>
          <w:szCs w:val="21"/>
        </w:rPr>
      </w:pPr>
      <w:r>
        <w:pict>
          <v:shape id="_x0000_s1026"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黑体" w:hAnsi="黑体" w:eastAsia="黑体" w:cs="黑体"/>
          <w:b/>
          <w:sz w:val="32"/>
          <w:szCs w:val="32"/>
        </w:rPr>
        <w:t>【儿科护理】</w:t>
      </w:r>
    </w:p>
    <w:p>
      <w:pPr>
        <w:shd w:val="clear" w:color="auto" w:fill="F5F5F5"/>
        <w:jc w:val="center"/>
        <w:textAlignment w:val="top"/>
        <w:rPr>
          <w:rFonts w:cs="宋体"/>
          <w:b/>
          <w:bCs/>
          <w:sz w:val="28"/>
          <w:szCs w:val="28"/>
        </w:rPr>
      </w:pPr>
      <w:r>
        <w:rPr>
          <w:rFonts w:hint="eastAsia"/>
          <w:b/>
          <w:sz w:val="28"/>
          <w:szCs w:val="30"/>
        </w:rPr>
        <w:t>【</w:t>
      </w:r>
      <w:r>
        <w:rPr>
          <w:rFonts w:hint="eastAsia" w:ascii="Times New Roman" w:hAnsi="Times New Roman" w:eastAsiaTheme="minorEastAsia"/>
          <w:b/>
          <w:sz w:val="30"/>
          <w:szCs w:val="30"/>
        </w:rPr>
        <w:t>P</w:t>
      </w:r>
      <w:r>
        <w:rPr>
          <w:rFonts w:ascii="Times New Roman" w:hAnsi="Times New Roman" w:eastAsiaTheme="minorEastAsia"/>
          <w:b/>
          <w:sz w:val="30"/>
          <w:szCs w:val="30"/>
        </w:rPr>
        <w:t xml:space="preserve">ediatric </w:t>
      </w:r>
      <w:r>
        <w:rPr>
          <w:rFonts w:hint="eastAsia" w:ascii="Times New Roman" w:hAnsi="Times New Roman" w:eastAsiaTheme="minorEastAsia"/>
          <w:b/>
          <w:sz w:val="30"/>
          <w:szCs w:val="30"/>
        </w:rPr>
        <w:t>N</w:t>
      </w:r>
      <w:r>
        <w:rPr>
          <w:rFonts w:ascii="Times New Roman" w:hAnsi="Times New Roman" w:eastAsiaTheme="minorEastAsia"/>
          <w:b/>
          <w:sz w:val="30"/>
          <w:szCs w:val="30"/>
        </w:rPr>
        <w:t>ursing</w:t>
      </w:r>
      <w:r>
        <w:rPr>
          <w:rFonts w:hint="eastAsia"/>
          <w:b/>
          <w:sz w:val="28"/>
          <w:szCs w:val="30"/>
        </w:rPr>
        <w:t>】</w:t>
      </w:r>
      <w:bookmarkStart w:id="0" w:name="a2"/>
      <w:bookmarkEnd w:id="0"/>
    </w:p>
    <w:p>
      <w:pPr>
        <w:adjustRightInd w:val="0"/>
        <w:snapToGrid w:val="0"/>
        <w:spacing w:before="156" w:beforeLines="50" w:after="156" w:afterLines="50" w:line="288" w:lineRule="auto"/>
        <w:rPr>
          <w:rFonts w:ascii="黑体" w:hAnsi="宋体" w:eastAsia="黑体"/>
          <w:sz w:val="24"/>
        </w:rPr>
      </w:pPr>
      <w:r>
        <w:rPr>
          <w:rFonts w:hint="eastAsia" w:ascii="黑体" w:hAnsi="宋体" w:eastAsia="黑体"/>
          <w:sz w:val="24"/>
        </w:rPr>
        <w:t>一、基本信息</w:t>
      </w:r>
    </w:p>
    <w:p>
      <w:pPr>
        <w:snapToGrid w:val="0"/>
        <w:spacing w:line="288" w:lineRule="auto"/>
        <w:ind w:left="392"/>
        <w:rPr>
          <w:rFonts w:ascii="Times New Roman" w:hAnsi="Times New Roman"/>
          <w:color w:val="000000"/>
          <w:szCs w:val="21"/>
        </w:rPr>
      </w:pPr>
      <w:r>
        <w:rPr>
          <w:rFonts w:ascii="Times New Roman" w:hAnsi="Times New Roman"/>
          <w:color w:val="000000"/>
          <w:szCs w:val="21"/>
        </w:rPr>
        <w:t>课程代码：【00100</w:t>
      </w:r>
      <w:r>
        <w:rPr>
          <w:rFonts w:hint="eastAsia" w:ascii="Times New Roman" w:hAnsi="Times New Roman"/>
          <w:color w:val="000000"/>
          <w:szCs w:val="21"/>
        </w:rPr>
        <w:t>57</w:t>
      </w:r>
      <w:r>
        <w:rPr>
          <w:rFonts w:ascii="Times New Roman" w:hAnsi="Times New Roman"/>
          <w:color w:val="000000"/>
          <w:szCs w:val="21"/>
        </w:rPr>
        <w:t>】</w:t>
      </w:r>
    </w:p>
    <w:p>
      <w:pPr>
        <w:snapToGrid w:val="0"/>
        <w:spacing w:line="288" w:lineRule="auto"/>
        <w:ind w:firstLine="411" w:firstLineChars="196"/>
        <w:rPr>
          <w:rFonts w:ascii="Times New Roman" w:hAnsi="Times New Roman"/>
          <w:color w:val="000000"/>
          <w:szCs w:val="21"/>
        </w:rPr>
      </w:pPr>
      <w:r>
        <w:rPr>
          <w:rFonts w:ascii="Times New Roman" w:hAnsi="Times New Roman"/>
          <w:color w:val="000000"/>
          <w:szCs w:val="21"/>
        </w:rPr>
        <w:t>课程学分：【3</w:t>
      </w:r>
      <w:r>
        <w:rPr>
          <w:rFonts w:hint="eastAsia" w:ascii="Times New Roman" w:hAnsi="Times New Roman"/>
          <w:color w:val="000000"/>
          <w:szCs w:val="21"/>
        </w:rPr>
        <w:t>.0</w:t>
      </w:r>
      <w:r>
        <w:rPr>
          <w:rFonts w:ascii="Times New Roman" w:hAnsi="Times New Roman"/>
          <w:color w:val="000000"/>
          <w:szCs w:val="21"/>
        </w:rPr>
        <w:t>】</w:t>
      </w:r>
    </w:p>
    <w:p>
      <w:pPr>
        <w:snapToGrid w:val="0"/>
        <w:spacing w:line="288" w:lineRule="auto"/>
        <w:ind w:firstLine="411" w:firstLineChars="196"/>
        <w:rPr>
          <w:rFonts w:ascii="Times New Roman" w:hAnsi="Times New Roman"/>
          <w:color w:val="FF0000"/>
          <w:szCs w:val="21"/>
        </w:rPr>
      </w:pPr>
      <w:r>
        <w:rPr>
          <w:rFonts w:ascii="Times New Roman" w:hAnsi="Times New Roman"/>
          <w:color w:val="000000"/>
          <w:szCs w:val="21"/>
        </w:rPr>
        <w:t>面向专业：【护理】</w:t>
      </w:r>
    </w:p>
    <w:p>
      <w:pPr>
        <w:snapToGrid w:val="0"/>
        <w:spacing w:line="288" w:lineRule="auto"/>
        <w:ind w:firstLine="411" w:firstLineChars="196"/>
        <w:rPr>
          <w:rFonts w:ascii="Times New Roman" w:hAnsi="Times New Roman"/>
          <w:color w:val="FF0000"/>
          <w:szCs w:val="21"/>
        </w:rPr>
      </w:pPr>
      <w:r>
        <w:rPr>
          <w:rFonts w:ascii="Times New Roman" w:hAnsi="Times New Roman"/>
          <w:color w:val="000000"/>
          <w:szCs w:val="21"/>
        </w:rPr>
        <w:t>课程性质：【</w:t>
      </w:r>
      <w:r>
        <w:rPr>
          <w:rFonts w:hint="eastAsia" w:ascii="Times New Roman" w:hAnsi="Times New Roman"/>
          <w:color w:val="000000"/>
          <w:szCs w:val="21"/>
        </w:rPr>
        <w:t>系级</w:t>
      </w:r>
      <w:r>
        <w:rPr>
          <w:rFonts w:ascii="Times New Roman" w:hAnsi="Times New Roman"/>
          <w:color w:val="000000"/>
          <w:szCs w:val="21"/>
        </w:rPr>
        <w:t>必修课】</w:t>
      </w:r>
    </w:p>
    <w:p>
      <w:pPr>
        <w:snapToGrid w:val="0"/>
        <w:spacing w:line="288" w:lineRule="auto"/>
        <w:ind w:firstLine="420" w:firstLineChars="200"/>
        <w:rPr>
          <w:rFonts w:ascii="Times New Roman" w:hAnsi="Times New Roman"/>
          <w:color w:val="000000"/>
          <w:szCs w:val="21"/>
        </w:rPr>
      </w:pPr>
      <w:r>
        <w:rPr>
          <w:rFonts w:ascii="Times New Roman" w:hAnsi="Times New Roman"/>
          <w:color w:val="000000"/>
          <w:szCs w:val="21"/>
        </w:rPr>
        <w:t>开课院系：【</w:t>
      </w:r>
      <w:r>
        <w:rPr>
          <w:rFonts w:hint="eastAsia" w:ascii="Times New Roman" w:hAnsi="Times New Roman"/>
          <w:color w:val="000000"/>
          <w:szCs w:val="21"/>
        </w:rPr>
        <w:t>健康</w:t>
      </w:r>
      <w:r>
        <w:rPr>
          <w:rFonts w:ascii="Times New Roman" w:hAnsi="Times New Roman"/>
          <w:color w:val="000000"/>
          <w:szCs w:val="21"/>
        </w:rPr>
        <w:t>管理学院护理系】</w:t>
      </w:r>
    </w:p>
    <w:p>
      <w:pPr>
        <w:snapToGrid w:val="0"/>
        <w:spacing w:line="288" w:lineRule="auto"/>
        <w:ind w:firstLine="411" w:firstLineChars="196"/>
        <w:rPr>
          <w:rFonts w:ascii="Times New Roman" w:hAnsi="Times New Roman"/>
          <w:color w:val="000000"/>
          <w:szCs w:val="21"/>
        </w:rPr>
      </w:pPr>
      <w:r>
        <w:rPr>
          <w:rFonts w:ascii="Times New Roman" w:hAnsi="Times New Roman"/>
          <w:color w:val="000000"/>
          <w:szCs w:val="21"/>
        </w:rPr>
        <w:t>使用教材：【</w:t>
      </w:r>
      <w:r>
        <w:rPr>
          <w:rFonts w:hint="eastAsia" w:ascii="Times New Roman" w:hAnsi="Times New Roman"/>
          <w:color w:val="000000"/>
          <w:szCs w:val="21"/>
        </w:rPr>
        <w:t>《</w:t>
      </w:r>
      <w:r>
        <w:rPr>
          <w:rFonts w:ascii="Times New Roman" w:hAnsi="Times New Roman"/>
          <w:color w:val="000000"/>
          <w:szCs w:val="21"/>
        </w:rPr>
        <w:t>儿科护理学</w:t>
      </w:r>
      <w:r>
        <w:rPr>
          <w:rFonts w:hint="eastAsia" w:ascii="Times New Roman" w:hAnsi="Times New Roman"/>
          <w:color w:val="000000"/>
          <w:szCs w:val="21"/>
        </w:rPr>
        <w:t xml:space="preserve">》张玉兰 </w:t>
      </w:r>
      <w:r>
        <w:rPr>
          <w:rFonts w:ascii="Times New Roman" w:hAnsi="Times New Roman"/>
          <w:color w:val="000000"/>
          <w:szCs w:val="21"/>
        </w:rPr>
        <w:t>人民卫生出版社】</w:t>
      </w:r>
    </w:p>
    <w:p>
      <w:pPr>
        <w:snapToGrid w:val="0"/>
        <w:spacing w:line="288" w:lineRule="auto"/>
        <w:ind w:firstLine="420" w:firstLineChars="200"/>
        <w:rPr>
          <w:rFonts w:ascii="Times New Roman" w:hAnsi="Times New Roman"/>
          <w:color w:val="000000"/>
          <w:szCs w:val="21"/>
        </w:rPr>
      </w:pPr>
      <w:r>
        <w:rPr>
          <w:rFonts w:ascii="Times New Roman" w:hAnsi="Times New Roman"/>
          <w:color w:val="000000"/>
          <w:szCs w:val="21"/>
        </w:rPr>
        <w:t>参考书目：【</w:t>
      </w:r>
      <w:r>
        <w:rPr>
          <w:rFonts w:hint="eastAsia" w:ascii="Times New Roman" w:hAnsi="Times New Roman"/>
          <w:color w:val="000000"/>
          <w:szCs w:val="21"/>
        </w:rPr>
        <w:t>《</w:t>
      </w:r>
      <w:r>
        <w:rPr>
          <w:rFonts w:ascii="Times New Roman" w:hAnsi="Times New Roman"/>
          <w:color w:val="000000"/>
          <w:szCs w:val="21"/>
        </w:rPr>
        <w:t>儿科护理学实践与指导</w:t>
      </w:r>
      <w:r>
        <w:rPr>
          <w:rFonts w:hint="eastAsia" w:ascii="Times New Roman" w:hAnsi="Times New Roman"/>
          <w:color w:val="000000"/>
          <w:szCs w:val="21"/>
        </w:rPr>
        <w:t>》</w:t>
      </w:r>
      <w:r>
        <w:rPr>
          <w:rFonts w:ascii="Times New Roman" w:hAnsi="Times New Roman"/>
          <w:color w:val="000000"/>
          <w:szCs w:val="21"/>
        </w:rPr>
        <w:t>崔炎</w:t>
      </w:r>
      <w:r>
        <w:rPr>
          <w:rFonts w:hint="eastAsia" w:ascii="Times New Roman" w:hAnsi="Times New Roman"/>
          <w:color w:val="000000"/>
          <w:szCs w:val="21"/>
        </w:rPr>
        <w:t xml:space="preserve"> </w:t>
      </w:r>
      <w:r>
        <w:rPr>
          <w:rFonts w:ascii="Times New Roman" w:hAnsi="Times New Roman"/>
          <w:color w:val="000000"/>
          <w:szCs w:val="21"/>
        </w:rPr>
        <w:t>人民卫生出版社第6版</w:t>
      </w:r>
    </w:p>
    <w:p>
      <w:pPr>
        <w:snapToGrid w:val="0"/>
        <w:spacing w:line="288" w:lineRule="auto"/>
        <w:ind w:firstLine="1461" w:firstLineChars="696"/>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儿科护理学</w:t>
      </w:r>
      <w:r>
        <w:rPr>
          <w:rFonts w:hint="eastAsia" w:ascii="Times New Roman" w:hAnsi="Times New Roman"/>
          <w:color w:val="000000"/>
          <w:szCs w:val="21"/>
        </w:rPr>
        <w:t>》</w:t>
      </w:r>
      <w:r>
        <w:rPr>
          <w:rFonts w:ascii="Times New Roman" w:hAnsi="Times New Roman"/>
          <w:color w:val="000000"/>
          <w:szCs w:val="21"/>
        </w:rPr>
        <w:t>兰萌</w:t>
      </w:r>
      <w:r>
        <w:rPr>
          <w:rFonts w:hint="eastAsia" w:ascii="Times New Roman" w:hAnsi="Times New Roman"/>
          <w:color w:val="000000"/>
          <w:szCs w:val="21"/>
        </w:rPr>
        <w:t xml:space="preserve"> </w:t>
      </w:r>
      <w:r>
        <w:rPr>
          <w:rFonts w:ascii="Times New Roman" w:hAnsi="Times New Roman"/>
          <w:color w:val="000000"/>
          <w:szCs w:val="21"/>
        </w:rPr>
        <w:t>中国医药科技出版社第1版】</w:t>
      </w:r>
    </w:p>
    <w:p>
      <w:pPr>
        <w:snapToGrid w:val="0"/>
        <w:spacing w:line="288" w:lineRule="auto"/>
        <w:ind w:firstLine="420" w:firstLineChars="200"/>
        <w:rPr>
          <w:rFonts w:ascii="Times New Roman" w:hAnsi="Times New Roman"/>
          <w:color w:val="000000"/>
          <w:szCs w:val="21"/>
        </w:rPr>
      </w:pPr>
      <w:r>
        <w:rPr>
          <w:rFonts w:ascii="Times New Roman" w:hAnsi="Times New Roman"/>
          <w:color w:val="000000"/>
          <w:szCs w:val="21"/>
        </w:rPr>
        <w:t>课程网站网址：</w:t>
      </w:r>
      <w:r>
        <w:rPr>
          <w:rFonts w:hint="eastAsia" w:ascii="Times New Roman" w:hAnsi="Times New Roman"/>
          <w:color w:val="000000"/>
          <w:szCs w:val="21"/>
        </w:rPr>
        <w:t>【</w:t>
      </w:r>
      <w:r>
        <w:rPr>
          <w:rFonts w:ascii="Times New Roman" w:hAnsi="Times New Roman"/>
          <w:color w:val="000000"/>
          <w:szCs w:val="21"/>
        </w:rPr>
        <w:t>暂无</w:t>
      </w:r>
      <w:r>
        <w:rPr>
          <w:rFonts w:hint="eastAsia" w:ascii="Times New Roman" w:hAnsi="Times New Roman"/>
          <w:color w:val="000000"/>
          <w:szCs w:val="21"/>
        </w:rPr>
        <w:t>】</w:t>
      </w:r>
    </w:p>
    <w:p>
      <w:pPr>
        <w:snapToGrid w:val="0"/>
        <w:spacing w:line="288" w:lineRule="auto"/>
        <w:ind w:firstLine="420" w:firstLineChars="200"/>
        <w:rPr>
          <w:rFonts w:ascii="Times New Roman" w:hAnsi="Times New Roman"/>
          <w:color w:val="000000"/>
          <w:szCs w:val="21"/>
        </w:rPr>
      </w:pPr>
      <w:r>
        <w:rPr>
          <w:rFonts w:ascii="Times New Roman" w:hAnsi="Times New Roman"/>
          <w:color w:val="000000"/>
          <w:szCs w:val="21"/>
        </w:rPr>
        <w:t>先修课程：【健康评估0070013（3）正常人体学基础0070039（4）护理学基础0070012（8）】</w:t>
      </w:r>
    </w:p>
    <w:p>
      <w:pPr>
        <w:adjustRightInd w:val="0"/>
        <w:snapToGrid w:val="0"/>
        <w:spacing w:before="156" w:beforeLines="50" w:after="156" w:afterLines="50" w:line="288" w:lineRule="auto"/>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60" w:lineRule="auto"/>
        <w:ind w:firstLine="630" w:firstLineChars="300"/>
        <w:rPr>
          <w:color w:val="000000"/>
          <w:sz w:val="20"/>
          <w:szCs w:val="20"/>
        </w:rPr>
      </w:pPr>
      <w:r>
        <w:rPr>
          <w:rFonts w:hint="eastAsia"/>
          <w:color w:val="000000"/>
          <w:szCs w:val="21"/>
        </w:rPr>
        <w:t>《儿科护理》课程是护理专业的核心课程，是在生命周期理论指导下设置的护理临床课程。《儿科护理》课程从整体护理概念出发，研究从新生儿至青春期小儿的生长发育、卫生保健、疾病预防和临床疾病护理的专科护理课程，旨在培养学生在人体解剖与生理、护理人文课程、基本护理技术的基础上，运用护理程序、专业护理技术队为小儿及其家庭实施针对个案特点的整体护理；同时注重培养学生拥有良好的专业素质和岗位技能为将来从事儿科护理或实施社区儿童保健工作打下基础。课程力求突出“以人的健康为中心，以家庭为中心”的现代护理理念，注重自己的特色，从正常到异常、从保健预防到疾病护理、从生理到心理及社会、从个体到家庭与群体，提倡实施个性化整体护理，从而培养学生初步具备儿童护理的基本职业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adjustRightInd w:val="0"/>
        <w:snapToGrid w:val="0"/>
        <w:spacing w:line="360" w:lineRule="auto"/>
        <w:ind w:left="105" w:leftChars="50" w:right="105" w:rightChars="50" w:firstLine="420" w:firstLineChars="200"/>
        <w:jc w:val="left"/>
        <w:rPr>
          <w:color w:val="000000"/>
          <w:szCs w:val="21"/>
        </w:rPr>
      </w:pPr>
      <w:r>
        <w:rPr>
          <w:rFonts w:hint="eastAsia"/>
          <w:color w:val="000000"/>
          <w:szCs w:val="21"/>
        </w:rPr>
        <w:t>课程在护理专业</w:t>
      </w:r>
      <w:r>
        <w:rPr>
          <w:color w:val="000000"/>
          <w:szCs w:val="21"/>
        </w:rPr>
        <w:t>2</w:t>
      </w:r>
      <w:r>
        <w:rPr>
          <w:rFonts w:hint="eastAsia"/>
          <w:color w:val="000000"/>
          <w:szCs w:val="21"/>
        </w:rPr>
        <w:t>年级开设，以开展对儿科护理活动项目来驱动，注重“教”与“学”的互动。教学活动注重培养学生的综合职业能力，通过理论教学、多媒体、观看录像、个案分析、角色扮演、校内实训、医院见习、顶岗实习等多种手段，采用递进式的教学过程，内容上树立课程的“知识与行动结构观”，使学生能够在学习活动中完成儿科护理的基本技能，获得儿科护理所需的职业能力。加强对学生实际职业能力的培养，强化个案教学或项目教学，注意以任务引领的个案或项目，诱发学生的学习兴趣，使学生在案例学习或项目活动中，了解儿科护理的工作内容。突出过程与阶段评价，结合课堂提问、技能操作、加强实践性教学环节的教学评价。强调目标评价和理论与实践一体化评价，注重引导学生进行学习方式的改变。强调课程综合能力评价，结合护理个案分析，充分发挥学生的主动性和创造力，注重发展学生的综合职业能力。</w:t>
      </w:r>
    </w:p>
    <w:p>
      <w:pPr>
        <w:widowControl/>
        <w:spacing w:before="156" w:beforeLines="50" w:after="156" w:afterLines="50" w:line="288" w:lineRule="auto"/>
        <w:ind w:firstLine="480" w:firstLineChars="20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3"/>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5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vAlign w:val="center"/>
          </w:tcPr>
          <w:p>
            <w:pPr>
              <w:rPr>
                <w:rFonts w:eastAsia="仿宋"/>
                <w:kern w:val="0"/>
                <w:sz w:val="20"/>
                <w:szCs w:val="20"/>
              </w:rPr>
            </w:pPr>
            <w:r>
              <w:rPr>
                <w:rFonts w:hint="eastAsia" w:ascii="仿宋" w:hAnsi="仿宋" w:eastAsia="仿宋" w:cs="宋体"/>
                <w:color w:val="000000"/>
                <w:kern w:val="0"/>
                <w:sz w:val="24"/>
                <w:szCs w:val="24"/>
              </w:rPr>
              <w:t>LO11：表达沟通：能倾听他人的意见，尊重他人的观点，分析他人的需求；能进行有效沟通</w:t>
            </w:r>
          </w:p>
        </w:tc>
        <w:tc>
          <w:tcPr>
            <w:tcW w:w="657"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LO32：护理评估能力：</w:t>
            </w:r>
            <w:r>
              <w:rPr>
                <w:rFonts w:hint="eastAsia" w:ascii="仿宋" w:hAnsi="仿宋" w:eastAsia="仿宋" w:cs="仿宋"/>
                <w:color w:val="000000"/>
                <w:kern w:val="0"/>
                <w:sz w:val="24"/>
                <w:szCs w:val="24"/>
              </w:rPr>
              <w:t>通过问诊了解患儿的健康史、既往史、临床表现，能发现患儿现存的及潜在的健康问题</w:t>
            </w:r>
          </w:p>
        </w:tc>
        <w:tc>
          <w:tcPr>
            <w:tcW w:w="65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LO33：专业实践能力：能根据护理诊断制定护理计划，对患儿实施整体护理，发现并发症及时配合抢救</w:t>
            </w:r>
          </w:p>
        </w:tc>
        <w:tc>
          <w:tcPr>
            <w:tcW w:w="65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vAlign w:val="center"/>
          </w:tcPr>
          <w:p>
            <w:pPr>
              <w:widowControl/>
              <w:rPr>
                <w:rFonts w:eastAsia="仿宋"/>
                <w:kern w:val="0"/>
                <w:sz w:val="20"/>
                <w:szCs w:val="20"/>
              </w:rPr>
            </w:pPr>
            <w:r>
              <w:rPr>
                <w:rFonts w:hint="eastAsia" w:ascii="仿宋" w:hAnsi="仿宋" w:eastAsia="仿宋" w:cs="宋体"/>
                <w:color w:val="000000"/>
                <w:kern w:val="0"/>
                <w:sz w:val="24"/>
                <w:szCs w:val="24"/>
              </w:rPr>
              <w:t>LO41：尽责抗压：能够遵纪守法、诚实守信、爱岗敬业、</w:t>
            </w:r>
            <w:r>
              <w:rPr>
                <w:rFonts w:hint="eastAsia" w:ascii="仿宋" w:hAnsi="仿宋" w:eastAsia="仿宋" w:cs="仿宋"/>
                <w:color w:val="000000"/>
                <w:kern w:val="0"/>
                <w:sz w:val="24"/>
                <w:szCs w:val="24"/>
              </w:rPr>
              <w:t>能保持心理健康，能承受学习和生活中的压力</w:t>
            </w:r>
          </w:p>
        </w:tc>
        <w:tc>
          <w:tcPr>
            <w:tcW w:w="65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vAlign w:val="center"/>
          </w:tcPr>
          <w:p>
            <w:pPr>
              <w:widowControl/>
              <w:rPr>
                <w:rFonts w:eastAsia="仿宋"/>
                <w:kern w:val="0"/>
                <w:sz w:val="20"/>
                <w:szCs w:val="20"/>
              </w:rPr>
            </w:pPr>
            <w:r>
              <w:rPr>
                <w:rFonts w:hint="eastAsia" w:ascii="仿宋" w:hAnsi="仿宋" w:eastAsia="仿宋" w:cs="宋体"/>
                <w:color w:val="000000"/>
                <w:kern w:val="0"/>
                <w:sz w:val="24"/>
                <w:szCs w:val="24"/>
              </w:rPr>
              <w:t>LO71：服务关爱：</w:t>
            </w:r>
            <w:r>
              <w:rPr>
                <w:rFonts w:hint="eastAsia" w:ascii="仿宋" w:hAnsi="仿宋" w:eastAsia="仿宋" w:cs="仿宋"/>
                <w:color w:val="000000"/>
                <w:kern w:val="0"/>
                <w:sz w:val="24"/>
                <w:szCs w:val="24"/>
              </w:rPr>
              <w:t>富于爱心，懂得感恩，具备助人为乐的品质，具有服务医院和社会的意愿和行为</w:t>
            </w:r>
          </w:p>
        </w:tc>
        <w:tc>
          <w:tcPr>
            <w:tcW w:w="65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594"/>
        <w:gridCol w:w="20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left"/>
              <w:rPr>
                <w:b/>
                <w:color w:val="000000"/>
                <w:sz w:val="20"/>
                <w:szCs w:val="20"/>
              </w:rPr>
            </w:pPr>
            <w:r>
              <w:rPr>
                <w:rFonts w:hint="eastAsia"/>
                <w:b/>
                <w:color w:val="000000"/>
                <w:sz w:val="20"/>
                <w:szCs w:val="20"/>
              </w:rPr>
              <w:t>(细化的课程预期学习成果)</w:t>
            </w:r>
          </w:p>
        </w:tc>
        <w:tc>
          <w:tcPr>
            <w:tcW w:w="207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LO11</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rPr>
              <w:t>1.倾听他人意见、尊重他人观点、分析他人的需求</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vAlign w:val="center"/>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rPr>
              <w:t>2.应用书面或口头形式，阐释自己的观点，有效沟通</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1.通过问诊了解患儿的健康史、既往史、临床表现</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2.能发现患儿现存的及潜在的健康问题</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LO33</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1.根据护理诊断制定护理计划</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2.根据护理程序对患儿实施整体护理</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测验、操作考核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3.能发现并发症及配合抢救</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测验、操作考核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LO41</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1.能遵纪守法遵纪守法：遵守校纪校规，具备法律意识</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思考题</w:t>
            </w:r>
          </w:p>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2.能</w:t>
            </w:r>
            <w:r>
              <w:rPr>
                <w:rFonts w:hint="eastAsia" w:ascii="仿宋" w:hAnsi="仿宋" w:eastAsia="仿宋" w:cs="仿宋"/>
                <w:color w:val="000000"/>
                <w:kern w:val="0"/>
                <w:sz w:val="24"/>
              </w:rPr>
              <w:t>诚实守信：为人诚实，信守承诺，尽职尽责</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3.能爱岗敬业：了解与专业相关的法律法规，在学习和社会实践中遵守职业规范，具备职业道德操守</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操作考核</w:t>
            </w:r>
          </w:p>
          <w:p>
            <w:pPr>
              <w:snapToGrid w:val="0"/>
              <w:spacing w:line="288" w:lineRule="auto"/>
              <w:jc w:val="center"/>
              <w:rPr>
                <w:rFonts w:ascii="仿宋" w:hAnsi="仿宋" w:eastAsia="仿宋" w:cs="仿宋"/>
                <w:sz w:val="24"/>
              </w:rPr>
            </w:pPr>
            <w:r>
              <w:rPr>
                <w:rFonts w:hint="eastAsia" w:ascii="仿宋" w:hAnsi="仿宋" w:eastAsia="仿宋" w:cs="仿宋"/>
                <w:sz w:val="24"/>
              </w:rPr>
              <w:t>论文</w:t>
            </w:r>
          </w:p>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4.能保持心理健康，能承受学习和生活中的压力</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5</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1.助人为乐：富于爱心，懂得感恩，具备助人为乐的品质</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2.具有服务医院、服务社会的意愿和行为</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3.爱护环境：具有爱护环境的意识和与自然和谐相处的环保理念</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51"/>
        <w:gridCol w:w="2004"/>
        <w:gridCol w:w="1596"/>
        <w:gridCol w:w="1440"/>
        <w:gridCol w:w="900"/>
        <w:gridCol w:w="408"/>
        <w:gridCol w:w="444"/>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1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651" w:type="dxa"/>
            <w:vAlign w:val="center"/>
          </w:tcPr>
          <w:p>
            <w:pPr>
              <w:spacing w:line="360" w:lineRule="auto"/>
              <w:jc w:val="center"/>
              <w:rPr>
                <w:rFonts w:ascii="宋体" w:cs="宋体"/>
                <w:color w:val="000000"/>
                <w:szCs w:val="21"/>
              </w:rPr>
            </w:pPr>
            <w:r>
              <w:rPr>
                <w:rFonts w:hint="eastAsia" w:ascii="宋体" w:hAnsi="宋体" w:cs="宋体"/>
                <w:color w:val="000000"/>
                <w:szCs w:val="21"/>
              </w:rPr>
              <w:t>单元名称</w:t>
            </w:r>
          </w:p>
        </w:tc>
        <w:tc>
          <w:tcPr>
            <w:tcW w:w="2004" w:type="dxa"/>
            <w:vAlign w:val="center"/>
          </w:tcPr>
          <w:p>
            <w:pPr>
              <w:spacing w:line="360" w:lineRule="auto"/>
              <w:jc w:val="center"/>
              <w:rPr>
                <w:rFonts w:ascii="宋体" w:cs="宋体"/>
                <w:color w:val="000000"/>
                <w:szCs w:val="21"/>
              </w:rPr>
            </w:pPr>
            <w:r>
              <w:rPr>
                <w:rFonts w:hint="eastAsia" w:ascii="宋体" w:hAnsi="宋体" w:cs="宋体"/>
                <w:color w:val="000000"/>
                <w:szCs w:val="21"/>
              </w:rPr>
              <w:t>知识目标</w:t>
            </w:r>
          </w:p>
        </w:tc>
        <w:tc>
          <w:tcPr>
            <w:tcW w:w="1596" w:type="dxa"/>
            <w:vAlign w:val="center"/>
          </w:tcPr>
          <w:p>
            <w:pPr>
              <w:spacing w:line="360" w:lineRule="auto"/>
              <w:jc w:val="center"/>
              <w:rPr>
                <w:szCs w:val="21"/>
              </w:rPr>
            </w:pPr>
            <w:r>
              <w:rPr>
                <w:rFonts w:hint="eastAsia" w:ascii="宋体" w:hAnsi="宋体" w:cs="宋体"/>
                <w:color w:val="000000"/>
                <w:szCs w:val="21"/>
              </w:rPr>
              <w:t>能力目标</w:t>
            </w:r>
          </w:p>
        </w:tc>
        <w:tc>
          <w:tcPr>
            <w:tcW w:w="1440" w:type="dxa"/>
            <w:vAlign w:val="center"/>
          </w:tcPr>
          <w:p>
            <w:pPr>
              <w:spacing w:line="360" w:lineRule="auto"/>
              <w:jc w:val="center"/>
              <w:rPr>
                <w:szCs w:val="21"/>
              </w:rPr>
            </w:pPr>
            <w:r>
              <w:rPr>
                <w:rFonts w:hint="eastAsia" w:ascii="宋体" w:hAnsi="宋体" w:cs="宋体"/>
                <w:color w:val="000000"/>
                <w:szCs w:val="21"/>
              </w:rPr>
              <w:t>情感目标</w:t>
            </w:r>
          </w:p>
        </w:tc>
        <w:tc>
          <w:tcPr>
            <w:tcW w:w="90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教学难点</w:t>
            </w:r>
          </w:p>
        </w:tc>
        <w:tc>
          <w:tcPr>
            <w:tcW w:w="40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理论时数</w:t>
            </w:r>
          </w:p>
        </w:tc>
        <w:tc>
          <w:tcPr>
            <w:tcW w:w="44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实践时数</w:t>
            </w:r>
          </w:p>
        </w:tc>
        <w:tc>
          <w:tcPr>
            <w:tcW w:w="366" w:type="dxa"/>
            <w:vAlign w:val="center"/>
          </w:tcPr>
          <w:p>
            <w:pPr>
              <w:spacing w:line="360" w:lineRule="auto"/>
              <w:jc w:val="center"/>
              <w:rPr>
                <w:rFonts w:ascii="宋体" w:cs="宋体"/>
                <w:color w:val="000000"/>
                <w:szCs w:val="21"/>
              </w:rPr>
            </w:pPr>
            <w:r>
              <w:rPr>
                <w:rFonts w:hint="eastAsia" w:ascii="宋体" w:hAnsi="宋体" w:cs="宋体"/>
                <w:color w:val="000000"/>
                <w:szCs w:val="21"/>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651" w:type="dxa"/>
            <w:vAlign w:val="center"/>
          </w:tcPr>
          <w:p>
            <w:pPr>
              <w:spacing w:line="360" w:lineRule="auto"/>
              <w:jc w:val="center"/>
              <w:rPr>
                <w:rFonts w:ascii="宋体" w:cs="宋体"/>
                <w:color w:val="000000"/>
                <w:szCs w:val="21"/>
              </w:rPr>
            </w:pPr>
            <w:r>
              <w:rPr>
                <w:rFonts w:hint="eastAsia" w:ascii="宋体" w:hAnsi="宋体" w:cs="宋体"/>
                <w:color w:val="000000"/>
                <w:szCs w:val="21"/>
              </w:rPr>
              <w:t>小儿生长发育保健</w:t>
            </w:r>
          </w:p>
        </w:tc>
        <w:tc>
          <w:tcPr>
            <w:tcW w:w="2004" w:type="dxa"/>
            <w:vAlign w:val="center"/>
          </w:tcPr>
          <w:p>
            <w:pPr>
              <w:widowControl/>
              <w:rPr>
                <w:rFonts w:ascii="宋体" w:hAnsi="宋体" w:cs="宋体"/>
                <w:color w:val="000000"/>
                <w:kern w:val="0"/>
                <w:szCs w:val="21"/>
              </w:rPr>
            </w:pPr>
            <w:r>
              <w:rPr>
                <w:rFonts w:hint="eastAsia" w:ascii="宋体" w:hAnsi="宋体" w:cs="宋体"/>
                <w:color w:val="000000"/>
                <w:kern w:val="0"/>
                <w:szCs w:val="21"/>
              </w:rPr>
              <w:t>1.理解小儿生长发育规律及其影响因素</w:t>
            </w:r>
          </w:p>
          <w:p>
            <w:pPr>
              <w:widowControl/>
              <w:rPr>
                <w:rFonts w:ascii="宋体" w:hAnsi="宋体" w:cs="宋体"/>
                <w:color w:val="000000"/>
                <w:kern w:val="0"/>
                <w:szCs w:val="21"/>
              </w:rPr>
            </w:pPr>
            <w:r>
              <w:rPr>
                <w:rFonts w:hint="eastAsia" w:ascii="宋体" w:hAnsi="宋体" w:cs="宋体"/>
                <w:color w:val="000000"/>
                <w:kern w:val="0"/>
                <w:szCs w:val="21"/>
              </w:rPr>
              <w:t>2.知道小儿年龄分期及各期特点</w:t>
            </w:r>
          </w:p>
          <w:p>
            <w:pPr>
              <w:widowControl/>
              <w:rPr>
                <w:rFonts w:ascii="宋体" w:hAnsi="宋体" w:cs="宋体"/>
                <w:color w:val="000000"/>
                <w:kern w:val="0"/>
                <w:szCs w:val="21"/>
              </w:rPr>
            </w:pPr>
            <w:r>
              <w:rPr>
                <w:rFonts w:hint="eastAsia" w:ascii="宋体" w:hAnsi="宋体" w:cs="宋体"/>
                <w:color w:val="000000"/>
                <w:kern w:val="0"/>
                <w:szCs w:val="21"/>
              </w:rPr>
              <w:t>3.知道小儿体格生长的各项指标及临床意义以及小儿神经心理发展情况</w:t>
            </w:r>
          </w:p>
          <w:p>
            <w:pPr>
              <w:widowControl/>
              <w:rPr>
                <w:rFonts w:ascii="宋体" w:cs="宋体"/>
                <w:color w:val="000000"/>
                <w:szCs w:val="21"/>
              </w:rPr>
            </w:pPr>
            <w:r>
              <w:rPr>
                <w:rFonts w:hint="eastAsia" w:ascii="宋体" w:hAnsi="宋体" w:cs="宋体"/>
                <w:color w:val="000000"/>
                <w:kern w:val="0"/>
                <w:szCs w:val="21"/>
              </w:rPr>
              <w:t>4．知道儿童生长发育的护理评估评估、并能对个体、家庭、社区提供保健指导与卫生宣教</w:t>
            </w:r>
          </w:p>
        </w:tc>
        <w:tc>
          <w:tcPr>
            <w:tcW w:w="1596" w:type="dxa"/>
          </w:tcPr>
          <w:p>
            <w:pPr>
              <w:widowControl/>
              <w:rPr>
                <w:rFonts w:ascii="宋体" w:cs="宋体"/>
                <w:color w:val="000000"/>
                <w:kern w:val="0"/>
                <w:szCs w:val="21"/>
              </w:rPr>
            </w:pPr>
            <w:r>
              <w:rPr>
                <w:rFonts w:hint="eastAsia" w:ascii="宋体" w:hAnsi="宋体" w:cs="宋体"/>
                <w:color w:val="000000"/>
                <w:kern w:val="0"/>
                <w:szCs w:val="21"/>
              </w:rPr>
              <w:t>1.能理解小儿年龄分期及各期特点</w:t>
            </w:r>
          </w:p>
          <w:p>
            <w:pPr>
              <w:rPr>
                <w:rFonts w:ascii="宋体" w:hAnsi="宋体" w:cs="宋体"/>
                <w:color w:val="000000"/>
                <w:szCs w:val="21"/>
              </w:rPr>
            </w:pPr>
            <w:r>
              <w:rPr>
                <w:rFonts w:hint="eastAsia" w:ascii="宋体" w:hAnsi="宋体" w:cs="宋体"/>
                <w:color w:val="000000"/>
                <w:szCs w:val="21"/>
              </w:rPr>
              <w:t>2.能够对小儿的体格生长测量技术进行训练并掌握方法。（测量体重、身高法，测量呼吸、脉搏、体温法）</w:t>
            </w:r>
          </w:p>
          <w:p>
            <w:pPr>
              <w:rPr>
                <w:rFonts w:ascii="宋体" w:hAnsi="宋体" w:cs="宋体"/>
                <w:color w:val="000000"/>
                <w:kern w:val="0"/>
                <w:szCs w:val="21"/>
              </w:rPr>
            </w:pPr>
            <w:r>
              <w:rPr>
                <w:rFonts w:hint="eastAsia" w:ascii="宋体" w:hAnsi="宋体" w:cs="宋体"/>
                <w:color w:val="000000"/>
                <w:kern w:val="0"/>
                <w:szCs w:val="21"/>
              </w:rPr>
              <w:t>3.能理解小儿生长发育的规律及其影响因素</w:t>
            </w:r>
          </w:p>
          <w:p>
            <w:pPr>
              <w:widowControl/>
              <w:rPr>
                <w:szCs w:val="21"/>
              </w:rPr>
            </w:pPr>
            <w:r>
              <w:rPr>
                <w:rFonts w:hint="eastAsia" w:ascii="宋体" w:hAnsi="宋体" w:cs="宋体"/>
                <w:color w:val="000000"/>
                <w:kern w:val="0"/>
                <w:szCs w:val="21"/>
              </w:rPr>
              <w:t>4.能分析小儿体格生长的各项指标及临床意义以及小儿神经心理发展情况</w:t>
            </w:r>
          </w:p>
        </w:tc>
        <w:tc>
          <w:tcPr>
            <w:tcW w:w="1440" w:type="dxa"/>
          </w:tcPr>
          <w:p>
            <w:pPr>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小儿生长发育评估与保健</w:t>
            </w:r>
          </w:p>
          <w:p>
            <w:pPr>
              <w:rPr>
                <w:rFonts w:ascii="宋体" w:cs="宋体"/>
                <w:color w:val="000000"/>
                <w:szCs w:val="21"/>
              </w:rPr>
            </w:pP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366" w:type="dxa"/>
          </w:tcPr>
          <w:p>
            <w:pPr>
              <w:widowControl/>
              <w:spacing w:line="360" w:lineRule="auto"/>
              <w:rPr>
                <w:rFonts w:ascii="宋体" w:cs="宋体"/>
                <w:color w:val="000000"/>
                <w:kern w:val="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2</w:t>
            </w:r>
          </w:p>
        </w:tc>
        <w:tc>
          <w:tcPr>
            <w:tcW w:w="651" w:type="dxa"/>
            <w:vAlign w:val="center"/>
          </w:tcPr>
          <w:p>
            <w:pPr>
              <w:spacing w:line="360" w:lineRule="auto"/>
              <w:rPr>
                <w:rFonts w:ascii="宋体" w:cs="宋体"/>
                <w:color w:val="000000"/>
                <w:szCs w:val="21"/>
              </w:rPr>
            </w:pPr>
            <w:r>
              <w:rPr>
                <w:rFonts w:hint="eastAsia" w:ascii="宋体" w:hAnsi="宋体" w:cs="宋体"/>
                <w:color w:val="000000"/>
                <w:szCs w:val="21"/>
              </w:rPr>
              <w:t>小儿营养与喂养的保健</w:t>
            </w:r>
          </w:p>
          <w:p>
            <w:pPr>
              <w:spacing w:line="360" w:lineRule="auto"/>
              <w:jc w:val="center"/>
              <w:rPr>
                <w:rFonts w:ascii="宋体" w:cs="宋体"/>
                <w:color w:val="000000"/>
                <w:szCs w:val="21"/>
              </w:rPr>
            </w:pPr>
          </w:p>
        </w:tc>
        <w:tc>
          <w:tcPr>
            <w:tcW w:w="2004" w:type="dxa"/>
          </w:tcPr>
          <w:p>
            <w:pPr>
              <w:widowControl/>
              <w:jc w:val="left"/>
              <w:rPr>
                <w:rFonts w:ascii="宋体" w:cs="宋体"/>
                <w:color w:val="000000"/>
                <w:szCs w:val="21"/>
              </w:rPr>
            </w:pPr>
            <w:r>
              <w:rPr>
                <w:rFonts w:hint="eastAsia" w:ascii="宋体" w:hAnsi="宋体" w:cs="宋体"/>
                <w:color w:val="000000"/>
                <w:szCs w:val="21"/>
              </w:rPr>
              <w:t>1.知道小儿能量与营养需要的特点</w:t>
            </w:r>
          </w:p>
          <w:p>
            <w:pPr>
              <w:widowControl/>
              <w:jc w:val="left"/>
              <w:rPr>
                <w:rFonts w:ascii="宋体" w:cs="宋体"/>
                <w:color w:val="000000"/>
                <w:szCs w:val="21"/>
              </w:rPr>
            </w:pPr>
            <w:r>
              <w:rPr>
                <w:rFonts w:hint="eastAsia" w:ascii="宋体" w:hAnsi="宋体" w:cs="宋体"/>
                <w:color w:val="000000"/>
                <w:szCs w:val="21"/>
              </w:rPr>
              <w:t>2.知道婴儿喂养方法</w:t>
            </w:r>
          </w:p>
          <w:p>
            <w:pPr>
              <w:widowControl/>
              <w:jc w:val="left"/>
              <w:rPr>
                <w:rFonts w:ascii="宋体" w:cs="宋体"/>
                <w:color w:val="000000"/>
                <w:szCs w:val="21"/>
              </w:rPr>
            </w:pPr>
            <w:r>
              <w:rPr>
                <w:rFonts w:hint="eastAsia" w:ascii="宋体" w:hAnsi="宋体" w:cs="宋体"/>
                <w:color w:val="000000"/>
                <w:szCs w:val="21"/>
              </w:rPr>
              <w:t>3.知道辅助食品添加</w:t>
            </w:r>
          </w:p>
          <w:p>
            <w:pPr>
              <w:widowControl/>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．知道儿童营养状况的护理评估、并能对个体、家庭、社区提供保健指导与卫生宣教</w:t>
            </w:r>
          </w:p>
        </w:tc>
        <w:tc>
          <w:tcPr>
            <w:tcW w:w="1596" w:type="dxa"/>
            <w:vAlign w:val="center"/>
          </w:tcPr>
          <w:p>
            <w:pPr>
              <w:rPr>
                <w:rFonts w:ascii="宋体" w:cs="宋体"/>
                <w:color w:val="000000"/>
                <w:szCs w:val="21"/>
              </w:rPr>
            </w:pPr>
            <w:r>
              <w:rPr>
                <w:rFonts w:hint="eastAsia" w:ascii="宋体" w:hAnsi="Symbol" w:cs="宋体"/>
                <w:color w:val="000000"/>
                <w:szCs w:val="21"/>
              </w:rPr>
              <w:t>1.</w:t>
            </w:r>
            <w:r>
              <w:rPr>
                <w:rFonts w:hint="eastAsia" w:ascii="宋体" w:hAnsi="宋体" w:cs="宋体"/>
                <w:color w:val="000000"/>
                <w:szCs w:val="21"/>
              </w:rPr>
              <w:t>能够对小儿喂养技术进行训练与掌握。（配乳法、喂乳法）</w:t>
            </w:r>
          </w:p>
          <w:p>
            <w:pPr>
              <w:widowControl/>
              <w:jc w:val="left"/>
              <w:rPr>
                <w:rFonts w:ascii="宋体" w:hAnsi="宋体" w:cs="宋体"/>
                <w:color w:val="000000"/>
                <w:szCs w:val="21"/>
              </w:rPr>
            </w:pPr>
            <w:r>
              <w:rPr>
                <w:rFonts w:hint="eastAsia" w:ascii="宋体" w:hAnsi="Symbol" w:cs="宋体"/>
                <w:color w:val="000000"/>
                <w:szCs w:val="21"/>
              </w:rPr>
              <w:t>2.</w:t>
            </w:r>
            <w:r>
              <w:rPr>
                <w:rFonts w:hint="eastAsia" w:ascii="宋体" w:hAnsi="宋体" w:cs="宋体"/>
                <w:color w:val="000000"/>
                <w:szCs w:val="21"/>
              </w:rPr>
              <w:t>能知道小儿能量与营养需要的特点</w:t>
            </w:r>
          </w:p>
          <w:p>
            <w:pPr>
              <w:widowControl/>
              <w:jc w:val="left"/>
              <w:rPr>
                <w:rFonts w:ascii="宋体" w:cs="宋体"/>
                <w:color w:val="000000"/>
                <w:szCs w:val="21"/>
              </w:rPr>
            </w:pPr>
            <w:r>
              <w:rPr>
                <w:rFonts w:hint="eastAsia" w:ascii="宋体" w:hAnsi="宋体" w:cs="宋体"/>
                <w:color w:val="000000"/>
                <w:szCs w:val="21"/>
              </w:rPr>
              <w:t>3.能理解各种婴儿喂养方法的优缺点</w:t>
            </w:r>
          </w:p>
          <w:p>
            <w:pPr>
              <w:widowControl/>
              <w:jc w:val="left"/>
              <w:rPr>
                <w:szCs w:val="21"/>
              </w:rPr>
            </w:pPr>
            <w:r>
              <w:rPr>
                <w:rFonts w:hint="eastAsia" w:ascii="宋体" w:hAnsi="Symbol" w:cs="宋体"/>
                <w:color w:val="000000"/>
                <w:szCs w:val="21"/>
              </w:rPr>
              <w:t>4.</w:t>
            </w:r>
            <w:r>
              <w:rPr>
                <w:rFonts w:hint="eastAsia" w:ascii="宋体" w:hAnsi="宋体" w:cs="宋体"/>
                <w:color w:val="000000"/>
                <w:szCs w:val="21"/>
              </w:rPr>
              <w:t>能理解辅助食品添加的原则与顺序</w:t>
            </w:r>
          </w:p>
        </w:tc>
        <w:tc>
          <w:tcPr>
            <w:tcW w:w="1440" w:type="dxa"/>
            <w:vAlign w:val="center"/>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1.小儿喂养技术进行训练与掌握。（配乳法、喂乳法）</w:t>
            </w:r>
          </w:p>
          <w:p>
            <w:pPr>
              <w:widowControl/>
              <w:jc w:val="left"/>
              <w:rPr>
                <w:rFonts w:ascii="宋体" w:cs="宋体"/>
                <w:color w:val="000000"/>
                <w:szCs w:val="21"/>
              </w:rPr>
            </w:pPr>
            <w:r>
              <w:rPr>
                <w:rFonts w:hint="eastAsia" w:ascii="宋体" w:hAnsi="宋体" w:cs="宋体"/>
                <w:color w:val="000000"/>
                <w:szCs w:val="21"/>
              </w:rPr>
              <w:t>2.小儿能量与营养需要的特点</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366" w:type="dxa"/>
          </w:tcPr>
          <w:p>
            <w:pPr>
              <w:widowControl/>
              <w:spacing w:line="360" w:lineRule="auto"/>
              <w:rPr>
                <w:rFonts w:ascii="宋体" w:hAnsi="宋体" w:cs="宋体"/>
                <w:color w:val="000000"/>
                <w:szCs w:val="21"/>
              </w:rPr>
            </w:pPr>
            <w:r>
              <w:rPr>
                <w:rFonts w:ascii="宋体" w:hAnsi="宋体" w:cs="宋体"/>
                <w:color w:val="000000"/>
                <w:szCs w:val="21"/>
              </w:rPr>
              <w:t>4</w:t>
            </w:r>
          </w:p>
          <w:p>
            <w:pPr>
              <w:widowControl/>
              <w:spacing w:line="360" w:lineRule="auto"/>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651" w:type="dxa"/>
            <w:vAlign w:val="center"/>
          </w:tcPr>
          <w:p>
            <w:pPr>
              <w:spacing w:line="360" w:lineRule="auto"/>
              <w:jc w:val="center"/>
              <w:rPr>
                <w:rFonts w:ascii="宋体" w:cs="宋体"/>
                <w:color w:val="000000"/>
                <w:szCs w:val="21"/>
              </w:rPr>
            </w:pPr>
            <w:r>
              <w:rPr>
                <w:rFonts w:hint="eastAsia" w:ascii="宋体" w:hAnsi="宋体" w:cs="宋体"/>
                <w:color w:val="000000"/>
                <w:szCs w:val="21"/>
              </w:rPr>
              <w:t>正常与异常新生儿的评估与护理</w:t>
            </w:r>
          </w:p>
        </w:tc>
        <w:tc>
          <w:tcPr>
            <w:tcW w:w="2004" w:type="dxa"/>
          </w:tcPr>
          <w:p>
            <w:pPr>
              <w:rPr>
                <w:rFonts w:ascii="宋体" w:cs="宋体"/>
                <w:color w:val="000000"/>
                <w:szCs w:val="21"/>
              </w:rPr>
            </w:pPr>
            <w:r>
              <w:rPr>
                <w:rFonts w:hint="eastAsia" w:ascii="宋体" w:hAnsi="宋体" w:cs="宋体"/>
                <w:color w:val="000000"/>
                <w:szCs w:val="21"/>
              </w:rPr>
              <w:t>1．知道足月新生儿与早产儿的概念</w:t>
            </w:r>
          </w:p>
          <w:p>
            <w:pPr>
              <w:rPr>
                <w:rFonts w:ascii="宋体" w:cs="宋体"/>
                <w:color w:val="000000"/>
                <w:szCs w:val="21"/>
              </w:rPr>
            </w:pPr>
            <w:r>
              <w:rPr>
                <w:rFonts w:hint="eastAsia" w:ascii="宋体" w:hAnsi="宋体" w:cs="宋体"/>
                <w:color w:val="000000"/>
                <w:szCs w:val="21"/>
              </w:rPr>
              <w:t>2．知道有关知识制定对足月新生儿与早产儿整体护理计划</w:t>
            </w:r>
          </w:p>
          <w:p>
            <w:pPr>
              <w:rPr>
                <w:rFonts w:ascii="宋体" w:cs="宋体"/>
                <w:color w:val="000000"/>
                <w:szCs w:val="21"/>
              </w:rPr>
            </w:pPr>
            <w:r>
              <w:rPr>
                <w:rFonts w:hint="eastAsia" w:ascii="宋体" w:hAnsi="宋体" w:cs="宋体"/>
                <w:color w:val="000000"/>
                <w:szCs w:val="21"/>
              </w:rPr>
              <w:t>3.知道</w:t>
            </w:r>
            <w:r>
              <w:rPr>
                <w:rFonts w:hint="eastAsia" w:ascii="宋体" w:hAnsi="宋体" w:cs="宋体"/>
                <w:color w:val="000000"/>
                <w:kern w:val="0"/>
                <w:szCs w:val="21"/>
              </w:rPr>
              <w:t>异常新生儿（新生儿黄疸、颅内出血、呼吸窘迫综合症、败血症、硬肿症）的概念</w:t>
            </w:r>
          </w:p>
          <w:p>
            <w:pPr>
              <w:rPr>
                <w:rFonts w:ascii="宋体" w:cs="宋体"/>
                <w:color w:val="000000"/>
                <w:szCs w:val="21"/>
              </w:rPr>
            </w:pPr>
            <w:r>
              <w:rPr>
                <w:rFonts w:hint="eastAsia" w:ascii="宋体" w:hAnsi="宋体" w:cs="宋体"/>
                <w:color w:val="000000"/>
                <w:szCs w:val="21"/>
              </w:rPr>
              <w:t>4.知道综合</w:t>
            </w:r>
            <w:r>
              <w:rPr>
                <w:rFonts w:hint="eastAsia" w:ascii="宋体" w:hAnsi="宋体" w:cs="宋体"/>
                <w:color w:val="000000"/>
                <w:kern w:val="0"/>
                <w:szCs w:val="21"/>
              </w:rPr>
              <w:t>异常新生儿（新生儿黄疸、颅内出血、呼吸窘迫综合症、败血症、硬肿症）常见的护理问题、相关护理措施及依据</w:t>
            </w:r>
          </w:p>
          <w:p>
            <w:pPr>
              <w:widowControl/>
              <w:rPr>
                <w:rFonts w:ascii="宋体" w:cs="宋体"/>
                <w:color w:val="000000"/>
                <w:kern w:val="0"/>
                <w:szCs w:val="21"/>
              </w:rPr>
            </w:pPr>
          </w:p>
        </w:tc>
        <w:tc>
          <w:tcPr>
            <w:tcW w:w="1596" w:type="dxa"/>
            <w:vAlign w:val="center"/>
          </w:tcPr>
          <w:p>
            <w:pPr>
              <w:rPr>
                <w:rFonts w:ascii="宋体" w:cs="宋体"/>
                <w:color w:val="000000"/>
                <w:szCs w:val="21"/>
              </w:rPr>
            </w:pPr>
            <w:r>
              <w:rPr>
                <w:rFonts w:ascii="宋体" w:hAnsi="宋体" w:cs="宋体"/>
                <w:color w:val="000000"/>
                <w:szCs w:val="21"/>
              </w:rPr>
              <w:t>1</w:t>
            </w:r>
            <w:r>
              <w:rPr>
                <w:rFonts w:hint="eastAsia" w:ascii="宋体" w:hAnsi="宋体" w:cs="宋体"/>
                <w:color w:val="000000"/>
                <w:szCs w:val="21"/>
              </w:rPr>
              <w:t>．能对正常与异常新生儿的评估与护理</w:t>
            </w:r>
          </w:p>
          <w:p>
            <w:pPr>
              <w:rPr>
                <w:rFonts w:ascii="宋体" w:cs="宋体"/>
                <w:color w:val="000000"/>
                <w:szCs w:val="21"/>
              </w:rPr>
            </w:pPr>
            <w:r>
              <w:rPr>
                <w:rFonts w:hint="eastAsia" w:ascii="宋体" w:hAnsi="宋体" w:cs="宋体"/>
                <w:color w:val="000000"/>
                <w:szCs w:val="21"/>
              </w:rPr>
              <w:t>2.能操作练习婴儿盆浴法、暖箱使用法、辐射保暖床使用法、蓝光疗法</w:t>
            </w:r>
          </w:p>
          <w:p>
            <w:pPr>
              <w:widowControl/>
              <w:rPr>
                <w:rFonts w:ascii="宋体" w:hAnsi="宋体" w:cs="宋体"/>
                <w:color w:val="000000"/>
                <w:szCs w:val="21"/>
              </w:rPr>
            </w:pPr>
            <w:r>
              <w:rPr>
                <w:rFonts w:hint="eastAsia" w:ascii="宋体" w:hAnsi="宋体" w:cs="宋体"/>
                <w:color w:val="000000"/>
                <w:szCs w:val="21"/>
              </w:rPr>
              <w:t>个案分析讨论</w:t>
            </w:r>
          </w:p>
          <w:p>
            <w:pPr>
              <w:rPr>
                <w:rFonts w:ascii="宋体" w:cs="宋体"/>
                <w:color w:val="000000"/>
                <w:szCs w:val="21"/>
              </w:rPr>
            </w:pPr>
            <w:r>
              <w:rPr>
                <w:rFonts w:hint="eastAsia" w:ascii="宋体" w:hAnsi="宋体" w:cs="宋体"/>
                <w:color w:val="000000"/>
                <w:kern w:val="0"/>
                <w:szCs w:val="21"/>
              </w:rPr>
              <w:t>3.能理解异常新生儿（新生儿黄疸、颅内出血、呼吸窘迫综合症、败血症、硬肿症）的临床表现、并进行护理评估及制定护理计划</w:t>
            </w:r>
          </w:p>
          <w:p>
            <w:pPr>
              <w:widowControl/>
              <w:rPr>
                <w:rFonts w:ascii="宋体" w:hAnsi="宋体" w:cs="宋体"/>
                <w:color w:val="000000"/>
                <w:szCs w:val="21"/>
              </w:rPr>
            </w:pPr>
            <w:r>
              <w:rPr>
                <w:rFonts w:hint="eastAsia" w:ascii="宋体" w:hAnsi="宋体" w:cs="宋体"/>
                <w:color w:val="000000"/>
                <w:kern w:val="0"/>
                <w:szCs w:val="21"/>
              </w:rPr>
              <w:t>4.能为异常新生儿及其家庭提供整体护理及保健</w:t>
            </w:r>
          </w:p>
        </w:tc>
        <w:tc>
          <w:tcPr>
            <w:tcW w:w="1440" w:type="dxa"/>
            <w:vAlign w:val="center"/>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jc w:val="left"/>
              <w:rPr>
                <w:rFonts w:ascii="宋体" w:cs="宋体"/>
                <w:color w:val="000000"/>
                <w:szCs w:val="21"/>
              </w:rPr>
            </w:pPr>
            <w:r>
              <w:rPr>
                <w:rFonts w:hint="eastAsia" w:ascii="宋体" w:hAnsi="宋体" w:cs="宋体"/>
                <w:color w:val="000000"/>
                <w:szCs w:val="21"/>
              </w:rPr>
              <w:t>1.正常与异常新生儿的评估与护理</w:t>
            </w:r>
          </w:p>
          <w:p>
            <w:pPr>
              <w:jc w:val="left"/>
              <w:rPr>
                <w:rFonts w:ascii="宋体" w:cs="宋体"/>
                <w:color w:val="000000"/>
                <w:szCs w:val="21"/>
              </w:rPr>
            </w:pPr>
            <w:r>
              <w:rPr>
                <w:rFonts w:hint="eastAsia" w:ascii="宋体" w:hAnsi="宋体" w:cs="宋体"/>
                <w:color w:val="000000"/>
                <w:szCs w:val="21"/>
              </w:rPr>
              <w:t>2.婴儿盆浴法、暖箱使用法、辐射保暖床使用法、蓝光疗法</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366" w:type="dxa"/>
          </w:tcPr>
          <w:p>
            <w:pPr>
              <w:widowControl/>
              <w:spacing w:line="360" w:lineRule="auto"/>
              <w:rPr>
                <w:rFonts w:ascii="宋体" w:hAnsi="宋体" w:cs="宋体"/>
                <w:color w:val="000000"/>
                <w:szCs w:val="21"/>
              </w:rPr>
            </w:pPr>
            <w:r>
              <w:rPr>
                <w:rFonts w:ascii="宋体" w:hAnsi="宋体" w:cs="宋体"/>
                <w:color w:val="000000"/>
                <w:szCs w:val="21"/>
              </w:rPr>
              <w:t>6</w:t>
            </w:r>
          </w:p>
          <w:p>
            <w:pPr>
              <w:widowControl/>
              <w:spacing w:line="360" w:lineRule="auto"/>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4</w:t>
            </w:r>
          </w:p>
        </w:tc>
        <w:tc>
          <w:tcPr>
            <w:tcW w:w="651" w:type="dxa"/>
            <w:vAlign w:val="center"/>
          </w:tcPr>
          <w:p>
            <w:pPr>
              <w:spacing w:line="360" w:lineRule="auto"/>
              <w:rPr>
                <w:rFonts w:ascii="宋体" w:cs="宋体"/>
                <w:color w:val="000000"/>
                <w:szCs w:val="21"/>
              </w:rPr>
            </w:pPr>
            <w:r>
              <w:rPr>
                <w:rFonts w:hint="eastAsia" w:ascii="宋体" w:hAnsi="宋体" w:cs="宋体"/>
                <w:color w:val="000000"/>
                <w:szCs w:val="21"/>
              </w:rPr>
              <w:t>营养性疾病患儿的保健与护理</w:t>
            </w:r>
          </w:p>
          <w:p>
            <w:pPr>
              <w:spacing w:line="360" w:lineRule="auto"/>
              <w:jc w:val="center"/>
              <w:rPr>
                <w:rFonts w:ascii="宋体" w:cs="宋体"/>
                <w:color w:val="000000"/>
                <w:szCs w:val="21"/>
              </w:rPr>
            </w:pPr>
          </w:p>
        </w:tc>
        <w:tc>
          <w:tcPr>
            <w:tcW w:w="2004" w:type="dxa"/>
          </w:tcPr>
          <w:p>
            <w:pPr>
              <w:rPr>
                <w:rFonts w:ascii="宋体" w:cs="宋体"/>
                <w:color w:val="000000"/>
                <w:szCs w:val="21"/>
              </w:rPr>
            </w:pPr>
            <w:r>
              <w:rPr>
                <w:rFonts w:hint="eastAsia" w:ascii="宋体" w:hAnsi="宋体" w:cs="宋体"/>
                <w:color w:val="000000"/>
                <w:szCs w:val="21"/>
              </w:rPr>
              <w:t>1.知道营养不良的概念</w:t>
            </w:r>
          </w:p>
          <w:p>
            <w:pPr>
              <w:rPr>
                <w:rFonts w:ascii="宋体" w:cs="宋体"/>
                <w:color w:val="000000"/>
                <w:szCs w:val="21"/>
              </w:rPr>
            </w:pPr>
            <w:r>
              <w:rPr>
                <w:rFonts w:hint="eastAsia" w:ascii="宋体" w:hAnsi="宋体" w:cs="宋体"/>
                <w:color w:val="000000"/>
                <w:szCs w:val="21"/>
              </w:rPr>
              <w:t>2.运用有关知识制定对营养不良儿整体护理计划</w:t>
            </w:r>
          </w:p>
          <w:p>
            <w:pPr>
              <w:rPr>
                <w:rFonts w:ascii="宋体" w:cs="宋体"/>
                <w:color w:val="000000"/>
                <w:szCs w:val="21"/>
              </w:rPr>
            </w:pPr>
            <w:r>
              <w:rPr>
                <w:rFonts w:hint="eastAsia" w:ascii="宋体" w:hAnsi="宋体" w:cs="宋体"/>
                <w:color w:val="000000"/>
                <w:kern w:val="0"/>
                <w:szCs w:val="21"/>
              </w:rPr>
              <w:t>3.知道维生素缺乏性佝偻病的概念</w:t>
            </w:r>
          </w:p>
          <w:p>
            <w:pPr>
              <w:rPr>
                <w:rFonts w:ascii="宋体" w:cs="宋体"/>
                <w:color w:val="000000"/>
                <w:szCs w:val="21"/>
              </w:rPr>
            </w:pPr>
            <w:r>
              <w:rPr>
                <w:rFonts w:hint="eastAsia" w:ascii="宋体" w:hAnsi="宋体" w:cs="宋体"/>
                <w:color w:val="000000"/>
                <w:szCs w:val="21"/>
              </w:rPr>
              <w:t>4.知道综合营养性疾病患</w:t>
            </w:r>
            <w:r>
              <w:rPr>
                <w:rFonts w:hint="eastAsia" w:ascii="宋体" w:hAnsi="宋体" w:cs="宋体"/>
                <w:color w:val="000000"/>
                <w:kern w:val="0"/>
                <w:szCs w:val="21"/>
              </w:rPr>
              <w:t>儿（维生素缺乏性佝偻病）常见的护理问题、相关护理措施及依据</w:t>
            </w:r>
          </w:p>
          <w:p>
            <w:pPr>
              <w:rPr>
                <w:rFonts w:ascii="宋体" w:cs="宋体"/>
                <w:color w:val="000000"/>
                <w:szCs w:val="21"/>
              </w:rPr>
            </w:pPr>
            <w:r>
              <w:rPr>
                <w:rFonts w:hint="eastAsia" w:ascii="宋体" w:hAnsi="宋体" w:cs="宋体"/>
                <w:color w:val="000000"/>
                <w:kern w:val="0"/>
                <w:szCs w:val="21"/>
              </w:rPr>
              <w:t>5.</w:t>
            </w:r>
            <w:r>
              <w:rPr>
                <w:rFonts w:hint="eastAsia" w:ascii="宋体" w:hAnsi="宋体" w:cs="宋体"/>
                <w:color w:val="000000"/>
                <w:szCs w:val="21"/>
              </w:rPr>
              <w:t>知道综合营养性疾病患</w:t>
            </w:r>
            <w:r>
              <w:rPr>
                <w:rFonts w:hint="eastAsia" w:ascii="宋体" w:hAnsi="宋体" w:cs="宋体"/>
                <w:color w:val="000000"/>
                <w:kern w:val="0"/>
                <w:szCs w:val="21"/>
              </w:rPr>
              <w:t>儿（手足搐搦症）常见的护理问题、相关护理措施及依据</w:t>
            </w:r>
          </w:p>
          <w:p>
            <w:pPr>
              <w:rPr>
                <w:rFonts w:ascii="宋体" w:cs="宋体"/>
                <w:color w:val="000000"/>
                <w:kern w:val="0"/>
                <w:szCs w:val="21"/>
              </w:rPr>
            </w:pPr>
          </w:p>
        </w:tc>
        <w:tc>
          <w:tcPr>
            <w:tcW w:w="1596" w:type="dxa"/>
          </w:tcPr>
          <w:p>
            <w:pPr>
              <w:rPr>
                <w:rFonts w:ascii="宋体" w:cs="宋体"/>
                <w:color w:val="000000"/>
                <w:szCs w:val="21"/>
              </w:rPr>
            </w:pPr>
            <w:r>
              <w:rPr>
                <w:rFonts w:hint="eastAsia" w:ascii="宋体" w:hAnsi="宋体" w:cs="宋体"/>
                <w:color w:val="000000"/>
                <w:szCs w:val="21"/>
              </w:rPr>
              <w:t>1.能理解正常与营养不良儿，比较正常与营养不良儿的特点</w:t>
            </w:r>
          </w:p>
          <w:p>
            <w:pPr>
              <w:rPr>
                <w:rFonts w:ascii="宋体" w:cs="宋体"/>
                <w:color w:val="000000"/>
                <w:szCs w:val="21"/>
              </w:rPr>
            </w:pPr>
            <w:r>
              <w:rPr>
                <w:rFonts w:hint="eastAsia" w:ascii="宋体" w:hAnsi="宋体" w:cs="宋体"/>
                <w:color w:val="000000"/>
                <w:szCs w:val="21"/>
              </w:rPr>
              <w:t>2.会操作滴管喂乳法</w:t>
            </w:r>
          </w:p>
          <w:p>
            <w:pPr>
              <w:rPr>
                <w:rFonts w:ascii="宋体" w:cs="宋体"/>
                <w:color w:val="000000"/>
                <w:szCs w:val="21"/>
              </w:rPr>
            </w:pPr>
            <w:r>
              <w:rPr>
                <w:rFonts w:hint="eastAsia" w:ascii="宋体" w:hAnsi="宋体" w:cs="宋体"/>
                <w:color w:val="000000"/>
                <w:szCs w:val="21"/>
              </w:rPr>
              <w:t>3.会操作练习鼻饲法</w:t>
            </w:r>
          </w:p>
          <w:p>
            <w:pPr>
              <w:rPr>
                <w:rFonts w:ascii="宋体" w:hAnsi="宋体" w:cs="宋体"/>
                <w:color w:val="000000"/>
                <w:kern w:val="0"/>
                <w:szCs w:val="21"/>
              </w:rPr>
            </w:pPr>
            <w:r>
              <w:rPr>
                <w:rFonts w:hint="eastAsia" w:ascii="宋体" w:hAnsi="宋体" w:cs="宋体"/>
                <w:color w:val="000000"/>
                <w:kern w:val="0"/>
                <w:szCs w:val="21"/>
              </w:rPr>
              <w:t>4.能分析</w:t>
            </w:r>
            <w:r>
              <w:rPr>
                <w:rFonts w:hint="eastAsia" w:ascii="宋体" w:hAnsi="宋体" w:cs="宋体"/>
                <w:color w:val="000000"/>
                <w:szCs w:val="21"/>
              </w:rPr>
              <w:t>营养性疾病患</w:t>
            </w:r>
            <w:r>
              <w:rPr>
                <w:rFonts w:hint="eastAsia" w:ascii="宋体" w:hAnsi="宋体" w:cs="宋体"/>
                <w:color w:val="000000"/>
                <w:kern w:val="0"/>
                <w:szCs w:val="21"/>
              </w:rPr>
              <w:t>儿（维生素缺乏性佝偻病）的临床表现、并进行护理评估及制定护理计划</w:t>
            </w:r>
          </w:p>
          <w:p>
            <w:pPr>
              <w:rPr>
                <w:rFonts w:ascii="宋体" w:hAnsi="宋体" w:cs="宋体"/>
                <w:color w:val="000000"/>
                <w:szCs w:val="21"/>
              </w:rPr>
            </w:pPr>
            <w:r>
              <w:rPr>
                <w:rFonts w:hint="eastAsia" w:ascii="宋体" w:hAnsi="宋体" w:cs="宋体"/>
                <w:color w:val="000000"/>
                <w:kern w:val="0"/>
                <w:szCs w:val="21"/>
              </w:rPr>
              <w:t>5.能理解</w:t>
            </w:r>
            <w:r>
              <w:rPr>
                <w:rFonts w:hint="eastAsia" w:ascii="宋体" w:hAnsi="宋体" w:cs="宋体"/>
                <w:color w:val="000000"/>
                <w:szCs w:val="21"/>
              </w:rPr>
              <w:t>营养性疾病患</w:t>
            </w:r>
            <w:r>
              <w:rPr>
                <w:rFonts w:hint="eastAsia" w:ascii="宋体" w:hAnsi="宋体" w:cs="宋体"/>
                <w:color w:val="000000"/>
                <w:kern w:val="0"/>
                <w:szCs w:val="21"/>
              </w:rPr>
              <w:t>儿（手足搐搦症）的临床表现、并进行护理评估及制定护理计划</w:t>
            </w:r>
          </w:p>
        </w:tc>
        <w:tc>
          <w:tcPr>
            <w:tcW w:w="1440" w:type="dxa"/>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营养性疾病患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rPr>
                <w:rFonts w:ascii="宋体" w:cs="宋体"/>
                <w:color w:val="000000"/>
                <w:szCs w:val="21"/>
              </w:rPr>
            </w:pPr>
            <w:r>
              <w:rPr>
                <w:rFonts w:hint="eastAsia" w:ascii="宋体" w:hAnsi="宋体" w:cs="宋体"/>
                <w:color w:val="000000"/>
                <w:szCs w:val="21"/>
              </w:rPr>
              <w:t>营养性疾病患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366" w:type="dxa"/>
          </w:tcPr>
          <w:p>
            <w:pPr>
              <w:widowControl/>
              <w:spacing w:line="360" w:lineRule="auto"/>
              <w:rPr>
                <w:rFonts w:ascii="宋体" w:hAnsi="宋体" w:cs="宋体"/>
                <w:color w:val="000000"/>
                <w:szCs w:val="21"/>
              </w:rPr>
            </w:pPr>
            <w:r>
              <w:rPr>
                <w:rFonts w:ascii="宋体" w:hAnsi="宋体" w:cs="宋体"/>
                <w:color w:val="000000"/>
                <w:szCs w:val="21"/>
              </w:rPr>
              <w:t>2</w:t>
            </w:r>
          </w:p>
          <w:p>
            <w:pPr>
              <w:widowControl/>
              <w:spacing w:line="360" w:lineRule="auto"/>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5</w:t>
            </w:r>
          </w:p>
        </w:tc>
        <w:tc>
          <w:tcPr>
            <w:tcW w:w="651" w:type="dxa"/>
            <w:vAlign w:val="center"/>
          </w:tcPr>
          <w:p>
            <w:pPr>
              <w:spacing w:line="360" w:lineRule="auto"/>
              <w:rPr>
                <w:rFonts w:ascii="宋体" w:cs="宋体"/>
                <w:color w:val="000000"/>
                <w:szCs w:val="21"/>
              </w:rPr>
            </w:pPr>
            <w:r>
              <w:rPr>
                <w:rFonts w:hint="eastAsia" w:ascii="宋体" w:hAnsi="宋体" w:cs="宋体"/>
                <w:color w:val="000000"/>
                <w:szCs w:val="21"/>
              </w:rPr>
              <w:t>消化系统疾病患儿的保健与护理</w:t>
            </w:r>
          </w:p>
          <w:p>
            <w:pPr>
              <w:spacing w:line="360" w:lineRule="auto"/>
              <w:jc w:val="center"/>
              <w:rPr>
                <w:rFonts w:ascii="宋体" w:cs="宋体"/>
                <w:color w:val="000000"/>
                <w:szCs w:val="21"/>
              </w:rPr>
            </w:pPr>
          </w:p>
        </w:tc>
        <w:tc>
          <w:tcPr>
            <w:tcW w:w="2004" w:type="dxa"/>
          </w:tcPr>
          <w:p>
            <w:pPr>
              <w:rPr>
                <w:rFonts w:ascii="宋体" w:cs="宋体"/>
                <w:color w:val="000000"/>
                <w:szCs w:val="21"/>
              </w:rPr>
            </w:pPr>
            <w:r>
              <w:rPr>
                <w:rFonts w:hint="eastAsia" w:ascii="宋体" w:hAnsi="宋体" w:cs="宋体"/>
                <w:color w:val="000000"/>
                <w:szCs w:val="21"/>
              </w:rPr>
              <w:t>1.能理解小儿消化系统的解剖生理特点</w:t>
            </w:r>
            <w:r>
              <w:rPr>
                <w:rFonts w:hint="eastAsia" w:ascii="宋体" w:hAnsi="宋体" w:cs="宋体"/>
                <w:color w:val="000000"/>
                <w:kern w:val="0"/>
                <w:szCs w:val="21"/>
              </w:rPr>
              <w:t>手足搐搦症</w:t>
            </w:r>
            <w:r>
              <w:rPr>
                <w:rFonts w:hint="eastAsia" w:ascii="宋体" w:hAnsi="宋体" w:cs="宋体"/>
                <w:color w:val="000000"/>
                <w:szCs w:val="21"/>
              </w:rPr>
              <w:t>及其与本系统疾病的关系</w:t>
            </w:r>
          </w:p>
          <w:p>
            <w:pPr>
              <w:rPr>
                <w:rFonts w:ascii="宋体" w:cs="宋体"/>
                <w:color w:val="000000"/>
                <w:kern w:val="0"/>
                <w:szCs w:val="21"/>
              </w:rPr>
            </w:pPr>
            <w:r>
              <w:rPr>
                <w:rFonts w:hint="eastAsia" w:ascii="宋体" w:hAnsi="宋体" w:cs="宋体"/>
                <w:color w:val="000000"/>
                <w:szCs w:val="21"/>
              </w:rPr>
              <w:t>2.知道几种常见口腔炎的临床表现，并提出相应保健措施</w:t>
            </w:r>
          </w:p>
          <w:p>
            <w:pPr>
              <w:rPr>
                <w:rFonts w:ascii="宋体" w:cs="宋体"/>
                <w:color w:val="000000"/>
                <w:szCs w:val="21"/>
              </w:rPr>
            </w:pPr>
            <w:r>
              <w:rPr>
                <w:rFonts w:hint="eastAsia" w:ascii="宋体" w:hAnsi="宋体" w:cs="宋体"/>
                <w:color w:val="000000"/>
                <w:kern w:val="0"/>
                <w:szCs w:val="21"/>
              </w:rPr>
              <w:t>3.知道婴儿腹泻的临床表现、并进行护理评估及制定护理计划</w:t>
            </w:r>
          </w:p>
          <w:p>
            <w:pPr>
              <w:rPr>
                <w:rFonts w:ascii="宋体" w:cs="宋体"/>
                <w:color w:val="000000"/>
                <w:szCs w:val="21"/>
              </w:rPr>
            </w:pPr>
            <w:r>
              <w:rPr>
                <w:rFonts w:hint="eastAsia" w:ascii="宋体" w:hAnsi="宋体" w:cs="宋体"/>
                <w:color w:val="000000"/>
                <w:szCs w:val="21"/>
              </w:rPr>
              <w:t>4.知道</w:t>
            </w:r>
            <w:r>
              <w:rPr>
                <w:rFonts w:hint="eastAsia" w:ascii="宋体" w:hAnsi="宋体" w:cs="宋体"/>
                <w:color w:val="000000"/>
                <w:kern w:val="0"/>
                <w:szCs w:val="21"/>
              </w:rPr>
              <w:t>婴儿腹泻常见的护理问题、相关护理措施及依据</w:t>
            </w:r>
          </w:p>
          <w:p>
            <w:pPr>
              <w:rPr>
                <w:rFonts w:ascii="宋体" w:cs="宋体"/>
                <w:color w:val="000000"/>
                <w:kern w:val="0"/>
                <w:szCs w:val="21"/>
              </w:rPr>
            </w:pPr>
            <w:r>
              <w:rPr>
                <w:rFonts w:hint="eastAsia" w:ascii="宋体" w:hAnsi="宋体" w:cs="宋体"/>
                <w:color w:val="000000"/>
                <w:kern w:val="0"/>
                <w:szCs w:val="21"/>
              </w:rPr>
              <w:t>5.为</w:t>
            </w:r>
            <w:r>
              <w:rPr>
                <w:rFonts w:hint="eastAsia" w:ascii="宋体" w:hAnsi="宋体" w:cs="宋体"/>
                <w:color w:val="000000"/>
                <w:szCs w:val="21"/>
              </w:rPr>
              <w:t>消化系统疾病患</w:t>
            </w:r>
            <w:r>
              <w:rPr>
                <w:rFonts w:hint="eastAsia" w:ascii="宋体" w:hAnsi="宋体" w:cs="宋体"/>
                <w:color w:val="000000"/>
                <w:kern w:val="0"/>
                <w:szCs w:val="21"/>
              </w:rPr>
              <w:t>儿及其家庭提供整体护理及保健</w:t>
            </w:r>
          </w:p>
        </w:tc>
        <w:tc>
          <w:tcPr>
            <w:tcW w:w="1596" w:type="dxa"/>
          </w:tcPr>
          <w:p>
            <w:pPr>
              <w:rPr>
                <w:rFonts w:ascii="宋体" w:cs="宋体"/>
                <w:color w:val="000000"/>
                <w:szCs w:val="21"/>
              </w:rPr>
            </w:pPr>
            <w:r>
              <w:rPr>
                <w:rFonts w:hint="eastAsia" w:ascii="宋体" w:hAnsi="宋体" w:cs="宋体"/>
                <w:color w:val="000000"/>
                <w:szCs w:val="21"/>
              </w:rPr>
              <w:t>1.能操作练习更换尿布法</w:t>
            </w:r>
          </w:p>
          <w:p>
            <w:pPr>
              <w:rPr>
                <w:rFonts w:ascii="宋体" w:cs="宋体"/>
                <w:color w:val="000000"/>
                <w:szCs w:val="21"/>
              </w:rPr>
            </w:pPr>
            <w:r>
              <w:rPr>
                <w:rFonts w:hint="eastAsia" w:ascii="宋体" w:hAnsi="宋体" w:cs="宋体"/>
                <w:color w:val="000000"/>
                <w:szCs w:val="21"/>
              </w:rPr>
              <w:t>2.能操作练习臀红护理法</w:t>
            </w:r>
          </w:p>
          <w:p>
            <w:pPr>
              <w:rPr>
                <w:rFonts w:ascii="宋体" w:cs="宋体"/>
                <w:color w:val="000000"/>
                <w:szCs w:val="21"/>
              </w:rPr>
            </w:pPr>
            <w:r>
              <w:rPr>
                <w:rFonts w:hint="eastAsia" w:ascii="宋体" w:hAnsi="宋体" w:cs="宋体"/>
                <w:color w:val="000000"/>
                <w:szCs w:val="21"/>
              </w:rPr>
              <w:t>3.能操作练习留粪便标本法</w:t>
            </w:r>
          </w:p>
          <w:p>
            <w:pPr>
              <w:rPr>
                <w:rFonts w:ascii="宋体" w:cs="宋体"/>
                <w:color w:val="000000"/>
                <w:szCs w:val="21"/>
              </w:rPr>
            </w:pPr>
            <w:r>
              <w:rPr>
                <w:rFonts w:hint="eastAsia" w:ascii="宋体" w:hAnsi="宋体" w:cs="宋体"/>
                <w:color w:val="000000"/>
                <w:kern w:val="0"/>
                <w:szCs w:val="21"/>
              </w:rPr>
              <w:t>4.能运用小儿液体疗法进行补液</w:t>
            </w:r>
          </w:p>
          <w:p>
            <w:pPr>
              <w:widowControl/>
              <w:rPr>
                <w:szCs w:val="21"/>
              </w:rPr>
            </w:pPr>
          </w:p>
        </w:tc>
        <w:tc>
          <w:tcPr>
            <w:tcW w:w="1440" w:type="dxa"/>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消化系统疾病患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366" w:type="dxa"/>
          </w:tcPr>
          <w:p>
            <w:pPr>
              <w:widowControl/>
              <w:spacing w:line="360" w:lineRule="auto"/>
              <w:rPr>
                <w:rFonts w:ascii="宋体" w:hAnsi="宋体" w:cs="宋体"/>
                <w:color w:val="000000"/>
                <w:szCs w:val="21"/>
              </w:rPr>
            </w:pPr>
            <w:r>
              <w:rPr>
                <w:rFonts w:hint="eastAsia" w:ascii="宋体" w:hAnsi="宋体" w:cs="宋体"/>
                <w:color w:val="000000"/>
                <w:szCs w:val="21"/>
              </w:rPr>
              <w:t>6</w:t>
            </w:r>
          </w:p>
          <w:p>
            <w:pPr>
              <w:widowControl/>
              <w:spacing w:line="360" w:lineRule="auto"/>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6</w:t>
            </w:r>
          </w:p>
        </w:tc>
        <w:tc>
          <w:tcPr>
            <w:tcW w:w="651" w:type="dxa"/>
            <w:vAlign w:val="center"/>
          </w:tcPr>
          <w:p>
            <w:pPr>
              <w:spacing w:line="360" w:lineRule="auto"/>
              <w:rPr>
                <w:rFonts w:ascii="宋体" w:cs="宋体"/>
                <w:color w:val="000000"/>
                <w:szCs w:val="21"/>
              </w:rPr>
            </w:pPr>
            <w:r>
              <w:rPr>
                <w:rFonts w:hint="eastAsia" w:ascii="宋体" w:hAnsi="宋体" w:cs="宋体"/>
                <w:color w:val="000000"/>
                <w:szCs w:val="21"/>
              </w:rPr>
              <w:t>呼吸系统疾病患儿的保健与护理</w:t>
            </w:r>
          </w:p>
          <w:p>
            <w:pPr>
              <w:spacing w:line="360" w:lineRule="auto"/>
              <w:jc w:val="center"/>
              <w:rPr>
                <w:rFonts w:ascii="宋体" w:cs="宋体"/>
                <w:color w:val="000000"/>
                <w:szCs w:val="21"/>
              </w:rPr>
            </w:pPr>
          </w:p>
        </w:tc>
        <w:tc>
          <w:tcPr>
            <w:tcW w:w="2004" w:type="dxa"/>
          </w:tcPr>
          <w:p>
            <w:pPr>
              <w:rPr>
                <w:rFonts w:ascii="宋体" w:cs="宋体"/>
                <w:color w:val="000000"/>
                <w:szCs w:val="21"/>
              </w:rPr>
            </w:pPr>
            <w:r>
              <w:rPr>
                <w:rFonts w:hint="eastAsia" w:ascii="宋体" w:hAnsi="宋体" w:cs="宋体"/>
                <w:color w:val="000000"/>
                <w:szCs w:val="21"/>
              </w:rPr>
              <w:t>1.知道小儿呼吸系统的解剖生理特点</w:t>
            </w:r>
          </w:p>
          <w:p>
            <w:pPr>
              <w:rPr>
                <w:rFonts w:ascii="宋体" w:cs="宋体"/>
                <w:color w:val="000000"/>
                <w:szCs w:val="21"/>
              </w:rPr>
            </w:pPr>
            <w:r>
              <w:rPr>
                <w:rFonts w:hint="eastAsia" w:ascii="宋体" w:hAnsi="宋体" w:cs="宋体"/>
                <w:color w:val="000000"/>
                <w:szCs w:val="21"/>
              </w:rPr>
              <w:t>2.理解小儿呼吸系统的解剖生理特点及其与本系统疾病的关系</w:t>
            </w:r>
          </w:p>
          <w:p>
            <w:pPr>
              <w:rPr>
                <w:rFonts w:ascii="宋体" w:cs="宋体"/>
                <w:color w:val="000000"/>
                <w:szCs w:val="21"/>
              </w:rPr>
            </w:pPr>
            <w:r>
              <w:rPr>
                <w:rFonts w:hint="eastAsia" w:ascii="宋体" w:hAnsi="宋体" w:cs="宋体"/>
                <w:color w:val="000000"/>
                <w:szCs w:val="21"/>
              </w:rPr>
              <w:t>3.知道急性上呼吸道感染与支气管炎的临床表现，并提出相应预防保健措施</w:t>
            </w:r>
          </w:p>
          <w:p>
            <w:pPr>
              <w:rPr>
                <w:rFonts w:ascii="宋体" w:cs="宋体"/>
                <w:color w:val="000000"/>
                <w:szCs w:val="21"/>
              </w:rPr>
            </w:pPr>
            <w:r>
              <w:rPr>
                <w:rFonts w:hint="eastAsia" w:ascii="宋体" w:hAnsi="宋体" w:cs="宋体"/>
                <w:color w:val="000000"/>
                <w:kern w:val="0"/>
                <w:szCs w:val="21"/>
              </w:rPr>
              <w:t>4.理解小儿肺炎的临床表现、并进行护理评估及制定护理计划</w:t>
            </w:r>
          </w:p>
          <w:p>
            <w:pPr>
              <w:rPr>
                <w:rFonts w:ascii="宋体" w:cs="宋体"/>
                <w:color w:val="000000"/>
                <w:szCs w:val="21"/>
              </w:rPr>
            </w:pPr>
            <w:r>
              <w:rPr>
                <w:rFonts w:hint="eastAsia" w:ascii="宋体" w:hAnsi="宋体" w:cs="宋体"/>
                <w:color w:val="000000"/>
                <w:szCs w:val="21"/>
              </w:rPr>
              <w:t>5.综合</w:t>
            </w:r>
            <w:r>
              <w:rPr>
                <w:rFonts w:hint="eastAsia" w:ascii="宋体" w:hAnsi="宋体" w:cs="宋体"/>
                <w:color w:val="000000"/>
                <w:kern w:val="0"/>
                <w:szCs w:val="21"/>
              </w:rPr>
              <w:t>小儿肺炎常见的护理问题、相关护理措施及依据</w:t>
            </w:r>
          </w:p>
          <w:p>
            <w:pPr>
              <w:rPr>
                <w:rFonts w:ascii="宋体" w:cs="宋体"/>
                <w:color w:val="000000"/>
                <w:kern w:val="0"/>
                <w:szCs w:val="21"/>
              </w:rPr>
            </w:pPr>
            <w:r>
              <w:rPr>
                <w:rFonts w:hint="eastAsia" w:ascii="宋体" w:hAnsi="宋体" w:cs="宋体"/>
                <w:color w:val="000000"/>
                <w:kern w:val="0"/>
                <w:szCs w:val="21"/>
              </w:rPr>
              <w:t>6.为呼吸</w:t>
            </w:r>
            <w:r>
              <w:rPr>
                <w:rFonts w:hint="eastAsia" w:ascii="宋体" w:hAnsi="宋体" w:cs="宋体"/>
                <w:color w:val="000000"/>
                <w:szCs w:val="21"/>
              </w:rPr>
              <w:t>系统疾病患</w:t>
            </w:r>
            <w:r>
              <w:rPr>
                <w:rFonts w:hint="eastAsia" w:ascii="宋体" w:hAnsi="宋体" w:cs="宋体"/>
                <w:color w:val="000000"/>
                <w:kern w:val="0"/>
                <w:szCs w:val="21"/>
              </w:rPr>
              <w:t>儿及其家庭提供整体护理及保健</w:t>
            </w:r>
          </w:p>
        </w:tc>
        <w:tc>
          <w:tcPr>
            <w:tcW w:w="1596" w:type="dxa"/>
          </w:tcPr>
          <w:p>
            <w:pPr>
              <w:rPr>
                <w:rFonts w:ascii="宋体" w:cs="宋体"/>
                <w:color w:val="000000"/>
                <w:szCs w:val="21"/>
              </w:rPr>
            </w:pPr>
            <w:r>
              <w:rPr>
                <w:rFonts w:hint="eastAsia" w:ascii="宋体" w:hAnsi="宋体" w:cs="宋体"/>
                <w:color w:val="000000"/>
                <w:szCs w:val="21"/>
              </w:rPr>
              <w:t>1.能对呼吸系统疾病患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rPr>
                <w:rFonts w:ascii="宋体" w:cs="宋体"/>
                <w:color w:val="000000"/>
                <w:szCs w:val="21"/>
              </w:rPr>
            </w:pPr>
            <w:r>
              <w:rPr>
                <w:rFonts w:hint="eastAsia" w:ascii="宋体" w:hAnsi="宋体" w:cs="宋体"/>
                <w:color w:val="000000"/>
                <w:szCs w:val="21"/>
              </w:rPr>
              <w:t>2.会操作练习口服给药法</w:t>
            </w:r>
          </w:p>
          <w:p>
            <w:pPr>
              <w:rPr>
                <w:rFonts w:ascii="宋体" w:cs="宋体"/>
                <w:color w:val="000000"/>
                <w:szCs w:val="21"/>
              </w:rPr>
            </w:pPr>
            <w:r>
              <w:rPr>
                <w:rFonts w:hint="eastAsia" w:ascii="宋体" w:hAnsi="宋体" w:cs="宋体"/>
                <w:color w:val="000000"/>
                <w:szCs w:val="21"/>
              </w:rPr>
              <w:t>3.会操作练习清理呼吸道法</w:t>
            </w:r>
          </w:p>
          <w:p>
            <w:pPr>
              <w:rPr>
                <w:rFonts w:ascii="宋体" w:cs="宋体"/>
                <w:color w:val="000000"/>
                <w:szCs w:val="21"/>
              </w:rPr>
            </w:pPr>
            <w:r>
              <w:rPr>
                <w:rFonts w:hint="eastAsia" w:ascii="宋体" w:hAnsi="宋体" w:cs="宋体"/>
                <w:color w:val="000000"/>
                <w:szCs w:val="21"/>
              </w:rPr>
              <w:t>4.会操作练习给氧法</w:t>
            </w:r>
          </w:p>
          <w:p>
            <w:pPr>
              <w:widowControl/>
              <w:rPr>
                <w:szCs w:val="21"/>
              </w:rPr>
            </w:pPr>
          </w:p>
        </w:tc>
        <w:tc>
          <w:tcPr>
            <w:tcW w:w="1440" w:type="dxa"/>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呼吸系统疾病患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366" w:type="dxa"/>
          </w:tcPr>
          <w:p>
            <w:pPr>
              <w:widowControl/>
              <w:spacing w:line="360" w:lineRule="auto"/>
              <w:rPr>
                <w:rFonts w:ascii="宋体" w:cs="宋体"/>
                <w:color w:val="000000"/>
                <w:kern w:val="0"/>
                <w:szCs w:val="21"/>
              </w:rPr>
            </w:pPr>
            <w:r>
              <w:rPr>
                <w:rFonts w:hint="eastAsia" w:ascii="宋体" w:hAnsi="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w:t>
            </w:r>
          </w:p>
        </w:tc>
        <w:tc>
          <w:tcPr>
            <w:tcW w:w="651" w:type="dxa"/>
            <w:vAlign w:val="center"/>
          </w:tcPr>
          <w:p>
            <w:pPr>
              <w:spacing w:line="360" w:lineRule="auto"/>
              <w:jc w:val="center"/>
              <w:rPr>
                <w:rFonts w:ascii="宋体" w:cs="宋体"/>
                <w:color w:val="000000"/>
                <w:szCs w:val="21"/>
              </w:rPr>
            </w:pPr>
            <w:r>
              <w:rPr>
                <w:rFonts w:hint="eastAsia" w:ascii="宋体" w:hAnsi="宋体" w:cs="宋体"/>
                <w:color w:val="000000"/>
                <w:szCs w:val="21"/>
              </w:rPr>
              <w:t>循环系统疾病患儿的保健与护理</w:t>
            </w:r>
          </w:p>
        </w:tc>
        <w:tc>
          <w:tcPr>
            <w:tcW w:w="2004" w:type="dxa"/>
          </w:tcPr>
          <w:p>
            <w:pPr>
              <w:rPr>
                <w:rFonts w:ascii="宋体" w:cs="宋体"/>
                <w:color w:val="000000"/>
                <w:szCs w:val="21"/>
              </w:rPr>
            </w:pPr>
            <w:r>
              <w:rPr>
                <w:rFonts w:hint="eastAsia" w:ascii="宋体" w:hAnsi="宋体" w:cs="宋体"/>
                <w:color w:val="000000"/>
                <w:szCs w:val="21"/>
              </w:rPr>
              <w:t>1.知道小儿循环系统的解剖生理特点</w:t>
            </w:r>
          </w:p>
          <w:p>
            <w:pPr>
              <w:rPr>
                <w:rFonts w:ascii="宋体" w:cs="宋体"/>
                <w:color w:val="000000"/>
                <w:szCs w:val="21"/>
              </w:rPr>
            </w:pPr>
            <w:r>
              <w:rPr>
                <w:rFonts w:hint="eastAsia" w:ascii="宋体" w:hAnsi="宋体" w:cs="宋体"/>
                <w:color w:val="000000"/>
                <w:szCs w:val="21"/>
              </w:rPr>
              <w:t>2.</w:t>
            </w:r>
          </w:p>
          <w:p>
            <w:pPr>
              <w:rPr>
                <w:rFonts w:ascii="宋体" w:cs="宋体"/>
                <w:color w:val="000000"/>
                <w:szCs w:val="21"/>
              </w:rPr>
            </w:pPr>
            <w:r>
              <w:rPr>
                <w:rFonts w:hint="eastAsia" w:ascii="宋体" w:hAnsi="宋体" w:cs="宋体"/>
                <w:color w:val="000000"/>
                <w:szCs w:val="21"/>
              </w:rPr>
              <w:t>3.能知道不同年龄小儿心率、脉搏及血压的数值，区别正常与异常</w:t>
            </w:r>
          </w:p>
          <w:p>
            <w:pPr>
              <w:rPr>
                <w:rFonts w:ascii="宋体" w:cs="宋体"/>
                <w:color w:val="000000"/>
                <w:szCs w:val="21"/>
              </w:rPr>
            </w:pPr>
            <w:r>
              <w:rPr>
                <w:rFonts w:hint="eastAsia" w:ascii="宋体" w:hAnsi="宋体" w:cs="宋体"/>
                <w:color w:val="000000"/>
                <w:kern w:val="0"/>
                <w:szCs w:val="21"/>
              </w:rPr>
              <w:t>4.知道小儿先天性心脏病（房间隔缺损、室间隔缺损、动脉导管未闭、法乐四联症）的临床表现、并进行护理评估及制定护理计划</w:t>
            </w:r>
          </w:p>
          <w:p>
            <w:pPr>
              <w:rPr>
                <w:rFonts w:ascii="宋体" w:cs="宋体"/>
                <w:color w:val="000000"/>
                <w:szCs w:val="21"/>
              </w:rPr>
            </w:pPr>
            <w:r>
              <w:rPr>
                <w:rFonts w:hint="eastAsia" w:ascii="宋体" w:hAnsi="宋体" w:cs="宋体"/>
                <w:color w:val="000000"/>
                <w:szCs w:val="21"/>
              </w:rPr>
              <w:t>5.知道</w:t>
            </w:r>
            <w:r>
              <w:rPr>
                <w:rFonts w:hint="eastAsia" w:ascii="宋体" w:hAnsi="宋体" w:cs="宋体"/>
                <w:color w:val="000000"/>
                <w:kern w:val="0"/>
                <w:szCs w:val="21"/>
              </w:rPr>
              <w:t>小儿先天性心脏病（房间隔缺损、室间隔缺损、动脉导管未闭、法乐四联症）常见的护理问题、相关护理措施及依据</w:t>
            </w:r>
          </w:p>
        </w:tc>
        <w:tc>
          <w:tcPr>
            <w:tcW w:w="1596" w:type="dxa"/>
          </w:tcPr>
          <w:p>
            <w:pPr>
              <w:rPr>
                <w:rFonts w:ascii="宋体" w:cs="宋体"/>
                <w:color w:val="000000"/>
                <w:szCs w:val="21"/>
              </w:rPr>
            </w:pPr>
            <w:r>
              <w:rPr>
                <w:rFonts w:ascii="宋体" w:hAnsi="宋体" w:cs="宋体"/>
                <w:color w:val="000000"/>
                <w:szCs w:val="21"/>
              </w:rPr>
              <w:t>1</w:t>
            </w:r>
            <w:r>
              <w:rPr>
                <w:rFonts w:hint="eastAsia" w:ascii="宋体" w:hAnsi="宋体" w:cs="宋体"/>
                <w:color w:val="000000"/>
                <w:szCs w:val="21"/>
              </w:rPr>
              <w:t>、能对循环系统疾病患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rPr>
                <w:rFonts w:ascii="宋体" w:cs="宋体"/>
                <w:color w:val="000000"/>
                <w:szCs w:val="21"/>
              </w:rPr>
            </w:pPr>
            <w:r>
              <w:rPr>
                <w:rFonts w:hint="eastAsia" w:ascii="宋体" w:hAnsi="宋体" w:cs="宋体"/>
                <w:color w:val="000000"/>
                <w:szCs w:val="21"/>
              </w:rPr>
              <w:t>2.会操作练习小儿心肺复述法</w:t>
            </w:r>
          </w:p>
          <w:p>
            <w:pPr>
              <w:widowControl/>
              <w:rPr>
                <w:szCs w:val="21"/>
              </w:rPr>
            </w:pPr>
          </w:p>
        </w:tc>
        <w:tc>
          <w:tcPr>
            <w:tcW w:w="1440" w:type="dxa"/>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循环系统疾病患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366" w:type="dxa"/>
          </w:tcPr>
          <w:p>
            <w:pPr>
              <w:widowControl/>
              <w:spacing w:line="360" w:lineRule="auto"/>
              <w:rPr>
                <w:rFonts w:ascii="宋体" w:hAnsi="宋体" w:cs="宋体"/>
                <w:color w:val="000000"/>
                <w:szCs w:val="21"/>
              </w:rPr>
            </w:pPr>
            <w:r>
              <w:rPr>
                <w:rFonts w:ascii="宋体" w:hAnsi="宋体" w:cs="宋体"/>
                <w:color w:val="000000"/>
                <w:szCs w:val="21"/>
              </w:rPr>
              <w:t>2</w:t>
            </w:r>
          </w:p>
          <w:p>
            <w:pPr>
              <w:widowControl/>
              <w:spacing w:line="360" w:lineRule="auto"/>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8</w:t>
            </w:r>
          </w:p>
        </w:tc>
        <w:tc>
          <w:tcPr>
            <w:tcW w:w="651" w:type="dxa"/>
            <w:vAlign w:val="center"/>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血液</w:t>
            </w:r>
            <w:r>
              <w:rPr>
                <w:rFonts w:hint="eastAsia" w:ascii="宋体" w:hAnsi="宋体" w:cs="宋体"/>
                <w:color w:val="000000"/>
                <w:szCs w:val="21"/>
              </w:rPr>
              <w:t>系统疾病患儿的保健与护理</w:t>
            </w:r>
          </w:p>
          <w:p>
            <w:pPr>
              <w:spacing w:line="360" w:lineRule="auto"/>
              <w:jc w:val="center"/>
              <w:rPr>
                <w:rFonts w:ascii="宋体" w:cs="宋体"/>
                <w:color w:val="000000"/>
                <w:szCs w:val="21"/>
              </w:rPr>
            </w:pPr>
          </w:p>
        </w:tc>
        <w:tc>
          <w:tcPr>
            <w:tcW w:w="2004" w:type="dxa"/>
          </w:tcPr>
          <w:p>
            <w:pPr>
              <w:jc w:val="left"/>
              <w:rPr>
                <w:rFonts w:ascii="宋体" w:cs="宋体"/>
                <w:color w:val="000000"/>
                <w:szCs w:val="21"/>
              </w:rPr>
            </w:pPr>
            <w:r>
              <w:rPr>
                <w:rFonts w:hint="eastAsia" w:ascii="宋体" w:hAnsi="宋体" w:cs="宋体"/>
                <w:color w:val="000000"/>
                <w:szCs w:val="21"/>
              </w:rPr>
              <w:t>1.知道小儿血液的特点</w:t>
            </w:r>
          </w:p>
          <w:p>
            <w:pPr>
              <w:jc w:val="left"/>
              <w:rPr>
                <w:rFonts w:ascii="宋体" w:cs="宋体"/>
                <w:color w:val="000000"/>
                <w:szCs w:val="21"/>
              </w:rPr>
            </w:pPr>
            <w:r>
              <w:rPr>
                <w:rFonts w:hint="eastAsia" w:ascii="宋体" w:hAnsi="宋体" w:cs="宋体"/>
                <w:color w:val="000000"/>
                <w:szCs w:val="21"/>
              </w:rPr>
              <w:t>2.能理解小儿血液的特点及小儿贫血的标准</w:t>
            </w:r>
          </w:p>
          <w:p>
            <w:pPr>
              <w:jc w:val="left"/>
              <w:rPr>
                <w:rFonts w:ascii="宋体" w:cs="宋体"/>
                <w:color w:val="000000"/>
                <w:szCs w:val="21"/>
              </w:rPr>
            </w:pPr>
            <w:r>
              <w:rPr>
                <w:rFonts w:hint="eastAsia" w:ascii="宋体" w:hAnsi="宋体" w:cs="宋体"/>
                <w:color w:val="000000"/>
                <w:szCs w:val="21"/>
              </w:rPr>
              <w:t>3.能分析不同程度贫血，区别正常与异常</w:t>
            </w:r>
          </w:p>
          <w:p>
            <w:pPr>
              <w:jc w:val="left"/>
              <w:rPr>
                <w:rFonts w:ascii="宋体" w:cs="宋体"/>
                <w:color w:val="000000"/>
                <w:szCs w:val="21"/>
              </w:rPr>
            </w:pPr>
            <w:r>
              <w:rPr>
                <w:rFonts w:hint="eastAsia" w:ascii="宋体" w:hAnsi="宋体" w:cs="宋体"/>
                <w:color w:val="000000"/>
                <w:kern w:val="0"/>
                <w:szCs w:val="21"/>
              </w:rPr>
              <w:t>4.能理解小儿贫血（营养性缺铁性贫血、巨幼红细胞性贫血、</w:t>
            </w:r>
            <w:r>
              <w:rPr>
                <w:rFonts w:ascii="宋体" w:hAnsi="宋体" w:cs="宋体"/>
                <w:color w:val="000000"/>
                <w:kern w:val="0"/>
                <w:szCs w:val="21"/>
              </w:rPr>
              <w:t>G-6PD</w:t>
            </w:r>
            <w:r>
              <w:rPr>
                <w:rFonts w:hint="eastAsia" w:ascii="宋体" w:hAnsi="宋体" w:cs="宋体"/>
                <w:color w:val="000000"/>
                <w:kern w:val="0"/>
                <w:szCs w:val="21"/>
              </w:rPr>
              <w:t>缺陷症）的临床表现、并进行护理评估及制定护理计划</w:t>
            </w:r>
          </w:p>
          <w:p>
            <w:pPr>
              <w:jc w:val="left"/>
              <w:rPr>
                <w:rFonts w:ascii="宋体" w:cs="宋体"/>
                <w:color w:val="000000"/>
                <w:szCs w:val="21"/>
              </w:rPr>
            </w:pPr>
            <w:r>
              <w:rPr>
                <w:rFonts w:hint="eastAsia" w:ascii="宋体" w:hAnsi="宋体" w:cs="宋体"/>
                <w:color w:val="000000"/>
                <w:szCs w:val="21"/>
              </w:rPr>
              <w:t>5.知道</w:t>
            </w:r>
            <w:r>
              <w:rPr>
                <w:rFonts w:hint="eastAsia" w:ascii="宋体" w:hAnsi="宋体" w:cs="宋体"/>
                <w:color w:val="000000"/>
                <w:kern w:val="0"/>
                <w:szCs w:val="21"/>
              </w:rPr>
              <w:t>小儿贫血（营养性缺铁性贫血、巨幼红细胞性贫血、</w:t>
            </w:r>
            <w:r>
              <w:rPr>
                <w:rFonts w:ascii="宋体" w:hAnsi="宋体" w:cs="宋体"/>
                <w:color w:val="000000"/>
                <w:kern w:val="0"/>
                <w:szCs w:val="21"/>
              </w:rPr>
              <w:t>G-6PD</w:t>
            </w:r>
            <w:r>
              <w:rPr>
                <w:rFonts w:hint="eastAsia" w:ascii="宋体" w:hAnsi="宋体" w:cs="宋体"/>
                <w:color w:val="000000"/>
                <w:kern w:val="0"/>
                <w:szCs w:val="21"/>
              </w:rPr>
              <w:t>缺陷症）常见的护理问题、相关护理措施及依据</w:t>
            </w:r>
          </w:p>
          <w:p>
            <w:pPr>
              <w:jc w:val="left"/>
              <w:rPr>
                <w:rFonts w:ascii="宋体" w:cs="宋体"/>
                <w:color w:val="000000"/>
                <w:kern w:val="0"/>
                <w:szCs w:val="21"/>
              </w:rPr>
            </w:pPr>
            <w:r>
              <w:rPr>
                <w:rFonts w:hint="eastAsia" w:ascii="宋体" w:hAnsi="宋体" w:cs="宋体"/>
                <w:color w:val="000000"/>
                <w:kern w:val="0"/>
                <w:szCs w:val="21"/>
              </w:rPr>
              <w:t>6.知道血液</w:t>
            </w:r>
            <w:r>
              <w:rPr>
                <w:rFonts w:hint="eastAsia" w:ascii="宋体" w:hAnsi="宋体" w:cs="宋体"/>
                <w:color w:val="000000"/>
                <w:szCs w:val="21"/>
              </w:rPr>
              <w:t>系统疾病患</w:t>
            </w:r>
            <w:r>
              <w:rPr>
                <w:rFonts w:hint="eastAsia" w:ascii="宋体" w:hAnsi="宋体" w:cs="宋体"/>
                <w:color w:val="000000"/>
                <w:kern w:val="0"/>
                <w:szCs w:val="21"/>
              </w:rPr>
              <w:t>儿及其家庭整体护理及保健</w:t>
            </w:r>
          </w:p>
        </w:tc>
        <w:tc>
          <w:tcPr>
            <w:tcW w:w="1596" w:type="dxa"/>
          </w:tcPr>
          <w:p>
            <w:pPr>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.能对血液疾病患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jc w:val="left"/>
              <w:rPr>
                <w:rFonts w:ascii="宋体" w:cs="宋体"/>
                <w:color w:val="000000"/>
                <w:szCs w:val="21"/>
              </w:rPr>
            </w:pPr>
            <w:r>
              <w:rPr>
                <w:rFonts w:hint="eastAsia" w:ascii="宋体" w:hAnsi="宋体" w:cs="宋体"/>
                <w:color w:val="000000"/>
                <w:szCs w:val="21"/>
              </w:rPr>
              <w:t>2.会操作练习取血标本法</w:t>
            </w:r>
          </w:p>
          <w:p>
            <w:pPr>
              <w:jc w:val="left"/>
              <w:rPr>
                <w:rFonts w:ascii="宋体" w:cs="宋体"/>
                <w:color w:val="000000"/>
                <w:szCs w:val="21"/>
              </w:rPr>
            </w:pPr>
            <w:r>
              <w:rPr>
                <w:rFonts w:hint="eastAsia" w:ascii="宋体" w:hAnsi="宋体" w:cs="宋体"/>
                <w:color w:val="000000"/>
                <w:szCs w:val="21"/>
              </w:rPr>
              <w:t>3.会操作练习小儿静脉补液法</w:t>
            </w:r>
          </w:p>
          <w:p>
            <w:pPr>
              <w:jc w:val="left"/>
              <w:rPr>
                <w:szCs w:val="21"/>
              </w:rPr>
            </w:pPr>
          </w:p>
        </w:tc>
        <w:tc>
          <w:tcPr>
            <w:tcW w:w="1440" w:type="dxa"/>
          </w:tcPr>
          <w:p>
            <w:pPr>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血液疾病患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366" w:type="dxa"/>
          </w:tcPr>
          <w:p>
            <w:pPr>
              <w:widowControl/>
              <w:spacing w:line="360" w:lineRule="auto"/>
              <w:rPr>
                <w:rFonts w:ascii="宋体" w:cs="宋体"/>
                <w:color w:val="000000"/>
                <w:kern w:val="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9</w:t>
            </w:r>
          </w:p>
        </w:tc>
        <w:tc>
          <w:tcPr>
            <w:tcW w:w="651" w:type="dxa"/>
            <w:vAlign w:val="center"/>
          </w:tcPr>
          <w:p>
            <w:pPr>
              <w:widowControl/>
              <w:spacing w:line="360" w:lineRule="auto"/>
              <w:jc w:val="left"/>
              <w:rPr>
                <w:rFonts w:ascii="宋体" w:cs="宋体"/>
                <w:color w:val="000000"/>
                <w:kern w:val="0"/>
                <w:szCs w:val="21"/>
              </w:rPr>
            </w:pPr>
            <w:r>
              <w:rPr>
                <w:rFonts w:hint="eastAsia" w:ascii="宋体" w:hAnsi="宋体" w:cs="宋体"/>
                <w:color w:val="000000"/>
                <w:szCs w:val="21"/>
              </w:rPr>
              <w:t>泌尿系统疾病患儿的保健与护理</w:t>
            </w:r>
          </w:p>
          <w:p>
            <w:pPr>
              <w:spacing w:line="360" w:lineRule="auto"/>
              <w:jc w:val="center"/>
              <w:rPr>
                <w:rFonts w:ascii="宋体" w:cs="宋体"/>
                <w:color w:val="000000"/>
                <w:szCs w:val="21"/>
              </w:rPr>
            </w:pPr>
          </w:p>
        </w:tc>
        <w:tc>
          <w:tcPr>
            <w:tcW w:w="2004" w:type="dxa"/>
          </w:tcPr>
          <w:p>
            <w:pPr>
              <w:jc w:val="left"/>
              <w:rPr>
                <w:rFonts w:ascii="宋体" w:cs="宋体"/>
                <w:color w:val="000000"/>
                <w:szCs w:val="21"/>
              </w:rPr>
            </w:pPr>
            <w:r>
              <w:rPr>
                <w:rFonts w:hint="eastAsia" w:ascii="宋体" w:hAnsi="宋体" w:cs="宋体"/>
                <w:color w:val="000000"/>
                <w:szCs w:val="21"/>
              </w:rPr>
              <w:t>1.知道小儿泌尿系统的解剖生理特点</w:t>
            </w:r>
          </w:p>
          <w:p>
            <w:pPr>
              <w:jc w:val="left"/>
              <w:rPr>
                <w:rFonts w:ascii="宋体" w:cs="宋体"/>
                <w:color w:val="000000"/>
                <w:szCs w:val="21"/>
              </w:rPr>
            </w:pPr>
            <w:r>
              <w:rPr>
                <w:rFonts w:hint="eastAsia" w:ascii="宋体" w:hAnsi="宋体" w:cs="宋体"/>
                <w:color w:val="000000"/>
                <w:szCs w:val="21"/>
              </w:rPr>
              <w:t>2.理解小儿泌尿系统的解剖生理特点及其与本系统疾病的关系</w:t>
            </w:r>
          </w:p>
          <w:p>
            <w:pPr>
              <w:jc w:val="left"/>
              <w:rPr>
                <w:rFonts w:ascii="宋体" w:cs="宋体"/>
                <w:color w:val="000000"/>
                <w:szCs w:val="21"/>
              </w:rPr>
            </w:pPr>
            <w:r>
              <w:rPr>
                <w:rFonts w:hint="eastAsia" w:ascii="宋体" w:hAnsi="宋体" w:cs="宋体"/>
                <w:color w:val="000000"/>
                <w:szCs w:val="21"/>
              </w:rPr>
              <w:t>3.知道不同年龄尿液检查的特点，区别正常与异常</w:t>
            </w:r>
          </w:p>
          <w:p>
            <w:pPr>
              <w:jc w:val="left"/>
              <w:rPr>
                <w:rFonts w:ascii="宋体" w:cs="宋体"/>
                <w:color w:val="000000"/>
                <w:szCs w:val="21"/>
              </w:rPr>
            </w:pPr>
            <w:r>
              <w:rPr>
                <w:rFonts w:hint="eastAsia" w:ascii="宋体" w:hAnsi="宋体" w:cs="宋体"/>
                <w:color w:val="000000"/>
                <w:kern w:val="0"/>
                <w:szCs w:val="21"/>
              </w:rPr>
              <w:t>4.知道常见小儿</w:t>
            </w:r>
            <w:r>
              <w:rPr>
                <w:rFonts w:hint="eastAsia" w:ascii="宋体" w:hAnsi="宋体" w:cs="宋体"/>
                <w:color w:val="000000"/>
                <w:szCs w:val="21"/>
              </w:rPr>
              <w:t>泌尿系统疾病</w:t>
            </w:r>
            <w:r>
              <w:rPr>
                <w:rFonts w:hint="eastAsia" w:ascii="宋体" w:hAnsi="宋体" w:cs="宋体"/>
                <w:color w:val="000000"/>
                <w:kern w:val="0"/>
                <w:szCs w:val="21"/>
              </w:rPr>
              <w:t>（急性肾炎、肾病综合症、尿路感染）的临床表现、并进行护理评估及制定护理计划</w:t>
            </w:r>
          </w:p>
          <w:p>
            <w:pPr>
              <w:jc w:val="left"/>
              <w:rPr>
                <w:rFonts w:ascii="宋体" w:cs="宋体"/>
                <w:color w:val="000000"/>
                <w:szCs w:val="21"/>
              </w:rPr>
            </w:pPr>
            <w:r>
              <w:rPr>
                <w:rFonts w:hint="eastAsia" w:ascii="宋体" w:hAnsi="宋体" w:cs="宋体"/>
                <w:color w:val="000000"/>
                <w:szCs w:val="21"/>
              </w:rPr>
              <w:t>5.知道</w:t>
            </w:r>
            <w:r>
              <w:rPr>
                <w:rFonts w:hint="eastAsia" w:ascii="宋体" w:hAnsi="宋体" w:cs="宋体"/>
                <w:color w:val="000000"/>
                <w:kern w:val="0"/>
                <w:szCs w:val="21"/>
              </w:rPr>
              <w:t>小儿</w:t>
            </w:r>
            <w:r>
              <w:rPr>
                <w:rFonts w:hint="eastAsia" w:ascii="宋体" w:hAnsi="宋体" w:cs="宋体"/>
                <w:color w:val="000000"/>
                <w:szCs w:val="21"/>
              </w:rPr>
              <w:t>泌尿系统疾病</w:t>
            </w:r>
            <w:r>
              <w:rPr>
                <w:rFonts w:hint="eastAsia" w:ascii="宋体" w:hAnsi="宋体" w:cs="宋体"/>
                <w:color w:val="000000"/>
                <w:kern w:val="0"/>
                <w:szCs w:val="21"/>
              </w:rPr>
              <w:t>（急性肾炎、肾病综合症、尿路感染）常见的护理问题、相关护理措施及依据</w:t>
            </w:r>
          </w:p>
          <w:p>
            <w:pPr>
              <w:jc w:val="left"/>
              <w:rPr>
                <w:rFonts w:ascii="宋体" w:cs="宋体"/>
                <w:color w:val="000000"/>
                <w:kern w:val="0"/>
                <w:szCs w:val="21"/>
              </w:rPr>
            </w:pPr>
            <w:r>
              <w:rPr>
                <w:rFonts w:hint="eastAsia" w:ascii="宋体" w:hAnsi="宋体" w:cs="宋体"/>
                <w:color w:val="000000"/>
                <w:kern w:val="0"/>
                <w:szCs w:val="21"/>
              </w:rPr>
              <w:t>6.知道</w:t>
            </w:r>
            <w:r>
              <w:rPr>
                <w:rFonts w:hint="eastAsia" w:ascii="宋体" w:hAnsi="宋体" w:cs="宋体"/>
                <w:color w:val="000000"/>
                <w:szCs w:val="21"/>
              </w:rPr>
              <w:t>泌尿系统疾病患</w:t>
            </w:r>
            <w:r>
              <w:rPr>
                <w:rFonts w:hint="eastAsia" w:ascii="宋体" w:hAnsi="宋体" w:cs="宋体"/>
                <w:color w:val="000000"/>
                <w:kern w:val="0"/>
                <w:szCs w:val="21"/>
              </w:rPr>
              <w:t>儿及其家庭整体护理及保健</w:t>
            </w:r>
          </w:p>
        </w:tc>
        <w:tc>
          <w:tcPr>
            <w:tcW w:w="1596" w:type="dxa"/>
          </w:tcPr>
          <w:p>
            <w:pPr>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.能对泌尿系统疾病患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jc w:val="left"/>
              <w:rPr>
                <w:rFonts w:ascii="宋体" w:cs="宋体"/>
                <w:color w:val="000000"/>
                <w:szCs w:val="21"/>
              </w:rPr>
            </w:pPr>
            <w:r>
              <w:rPr>
                <w:rFonts w:hint="eastAsia" w:ascii="宋体" w:hAnsi="宋体" w:cs="宋体"/>
                <w:color w:val="000000"/>
                <w:szCs w:val="21"/>
              </w:rPr>
              <w:t>2.会操作练习留尿标本法</w:t>
            </w:r>
          </w:p>
          <w:p>
            <w:pPr>
              <w:jc w:val="left"/>
              <w:rPr>
                <w:rFonts w:ascii="宋体" w:cs="宋体"/>
                <w:color w:val="000000"/>
                <w:szCs w:val="21"/>
              </w:rPr>
            </w:pPr>
            <w:r>
              <w:rPr>
                <w:rFonts w:hint="eastAsia" w:ascii="宋体" w:hAnsi="宋体" w:cs="宋体"/>
                <w:color w:val="000000"/>
                <w:szCs w:val="21"/>
              </w:rPr>
              <w:t>3.会操作练习灌肠法</w:t>
            </w:r>
          </w:p>
          <w:p>
            <w:pPr>
              <w:widowControl/>
              <w:jc w:val="left"/>
              <w:rPr>
                <w:szCs w:val="21"/>
              </w:rPr>
            </w:pPr>
          </w:p>
        </w:tc>
        <w:tc>
          <w:tcPr>
            <w:tcW w:w="1440" w:type="dxa"/>
          </w:tcPr>
          <w:p>
            <w:pPr>
              <w:widowControl/>
              <w:jc w:val="left"/>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jc w:val="left"/>
              <w:rPr>
                <w:rFonts w:ascii="宋体" w:cs="宋体"/>
                <w:color w:val="000000"/>
                <w:szCs w:val="21"/>
              </w:rPr>
            </w:pPr>
            <w:r>
              <w:rPr>
                <w:rFonts w:hint="eastAsia" w:ascii="宋体" w:hAnsi="宋体" w:cs="宋体"/>
                <w:color w:val="000000"/>
                <w:szCs w:val="21"/>
              </w:rPr>
              <w:t>泌尿系统疾病患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366" w:type="dxa"/>
          </w:tcPr>
          <w:p>
            <w:pPr>
              <w:widowControl/>
              <w:spacing w:line="360" w:lineRule="auto"/>
              <w:rPr>
                <w:rFonts w:ascii="宋体" w:cs="宋体"/>
                <w:color w:val="000000"/>
                <w:kern w:val="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10</w:t>
            </w:r>
          </w:p>
        </w:tc>
        <w:tc>
          <w:tcPr>
            <w:tcW w:w="651" w:type="dxa"/>
            <w:vAlign w:val="center"/>
          </w:tcPr>
          <w:p>
            <w:pPr>
              <w:widowControl/>
              <w:spacing w:line="360" w:lineRule="auto"/>
              <w:jc w:val="left"/>
              <w:rPr>
                <w:rFonts w:ascii="宋体" w:cs="宋体"/>
                <w:color w:val="000000"/>
                <w:kern w:val="0"/>
                <w:szCs w:val="21"/>
              </w:rPr>
            </w:pPr>
            <w:r>
              <w:rPr>
                <w:rFonts w:hint="eastAsia" w:ascii="宋体" w:hAnsi="宋体" w:cs="宋体"/>
                <w:color w:val="000000"/>
                <w:szCs w:val="21"/>
              </w:rPr>
              <w:t>神经系统疾病患儿的保健与护理</w:t>
            </w:r>
          </w:p>
          <w:p>
            <w:pPr>
              <w:spacing w:line="360" w:lineRule="auto"/>
              <w:jc w:val="center"/>
              <w:rPr>
                <w:rFonts w:ascii="宋体" w:cs="宋体"/>
                <w:color w:val="000000"/>
                <w:szCs w:val="21"/>
              </w:rPr>
            </w:pPr>
          </w:p>
        </w:tc>
        <w:tc>
          <w:tcPr>
            <w:tcW w:w="2004" w:type="dxa"/>
          </w:tcPr>
          <w:p>
            <w:pPr>
              <w:jc w:val="left"/>
              <w:rPr>
                <w:rFonts w:ascii="宋体" w:cs="宋体"/>
                <w:color w:val="000000"/>
                <w:szCs w:val="21"/>
              </w:rPr>
            </w:pPr>
            <w:r>
              <w:rPr>
                <w:rFonts w:hint="eastAsia" w:ascii="宋体" w:hAnsi="宋体" w:cs="宋体"/>
                <w:color w:val="000000"/>
                <w:szCs w:val="21"/>
              </w:rPr>
              <w:t>1.知道小儿神经系统的解剖生理特点</w:t>
            </w:r>
          </w:p>
          <w:p>
            <w:pPr>
              <w:jc w:val="left"/>
              <w:rPr>
                <w:rFonts w:ascii="宋体" w:cs="宋体"/>
                <w:color w:val="000000"/>
                <w:kern w:val="0"/>
                <w:szCs w:val="21"/>
              </w:rPr>
            </w:pPr>
            <w:r>
              <w:rPr>
                <w:rFonts w:hint="eastAsia" w:ascii="宋体" w:hAnsi="宋体" w:cs="宋体"/>
                <w:color w:val="000000"/>
                <w:szCs w:val="21"/>
              </w:rPr>
              <w:t>2.理解小儿神经系统的解剖生理特点及其与本系统疾病的关系</w:t>
            </w:r>
          </w:p>
          <w:p>
            <w:pPr>
              <w:jc w:val="left"/>
              <w:rPr>
                <w:rFonts w:ascii="宋体" w:cs="宋体"/>
                <w:color w:val="000000"/>
                <w:szCs w:val="21"/>
              </w:rPr>
            </w:pPr>
            <w:r>
              <w:rPr>
                <w:rFonts w:hint="eastAsia" w:ascii="宋体" w:hAnsi="宋体" w:cs="宋体"/>
                <w:color w:val="000000"/>
                <w:szCs w:val="21"/>
              </w:rPr>
              <w:t>3.知道急性颅内压增高征的表现、区别正常与异常</w:t>
            </w:r>
          </w:p>
          <w:p>
            <w:pPr>
              <w:jc w:val="left"/>
              <w:rPr>
                <w:rFonts w:ascii="宋体" w:cs="宋体"/>
                <w:color w:val="000000"/>
                <w:szCs w:val="21"/>
              </w:rPr>
            </w:pPr>
            <w:r>
              <w:rPr>
                <w:rFonts w:hint="eastAsia" w:ascii="宋体" w:hAnsi="宋体" w:cs="宋体"/>
                <w:color w:val="000000"/>
                <w:kern w:val="0"/>
                <w:szCs w:val="21"/>
              </w:rPr>
              <w:t>4.理解化脓性脑膜炎的临床表现、并进行护理评估及制定护理计划</w:t>
            </w:r>
          </w:p>
          <w:p>
            <w:pPr>
              <w:jc w:val="left"/>
              <w:rPr>
                <w:rFonts w:ascii="宋体" w:cs="宋体"/>
                <w:color w:val="000000"/>
                <w:szCs w:val="21"/>
              </w:rPr>
            </w:pPr>
            <w:r>
              <w:rPr>
                <w:rFonts w:hint="eastAsia" w:ascii="宋体" w:hAnsi="宋体" w:cs="宋体"/>
                <w:color w:val="000000"/>
                <w:szCs w:val="21"/>
              </w:rPr>
              <w:t>5.知道</w:t>
            </w:r>
            <w:r>
              <w:rPr>
                <w:rFonts w:hint="eastAsia" w:ascii="宋体" w:hAnsi="宋体" w:cs="宋体"/>
                <w:color w:val="000000"/>
                <w:kern w:val="0"/>
                <w:szCs w:val="21"/>
              </w:rPr>
              <w:t>化脓性脑膜炎常见的护理问题、相关护理措施及依据</w:t>
            </w:r>
          </w:p>
          <w:p>
            <w:pPr>
              <w:jc w:val="left"/>
              <w:rPr>
                <w:rFonts w:ascii="宋体" w:cs="宋体"/>
                <w:color w:val="000000"/>
                <w:kern w:val="0"/>
                <w:szCs w:val="21"/>
              </w:rPr>
            </w:pPr>
            <w:r>
              <w:rPr>
                <w:rFonts w:hint="eastAsia" w:ascii="宋体" w:hAnsi="宋体" w:cs="宋体"/>
                <w:color w:val="000000"/>
                <w:kern w:val="0"/>
                <w:szCs w:val="21"/>
              </w:rPr>
              <w:t>6.知道</w:t>
            </w:r>
            <w:r>
              <w:rPr>
                <w:rFonts w:hint="eastAsia" w:ascii="宋体" w:hAnsi="宋体" w:cs="宋体"/>
                <w:color w:val="000000"/>
                <w:szCs w:val="21"/>
              </w:rPr>
              <w:t>神经系统疾病患</w:t>
            </w:r>
            <w:r>
              <w:rPr>
                <w:rFonts w:hint="eastAsia" w:ascii="宋体" w:hAnsi="宋体" w:cs="宋体"/>
                <w:color w:val="000000"/>
                <w:kern w:val="0"/>
                <w:szCs w:val="21"/>
              </w:rPr>
              <w:t>儿及其家庭整体护理及保健</w:t>
            </w:r>
          </w:p>
        </w:tc>
        <w:tc>
          <w:tcPr>
            <w:tcW w:w="1596" w:type="dxa"/>
          </w:tcPr>
          <w:p>
            <w:pPr>
              <w:jc w:val="left"/>
              <w:rPr>
                <w:rFonts w:ascii="宋体" w:cs="宋体"/>
                <w:color w:val="000000"/>
                <w:szCs w:val="21"/>
              </w:rPr>
            </w:pPr>
            <w:r>
              <w:rPr>
                <w:rFonts w:hint="eastAsia" w:ascii="宋体" w:hAnsi="宋体" w:cs="宋体"/>
                <w:color w:val="000000"/>
                <w:szCs w:val="21"/>
              </w:rPr>
              <w:t>1.能对神经系统疾病患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jc w:val="left"/>
              <w:rPr>
                <w:rFonts w:ascii="宋体" w:cs="宋体"/>
                <w:color w:val="000000"/>
                <w:szCs w:val="21"/>
              </w:rPr>
            </w:pPr>
            <w:r>
              <w:rPr>
                <w:rFonts w:hint="eastAsia" w:ascii="宋体" w:hAnsi="宋体" w:cs="宋体"/>
                <w:color w:val="000000"/>
                <w:szCs w:val="21"/>
              </w:rPr>
              <w:t>2.会操作练习神经系统检查法</w:t>
            </w:r>
          </w:p>
          <w:p>
            <w:pPr>
              <w:widowControl/>
              <w:jc w:val="left"/>
              <w:rPr>
                <w:szCs w:val="21"/>
              </w:rPr>
            </w:pPr>
          </w:p>
        </w:tc>
        <w:tc>
          <w:tcPr>
            <w:tcW w:w="1440" w:type="dxa"/>
          </w:tcPr>
          <w:p>
            <w:pPr>
              <w:widowControl/>
              <w:jc w:val="left"/>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widowControl/>
              <w:jc w:val="left"/>
              <w:rPr>
                <w:rFonts w:ascii="宋体" w:hAnsi="宋体" w:cs="宋体"/>
                <w:color w:val="000000"/>
                <w:szCs w:val="21"/>
              </w:rPr>
            </w:pPr>
            <w:r>
              <w:rPr>
                <w:rFonts w:hint="eastAsia" w:ascii="宋体" w:hAnsi="宋体" w:cs="宋体"/>
                <w:color w:val="000000"/>
                <w:szCs w:val="21"/>
              </w:rPr>
              <w:t>神经系统疾病患</w:t>
            </w:r>
            <w:r>
              <w:rPr>
                <w:rFonts w:hint="eastAsia" w:ascii="宋体" w:hAnsi="宋体" w:cs="宋体"/>
                <w:color w:val="000000"/>
                <w:kern w:val="0"/>
                <w:szCs w:val="21"/>
              </w:rPr>
              <w:t>儿</w:t>
            </w:r>
            <w:r>
              <w:rPr>
                <w:rFonts w:hint="eastAsia" w:ascii="宋体" w:hAnsi="宋体" w:cs="宋体"/>
                <w:color w:val="000000"/>
                <w:szCs w:val="21"/>
              </w:rPr>
              <w:t>的评估与护理</w:t>
            </w: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366" w:type="dxa"/>
          </w:tcPr>
          <w:p>
            <w:pPr>
              <w:widowControl/>
              <w:spacing w:line="360" w:lineRule="auto"/>
              <w:rPr>
                <w:rFonts w:ascii="宋体" w:cs="宋体"/>
                <w:color w:val="000000"/>
                <w:kern w:val="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11</w:t>
            </w:r>
          </w:p>
        </w:tc>
        <w:tc>
          <w:tcPr>
            <w:tcW w:w="651" w:type="dxa"/>
            <w:vAlign w:val="center"/>
          </w:tcPr>
          <w:p>
            <w:pPr>
              <w:spacing w:line="360" w:lineRule="auto"/>
              <w:jc w:val="center"/>
              <w:rPr>
                <w:rFonts w:ascii="宋体" w:cs="宋体"/>
                <w:color w:val="000000"/>
                <w:szCs w:val="21"/>
              </w:rPr>
            </w:pPr>
            <w:r>
              <w:rPr>
                <w:rFonts w:hint="eastAsia" w:ascii="宋体" w:hAnsi="宋体" w:cs="宋体"/>
                <w:color w:val="000000"/>
                <w:kern w:val="0"/>
                <w:szCs w:val="21"/>
              </w:rPr>
              <w:t>急危重症患儿的评估与急救</w:t>
            </w:r>
          </w:p>
        </w:tc>
        <w:tc>
          <w:tcPr>
            <w:tcW w:w="2004" w:type="dxa"/>
          </w:tcPr>
          <w:p>
            <w:pPr>
              <w:jc w:val="left"/>
              <w:rPr>
                <w:rFonts w:ascii="宋体" w:cs="宋体"/>
                <w:color w:val="000000"/>
                <w:kern w:val="0"/>
                <w:szCs w:val="21"/>
              </w:rPr>
            </w:pPr>
            <w:r>
              <w:rPr>
                <w:rFonts w:hint="eastAsia" w:ascii="宋体" w:hAnsi="宋体" w:cs="宋体"/>
                <w:color w:val="000000"/>
                <w:kern w:val="0"/>
                <w:szCs w:val="21"/>
              </w:rPr>
              <w:t>1.知道小儿惊厥、急性呼吸衰竭、急性心力衰竭</w:t>
            </w:r>
          </w:p>
          <w:p>
            <w:pPr>
              <w:jc w:val="left"/>
              <w:rPr>
                <w:rFonts w:ascii="宋体" w:cs="宋体"/>
                <w:color w:val="000000"/>
                <w:kern w:val="0"/>
                <w:szCs w:val="21"/>
              </w:rPr>
            </w:pPr>
            <w:r>
              <w:rPr>
                <w:rFonts w:hint="eastAsia" w:ascii="宋体" w:hAnsi="宋体" w:cs="宋体"/>
                <w:color w:val="000000"/>
                <w:kern w:val="0"/>
                <w:szCs w:val="21"/>
              </w:rPr>
              <w:t>知道小儿惊厥、急性呼吸衰竭、急性心力衰竭的定义</w:t>
            </w:r>
          </w:p>
          <w:p>
            <w:pPr>
              <w:jc w:val="left"/>
              <w:rPr>
                <w:rFonts w:ascii="宋体" w:cs="宋体"/>
                <w:color w:val="000000"/>
                <w:kern w:val="0"/>
                <w:szCs w:val="21"/>
              </w:rPr>
            </w:pPr>
            <w:r>
              <w:rPr>
                <w:rFonts w:hint="eastAsia" w:ascii="宋体" w:hAnsi="宋体" w:cs="宋体"/>
                <w:color w:val="000000"/>
                <w:kern w:val="0"/>
                <w:szCs w:val="21"/>
              </w:rPr>
              <w:t>2.理解小儿惊厥、急性呼吸衰竭、急性心力衰竭的表现</w:t>
            </w:r>
          </w:p>
          <w:p>
            <w:pPr>
              <w:widowControl/>
              <w:jc w:val="left"/>
              <w:rPr>
                <w:rFonts w:ascii="宋体" w:cs="宋体"/>
                <w:color w:val="000000"/>
                <w:szCs w:val="21"/>
              </w:rPr>
            </w:pPr>
          </w:p>
        </w:tc>
        <w:tc>
          <w:tcPr>
            <w:tcW w:w="1596" w:type="dxa"/>
          </w:tcPr>
          <w:p>
            <w:pPr>
              <w:jc w:val="left"/>
              <w:rPr>
                <w:rFonts w:ascii="宋体" w:cs="宋体"/>
                <w:color w:val="000000"/>
                <w:szCs w:val="21"/>
              </w:rPr>
            </w:pPr>
            <w:r>
              <w:rPr>
                <w:rFonts w:hint="eastAsia" w:ascii="宋体" w:hAnsi="宋体" w:cs="宋体"/>
                <w:color w:val="000000"/>
                <w:kern w:val="0"/>
                <w:szCs w:val="21"/>
              </w:rPr>
              <w:t>1.急危重症患儿的评估与急救</w:t>
            </w:r>
          </w:p>
          <w:p>
            <w:pPr>
              <w:jc w:val="left"/>
              <w:rPr>
                <w:rFonts w:ascii="宋体" w:cs="宋体"/>
                <w:color w:val="000000"/>
                <w:szCs w:val="21"/>
              </w:rPr>
            </w:pPr>
            <w:r>
              <w:rPr>
                <w:rFonts w:hint="eastAsia" w:ascii="宋体" w:hAnsi="宋体" w:cs="宋体"/>
                <w:color w:val="000000"/>
                <w:szCs w:val="21"/>
              </w:rPr>
              <w:t>2.能够进行急救处理</w:t>
            </w:r>
          </w:p>
          <w:p>
            <w:pPr>
              <w:widowControl/>
              <w:jc w:val="left"/>
              <w:rPr>
                <w:szCs w:val="21"/>
              </w:rPr>
            </w:pPr>
            <w:r>
              <w:rPr>
                <w:rFonts w:hint="eastAsia" w:ascii="宋体" w:hAnsi="宋体" w:cs="宋体"/>
                <w:color w:val="000000"/>
                <w:kern w:val="0"/>
                <w:szCs w:val="21"/>
              </w:rPr>
              <w:t>3.运用相关知识对急危重症患儿进行急救</w:t>
            </w:r>
          </w:p>
        </w:tc>
        <w:tc>
          <w:tcPr>
            <w:tcW w:w="1440" w:type="dxa"/>
          </w:tcPr>
          <w:p>
            <w:pPr>
              <w:widowControl/>
              <w:jc w:val="left"/>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jc w:val="left"/>
              <w:rPr>
                <w:rFonts w:ascii="宋体" w:cs="宋体"/>
                <w:color w:val="000000"/>
                <w:szCs w:val="21"/>
              </w:rPr>
            </w:pPr>
            <w:r>
              <w:rPr>
                <w:rFonts w:hint="eastAsia" w:ascii="宋体" w:hAnsi="宋体" w:cs="宋体"/>
                <w:color w:val="000000"/>
                <w:kern w:val="0"/>
                <w:szCs w:val="21"/>
              </w:rPr>
              <w:t>急危重症患儿的评估与急救</w:t>
            </w:r>
          </w:p>
          <w:p>
            <w:pPr>
              <w:widowControl/>
              <w:spacing w:line="360" w:lineRule="auto"/>
              <w:rPr>
                <w:rFonts w:hAnsi="宋体" w:cs="宋体"/>
                <w:color w:val="000000"/>
                <w:szCs w:val="21"/>
              </w:rPr>
            </w:pPr>
          </w:p>
        </w:tc>
        <w:tc>
          <w:tcPr>
            <w:tcW w:w="408" w:type="dxa"/>
          </w:tcPr>
          <w:p>
            <w:pPr>
              <w:widowControl/>
              <w:spacing w:line="360" w:lineRule="auto"/>
              <w:rPr>
                <w:rFonts w:hAnsi="宋体" w:cs="宋体"/>
                <w:color w:val="000000"/>
                <w:szCs w:val="21"/>
              </w:rPr>
            </w:pPr>
            <w:r>
              <w:rPr>
                <w:rFonts w:hint="eastAsia" w:hAnsi="宋体" w:cs="宋体"/>
                <w:color w:val="000000"/>
                <w:szCs w:val="21"/>
              </w:rPr>
              <w:t>2</w:t>
            </w:r>
          </w:p>
        </w:tc>
        <w:tc>
          <w:tcPr>
            <w:tcW w:w="444" w:type="dxa"/>
          </w:tcPr>
          <w:p>
            <w:pPr>
              <w:widowControl/>
              <w:spacing w:line="360" w:lineRule="auto"/>
              <w:rPr>
                <w:rFonts w:hAnsi="宋体" w:cs="宋体"/>
                <w:color w:val="000000"/>
                <w:szCs w:val="21"/>
              </w:rPr>
            </w:pPr>
            <w:r>
              <w:rPr>
                <w:rFonts w:hint="eastAsia" w:hAnsi="宋体" w:cs="宋体"/>
                <w:color w:val="000000"/>
                <w:szCs w:val="21"/>
              </w:rPr>
              <w:t>0</w:t>
            </w:r>
          </w:p>
        </w:tc>
        <w:tc>
          <w:tcPr>
            <w:tcW w:w="366" w:type="dxa"/>
          </w:tcPr>
          <w:p>
            <w:pPr>
              <w:widowControl/>
              <w:spacing w:line="360" w:lineRule="auto"/>
              <w:rPr>
                <w:rFonts w:ascii="宋体" w:cs="宋体"/>
                <w:color w:val="000000"/>
                <w:kern w:val="0"/>
                <w:szCs w:val="21"/>
              </w:rPr>
            </w:pPr>
            <w:r>
              <w:rPr>
                <w:rFonts w:hint="eastAsia"/>
                <w:color w:val="000000"/>
                <w:szCs w:val="21"/>
              </w:rPr>
              <w:t>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63"/>
        <w:gridCol w:w="3297"/>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Align w:val="center"/>
          </w:tcPr>
          <w:p>
            <w:pPr>
              <w:snapToGrid w:val="0"/>
              <w:jc w:val="center"/>
              <w:rPr>
                <w:rFonts w:ascii="宋体"/>
                <w:color w:val="000000"/>
                <w:sz w:val="18"/>
                <w:szCs w:val="18"/>
              </w:rPr>
            </w:pPr>
            <w:r>
              <w:rPr>
                <w:rFonts w:hint="eastAsia" w:ascii="宋体" w:hAnsi="宋体" w:cs="宋体"/>
                <w:color w:val="000000"/>
                <w:sz w:val="18"/>
                <w:szCs w:val="18"/>
              </w:rPr>
              <w:t>序号</w:t>
            </w:r>
          </w:p>
        </w:tc>
        <w:tc>
          <w:tcPr>
            <w:tcW w:w="1563" w:type="dxa"/>
            <w:vAlign w:val="center"/>
          </w:tcPr>
          <w:p>
            <w:pPr>
              <w:snapToGrid w:val="0"/>
              <w:jc w:val="center"/>
              <w:rPr>
                <w:rFonts w:ascii="宋体"/>
                <w:color w:val="000000"/>
                <w:sz w:val="18"/>
                <w:szCs w:val="18"/>
              </w:rPr>
            </w:pPr>
            <w:r>
              <w:rPr>
                <w:rFonts w:hint="eastAsia" w:ascii="宋体" w:hAnsi="宋体" w:cs="宋体"/>
                <w:color w:val="000000"/>
                <w:sz w:val="18"/>
                <w:szCs w:val="18"/>
              </w:rPr>
              <w:t>实验名称</w:t>
            </w:r>
          </w:p>
        </w:tc>
        <w:tc>
          <w:tcPr>
            <w:tcW w:w="3297" w:type="dxa"/>
            <w:vAlign w:val="center"/>
          </w:tcPr>
          <w:p>
            <w:pPr>
              <w:snapToGrid w:val="0"/>
              <w:jc w:val="center"/>
              <w:rPr>
                <w:rFonts w:ascii="宋体"/>
                <w:color w:val="000000"/>
                <w:sz w:val="18"/>
                <w:szCs w:val="18"/>
              </w:rPr>
            </w:pPr>
            <w:r>
              <w:rPr>
                <w:rFonts w:hint="eastAsia" w:ascii="宋体" w:hAnsi="宋体" w:cs="宋体"/>
                <w:color w:val="000000"/>
                <w:sz w:val="18"/>
                <w:szCs w:val="18"/>
              </w:rPr>
              <w:t>主要内容</w:t>
            </w:r>
          </w:p>
        </w:tc>
        <w:tc>
          <w:tcPr>
            <w:tcW w:w="900" w:type="dxa"/>
            <w:vAlign w:val="center"/>
          </w:tcPr>
          <w:p>
            <w:pPr>
              <w:snapToGrid w:val="0"/>
              <w:jc w:val="center"/>
              <w:rPr>
                <w:rFonts w:ascii="宋体"/>
                <w:color w:val="000000"/>
                <w:sz w:val="18"/>
                <w:szCs w:val="18"/>
              </w:rPr>
            </w:pPr>
            <w:r>
              <w:rPr>
                <w:rFonts w:hint="eastAsia" w:ascii="宋体" w:hAnsi="宋体" w:cs="宋体"/>
                <w:color w:val="000000"/>
                <w:sz w:val="18"/>
                <w:szCs w:val="18"/>
              </w:rPr>
              <w:t>实验</w:t>
            </w:r>
          </w:p>
          <w:p>
            <w:pPr>
              <w:snapToGrid w:val="0"/>
              <w:jc w:val="center"/>
              <w:rPr>
                <w:rFonts w:ascii="宋体"/>
                <w:color w:val="000000"/>
                <w:sz w:val="18"/>
                <w:szCs w:val="18"/>
              </w:rPr>
            </w:pPr>
            <w:r>
              <w:rPr>
                <w:rFonts w:hint="eastAsia" w:ascii="宋体" w:hAnsi="宋体" w:cs="宋体"/>
                <w:color w:val="000000"/>
                <w:sz w:val="18"/>
                <w:szCs w:val="18"/>
              </w:rPr>
              <w:t>时数</w:t>
            </w:r>
          </w:p>
        </w:tc>
        <w:tc>
          <w:tcPr>
            <w:tcW w:w="1057" w:type="dxa"/>
            <w:vAlign w:val="center"/>
          </w:tcPr>
          <w:p>
            <w:pPr>
              <w:snapToGrid w:val="0"/>
              <w:jc w:val="center"/>
              <w:rPr>
                <w:rFonts w:ascii="宋体"/>
                <w:color w:val="000000"/>
                <w:sz w:val="18"/>
                <w:szCs w:val="18"/>
              </w:rPr>
            </w:pPr>
            <w:r>
              <w:rPr>
                <w:rFonts w:hint="eastAsia" w:ascii="宋体" w:cs="宋体"/>
                <w:color w:val="000000"/>
                <w:sz w:val="18"/>
                <w:szCs w:val="18"/>
              </w:rPr>
              <w:t>实验类型</w:t>
            </w:r>
          </w:p>
        </w:tc>
        <w:tc>
          <w:tcPr>
            <w:tcW w:w="1715" w:type="dxa"/>
            <w:vAlign w:val="center"/>
          </w:tcPr>
          <w:p>
            <w:pPr>
              <w:snapToGrid w:val="0"/>
              <w:jc w:val="center"/>
              <w:rPr>
                <w:rFonts w:ascii="宋体"/>
                <w:color w:val="000000"/>
                <w:sz w:val="18"/>
                <w:szCs w:val="18"/>
              </w:rPr>
            </w:pPr>
            <w:r>
              <w:rPr>
                <w:rFonts w:hint="eastAsia" w:ascii="宋体" w:hAnsi="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trPr>
        <w:tc>
          <w:tcPr>
            <w:tcW w:w="540" w:type="dxa"/>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1</w:t>
            </w:r>
          </w:p>
        </w:tc>
        <w:tc>
          <w:tcPr>
            <w:tcW w:w="1563" w:type="dxa"/>
            <w:vAlign w:val="center"/>
          </w:tcPr>
          <w:p>
            <w:pPr>
              <w:snapToGrid w:val="0"/>
              <w:spacing w:before="156" w:beforeLines="50" w:after="156" w:afterLines="50" w:line="288" w:lineRule="auto"/>
              <w:jc w:val="center"/>
              <w:rPr>
                <w:rFonts w:ascii="宋体"/>
                <w:color w:val="000000"/>
                <w:szCs w:val="21"/>
              </w:rPr>
            </w:pPr>
            <w:r>
              <w:rPr>
                <w:rFonts w:hint="eastAsia" w:hAnsi="宋体" w:cs="宋体"/>
                <w:color w:val="000000"/>
                <w:szCs w:val="21"/>
              </w:rPr>
              <w:t>测量体重、身高</w:t>
            </w:r>
          </w:p>
        </w:tc>
        <w:tc>
          <w:tcPr>
            <w:tcW w:w="3297" w:type="dxa"/>
            <w:vAlign w:val="center"/>
          </w:tcPr>
          <w:p>
            <w:pPr>
              <w:snapToGrid w:val="0"/>
              <w:spacing w:before="156" w:beforeLines="50" w:after="156" w:afterLines="50" w:line="288" w:lineRule="auto"/>
              <w:rPr>
                <w:rFonts w:ascii="宋体"/>
                <w:color w:val="000000"/>
                <w:szCs w:val="21"/>
              </w:rPr>
            </w:pPr>
            <w:r>
              <w:rPr>
                <w:rFonts w:hint="eastAsia" w:ascii="宋体" w:hAnsi="宋体" w:cs="宋体"/>
                <w:color w:val="000000"/>
                <w:szCs w:val="21"/>
              </w:rPr>
              <w:t>掌握小儿体重、身高的测量方法，学会通过测量来评估小儿的营养和发育状况</w:t>
            </w:r>
          </w:p>
        </w:tc>
        <w:tc>
          <w:tcPr>
            <w:tcW w:w="900" w:type="dxa"/>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4</w:t>
            </w:r>
          </w:p>
        </w:tc>
        <w:tc>
          <w:tcPr>
            <w:tcW w:w="1057" w:type="dxa"/>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trPr>
        <w:tc>
          <w:tcPr>
            <w:tcW w:w="540" w:type="dxa"/>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2</w:t>
            </w:r>
          </w:p>
        </w:tc>
        <w:tc>
          <w:tcPr>
            <w:tcW w:w="1563" w:type="dxa"/>
            <w:vAlign w:val="center"/>
          </w:tcPr>
          <w:p>
            <w:pPr>
              <w:snapToGrid w:val="0"/>
              <w:spacing w:before="156" w:beforeLines="50" w:after="156" w:afterLines="50" w:line="288" w:lineRule="auto"/>
              <w:jc w:val="center"/>
              <w:rPr>
                <w:rFonts w:ascii="宋体"/>
                <w:color w:val="000000"/>
                <w:szCs w:val="21"/>
              </w:rPr>
            </w:pPr>
            <w:r>
              <w:rPr>
                <w:rFonts w:hint="eastAsia" w:hAnsi="宋体" w:cs="宋体"/>
                <w:color w:val="000000"/>
                <w:szCs w:val="21"/>
              </w:rPr>
              <w:t>更换尿布</w:t>
            </w:r>
          </w:p>
        </w:tc>
        <w:tc>
          <w:tcPr>
            <w:tcW w:w="3297" w:type="dxa"/>
            <w:vAlign w:val="center"/>
          </w:tcPr>
          <w:p>
            <w:pPr>
              <w:snapToGrid w:val="0"/>
              <w:spacing w:before="156" w:beforeLines="50" w:after="156" w:afterLines="50" w:line="288" w:lineRule="auto"/>
              <w:rPr>
                <w:rFonts w:ascii="宋体"/>
                <w:color w:val="000000"/>
                <w:szCs w:val="21"/>
              </w:rPr>
            </w:pPr>
            <w:r>
              <w:rPr>
                <w:rFonts w:hint="eastAsia" w:ascii="宋体" w:hAnsi="宋体" w:cs="宋体"/>
                <w:color w:val="000000"/>
                <w:szCs w:val="21"/>
              </w:rPr>
              <w:t>掌握小儿更换尿布的方法，在实践中学习认真工作的态度，培养关爱小儿的基本素质</w:t>
            </w:r>
          </w:p>
        </w:tc>
        <w:tc>
          <w:tcPr>
            <w:tcW w:w="900" w:type="dxa"/>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2</w:t>
            </w:r>
          </w:p>
        </w:tc>
        <w:tc>
          <w:tcPr>
            <w:tcW w:w="1057" w:type="dxa"/>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540" w:type="dxa"/>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3</w:t>
            </w:r>
          </w:p>
        </w:tc>
        <w:tc>
          <w:tcPr>
            <w:tcW w:w="1563" w:type="dxa"/>
            <w:vAlign w:val="center"/>
          </w:tcPr>
          <w:p>
            <w:pPr>
              <w:snapToGrid w:val="0"/>
              <w:spacing w:before="156" w:beforeLines="50" w:after="156" w:afterLines="50" w:line="288" w:lineRule="auto"/>
              <w:jc w:val="center"/>
              <w:rPr>
                <w:rFonts w:ascii="宋体"/>
                <w:color w:val="000000"/>
                <w:szCs w:val="21"/>
              </w:rPr>
            </w:pPr>
            <w:r>
              <w:rPr>
                <w:rFonts w:hint="eastAsia" w:hAnsi="宋体" w:cs="宋体"/>
                <w:color w:val="000000"/>
                <w:szCs w:val="21"/>
              </w:rPr>
              <w:t>婴儿沐浴</w:t>
            </w:r>
          </w:p>
        </w:tc>
        <w:tc>
          <w:tcPr>
            <w:tcW w:w="3297" w:type="dxa"/>
            <w:tcBorders>
              <w:bottom w:val="single" w:color="auto" w:sz="4" w:space="0"/>
            </w:tcBorders>
            <w:vAlign w:val="center"/>
          </w:tcPr>
          <w:p>
            <w:pPr>
              <w:snapToGrid w:val="0"/>
              <w:spacing w:before="156" w:beforeLines="50" w:after="156" w:afterLines="50" w:line="288" w:lineRule="auto"/>
              <w:rPr>
                <w:rFonts w:ascii="宋体"/>
                <w:color w:val="000000"/>
                <w:szCs w:val="21"/>
              </w:rPr>
            </w:pPr>
            <w:r>
              <w:rPr>
                <w:rFonts w:hint="eastAsia" w:ascii="宋体" w:hAnsi="宋体" w:cs="宋体"/>
                <w:color w:val="000000"/>
                <w:szCs w:val="21"/>
              </w:rPr>
              <w:t>掌握婴儿沐浴的方法，协助患儿皮肤的排泄和散热，活动肌肉和肢体，学会观察婴儿全身表现</w:t>
            </w:r>
          </w:p>
        </w:tc>
        <w:tc>
          <w:tcPr>
            <w:tcW w:w="900" w:type="dxa"/>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2</w:t>
            </w:r>
          </w:p>
        </w:tc>
        <w:tc>
          <w:tcPr>
            <w:tcW w:w="1057" w:type="dxa"/>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exact"/>
        </w:trPr>
        <w:tc>
          <w:tcPr>
            <w:tcW w:w="540" w:type="dxa"/>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4</w:t>
            </w:r>
          </w:p>
        </w:tc>
        <w:tc>
          <w:tcPr>
            <w:tcW w:w="1563" w:type="dxa"/>
            <w:vAlign w:val="center"/>
          </w:tcPr>
          <w:p>
            <w:pPr>
              <w:snapToGrid w:val="0"/>
              <w:spacing w:before="156" w:beforeLines="50" w:after="156" w:afterLines="50" w:line="288" w:lineRule="auto"/>
              <w:jc w:val="center"/>
              <w:rPr>
                <w:rFonts w:ascii="宋体"/>
                <w:color w:val="000000"/>
                <w:szCs w:val="21"/>
              </w:rPr>
            </w:pPr>
            <w:r>
              <w:rPr>
                <w:rFonts w:hint="eastAsia" w:hAnsi="宋体" w:cs="宋体"/>
                <w:color w:val="000000"/>
                <w:szCs w:val="21"/>
              </w:rPr>
              <w:t>口服给药</w:t>
            </w:r>
          </w:p>
        </w:tc>
        <w:tc>
          <w:tcPr>
            <w:tcW w:w="3297" w:type="dxa"/>
            <w:vAlign w:val="center"/>
          </w:tcPr>
          <w:p>
            <w:pPr>
              <w:snapToGrid w:val="0"/>
              <w:spacing w:before="156" w:beforeLines="50" w:after="156" w:afterLines="50" w:line="288" w:lineRule="auto"/>
              <w:rPr>
                <w:rFonts w:ascii="宋体"/>
                <w:color w:val="000000"/>
                <w:szCs w:val="21"/>
              </w:rPr>
            </w:pPr>
            <w:r>
              <w:rPr>
                <w:rFonts w:hint="eastAsia" w:ascii="宋体" w:hAnsi="宋体" w:cs="宋体"/>
                <w:color w:val="000000"/>
                <w:szCs w:val="21"/>
              </w:rPr>
              <w:t>掌握口服给药的方法，满足患儿治疗的需要，学会缓解疾病所致的疼痛及不适</w:t>
            </w:r>
          </w:p>
        </w:tc>
        <w:tc>
          <w:tcPr>
            <w:tcW w:w="900" w:type="dxa"/>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2</w:t>
            </w:r>
          </w:p>
        </w:tc>
        <w:tc>
          <w:tcPr>
            <w:tcW w:w="1057" w:type="dxa"/>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exact"/>
        </w:trPr>
        <w:tc>
          <w:tcPr>
            <w:tcW w:w="540" w:type="dxa"/>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5</w:t>
            </w:r>
          </w:p>
        </w:tc>
        <w:tc>
          <w:tcPr>
            <w:tcW w:w="1563" w:type="dxa"/>
            <w:vAlign w:val="center"/>
          </w:tcPr>
          <w:p>
            <w:pPr>
              <w:snapToGrid w:val="0"/>
              <w:spacing w:before="156" w:beforeLines="50" w:after="156" w:afterLines="50" w:line="288" w:lineRule="auto"/>
              <w:jc w:val="center"/>
              <w:rPr>
                <w:rFonts w:ascii="宋体"/>
                <w:color w:val="000000"/>
                <w:szCs w:val="21"/>
              </w:rPr>
            </w:pPr>
            <w:r>
              <w:rPr>
                <w:rFonts w:hint="eastAsia" w:hAnsi="宋体" w:cs="宋体"/>
                <w:color w:val="000000"/>
                <w:szCs w:val="21"/>
              </w:rPr>
              <w:t>乳瓶喂乳</w:t>
            </w:r>
          </w:p>
        </w:tc>
        <w:tc>
          <w:tcPr>
            <w:tcW w:w="3297" w:type="dxa"/>
            <w:vAlign w:val="center"/>
          </w:tcPr>
          <w:p>
            <w:pPr>
              <w:snapToGrid w:val="0"/>
              <w:spacing w:before="156" w:beforeLines="50" w:after="156" w:afterLines="50" w:line="288" w:lineRule="auto"/>
              <w:rPr>
                <w:rFonts w:ascii="宋体"/>
                <w:color w:val="000000"/>
                <w:szCs w:val="21"/>
              </w:rPr>
            </w:pPr>
            <w:r>
              <w:rPr>
                <w:rFonts w:hint="eastAsia" w:ascii="宋体" w:hAnsi="宋体" w:cs="宋体"/>
                <w:color w:val="000000"/>
                <w:szCs w:val="21"/>
              </w:rPr>
              <w:t>学会乳瓶哺喂法、滴管哺喂法及鼻饲法喂养，满足不同吸吮能力及吞咽能力的婴儿进食需要</w:t>
            </w:r>
          </w:p>
        </w:tc>
        <w:tc>
          <w:tcPr>
            <w:tcW w:w="900" w:type="dxa"/>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2</w:t>
            </w:r>
          </w:p>
        </w:tc>
        <w:tc>
          <w:tcPr>
            <w:tcW w:w="1057" w:type="dxa"/>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vAlign w:val="center"/>
          </w:tcPr>
          <w:p>
            <w:pPr>
              <w:snapToGrid w:val="0"/>
              <w:spacing w:before="156" w:beforeLines="50" w:after="156" w:afterLines="50" w:line="288" w:lineRule="auto"/>
              <w:jc w:val="center"/>
              <w:rPr>
                <w:rFonts w:ascii="宋体"/>
                <w:color w:val="000000"/>
                <w:sz w:val="18"/>
                <w:szCs w:val="18"/>
              </w:rPr>
            </w:pPr>
          </w:p>
        </w:tc>
      </w:tr>
    </w:tbl>
    <w:p>
      <w:pPr>
        <w:snapToGrid w:val="0"/>
        <w:spacing w:line="288" w:lineRule="auto"/>
        <w:ind w:right="2520"/>
        <w:rPr>
          <w:sz w:val="20"/>
          <w:szCs w:val="20"/>
        </w:rPr>
      </w:pPr>
    </w:p>
    <w:p>
      <w:pPr>
        <w:snapToGrid w:val="0"/>
        <w:spacing w:line="288" w:lineRule="auto"/>
        <w:ind w:right="2520"/>
        <w:rPr>
          <w:sz w:val="20"/>
          <w:szCs w:val="20"/>
        </w:rPr>
      </w:pPr>
      <w:r>
        <w:rPr>
          <w:rFonts w:hint="eastAsia" w:ascii="黑体" w:hAnsi="宋体" w:eastAsia="黑体"/>
          <w:sz w:val="24"/>
        </w:rPr>
        <w:t>八、评价方式与成绩</w:t>
      </w:r>
    </w:p>
    <w:tbl>
      <w:tblPr>
        <w:tblStyle w:val="5"/>
        <w:tblpPr w:leftFromText="180" w:rightFromText="180" w:vertAnchor="text" w:horzAnchor="page" w:tblpX="1789" w:tblpY="28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小论文</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操作考核</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widowControl/>
        <w:spacing w:before="156" w:beforeLines="50" w:after="156" w:afterLines="50" w:line="288" w:lineRule="auto"/>
        <w:jc w:val="left"/>
        <w:rPr>
          <w:rFonts w:ascii="黑体" w:hAnsi="宋体" w:eastAsia="黑体"/>
          <w:sz w:val="24"/>
        </w:rPr>
      </w:pPr>
    </w:p>
    <w:p>
      <w:pPr>
        <w:snapToGrid w:val="0"/>
        <w:spacing w:line="288" w:lineRule="auto"/>
        <w:ind w:firstLine="840" w:firstLineChars="300"/>
        <w:rPr>
          <w:sz w:val="28"/>
          <w:szCs w:val="28"/>
        </w:rPr>
      </w:pPr>
      <w:r>
        <w:rPr>
          <w:rFonts w:hint="eastAsia" w:eastAsia="宋体"/>
          <w:sz w:val="28"/>
          <w:szCs w:val="28"/>
          <w:lang w:eastAsia="zh-CN"/>
        </w:rPr>
        <w:drawing>
          <wp:anchor distT="0" distB="0" distL="114300" distR="114300" simplePos="0" relativeHeight="251664384" behindDoc="0" locked="0" layoutInCell="1" allowOverlap="1">
            <wp:simplePos x="0" y="0"/>
            <wp:positionH relativeFrom="column">
              <wp:posOffset>4217670</wp:posOffset>
            </wp:positionH>
            <wp:positionV relativeFrom="paragraph">
              <wp:posOffset>17145</wp:posOffset>
            </wp:positionV>
            <wp:extent cx="1115695" cy="419735"/>
            <wp:effectExtent l="0" t="0" r="8255" b="18415"/>
            <wp:wrapNone/>
            <wp:docPr id="1" name="图片 5"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b73c5bbf66d1d6d88c9fd91ef193e22"/>
                    <pic:cNvPicPr>
                      <a:picLocks noChangeAspect="1"/>
                    </pic:cNvPicPr>
                  </pic:nvPicPr>
                  <pic:blipFill>
                    <a:blip r:embed="rId4"/>
                    <a:stretch>
                      <a:fillRect/>
                    </a:stretch>
                  </pic:blipFill>
                  <pic:spPr>
                    <a:xfrm>
                      <a:off x="0" y="0"/>
                      <a:ext cx="1115695" cy="419735"/>
                    </a:xfrm>
                    <a:prstGeom prst="rect">
                      <a:avLst/>
                    </a:prstGeom>
                    <a:noFill/>
                    <a:ln>
                      <a:noFill/>
                    </a:ln>
                  </pic:spPr>
                </pic:pic>
              </a:graphicData>
            </a:graphic>
          </wp:anchor>
        </w:drawing>
      </w:r>
      <w:r>
        <w:rPr>
          <w:rFonts w:hint="eastAsia"/>
          <w:sz w:val="28"/>
          <w:szCs w:val="28"/>
        </w:rPr>
        <w:t>撰写人：</w:t>
      </w:r>
      <w:r>
        <w:rPr>
          <w:rFonts w:hint="eastAsia"/>
          <w:sz w:val="28"/>
          <w:szCs w:val="28"/>
        </w:rPr>
        <w:drawing>
          <wp:inline distT="0" distB="0" distL="114300" distR="114300">
            <wp:extent cx="335280" cy="250190"/>
            <wp:effectExtent l="0" t="0" r="0" b="8890"/>
            <wp:docPr id="2" name="图片 2" descr="陈颖_20190428215826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颖_20190428215826_WPS图片"/>
                    <pic:cNvPicPr>
                      <a:picLocks noChangeAspect="1"/>
                    </pic:cNvPicPr>
                  </pic:nvPicPr>
                  <pic:blipFill>
                    <a:blip r:embed="rId5"/>
                    <a:stretch>
                      <a:fillRect/>
                    </a:stretch>
                  </pic:blipFill>
                  <pic:spPr>
                    <a:xfrm>
                      <a:off x="0" y="0"/>
                      <a:ext cx="335280" cy="250190"/>
                    </a:xfrm>
                    <a:prstGeom prst="rect">
                      <a:avLst/>
                    </a:prstGeom>
                  </pic:spPr>
                </pic:pic>
              </a:graphicData>
            </a:graphic>
          </wp:inline>
        </w:drawing>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审核时间：202</w:t>
      </w:r>
      <w:r>
        <w:rPr>
          <w:sz w:val="28"/>
          <w:szCs w:val="28"/>
        </w:rPr>
        <w:t>1</w:t>
      </w:r>
      <w:r>
        <w:rPr>
          <w:rFonts w:hint="eastAsia"/>
          <w:sz w:val="28"/>
          <w:szCs w:val="28"/>
        </w:rPr>
        <w:t>年8月31号</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D4CB7"/>
    <w:rsid w:val="001072BC"/>
    <w:rsid w:val="0013619F"/>
    <w:rsid w:val="0017070F"/>
    <w:rsid w:val="001777DD"/>
    <w:rsid w:val="001C4455"/>
    <w:rsid w:val="001D68D3"/>
    <w:rsid w:val="0021411D"/>
    <w:rsid w:val="00225BFB"/>
    <w:rsid w:val="00256B39"/>
    <w:rsid w:val="0026033C"/>
    <w:rsid w:val="002652A3"/>
    <w:rsid w:val="002A268E"/>
    <w:rsid w:val="002E2A54"/>
    <w:rsid w:val="002E3721"/>
    <w:rsid w:val="00313BBA"/>
    <w:rsid w:val="0032602E"/>
    <w:rsid w:val="003323D3"/>
    <w:rsid w:val="003367AE"/>
    <w:rsid w:val="00366FB5"/>
    <w:rsid w:val="00370BBE"/>
    <w:rsid w:val="003A25B1"/>
    <w:rsid w:val="003B1258"/>
    <w:rsid w:val="003F6DEA"/>
    <w:rsid w:val="004070FD"/>
    <w:rsid w:val="004100B0"/>
    <w:rsid w:val="004452C1"/>
    <w:rsid w:val="004754DD"/>
    <w:rsid w:val="0048666C"/>
    <w:rsid w:val="005467DC"/>
    <w:rsid w:val="00553D03"/>
    <w:rsid w:val="005B2B6D"/>
    <w:rsid w:val="005B4B4E"/>
    <w:rsid w:val="005C0E1E"/>
    <w:rsid w:val="005E5330"/>
    <w:rsid w:val="00624FE1"/>
    <w:rsid w:val="00626CAB"/>
    <w:rsid w:val="006277C6"/>
    <w:rsid w:val="006A55E8"/>
    <w:rsid w:val="007208D6"/>
    <w:rsid w:val="00740691"/>
    <w:rsid w:val="0074536B"/>
    <w:rsid w:val="007E2C45"/>
    <w:rsid w:val="007F29E2"/>
    <w:rsid w:val="00833FD1"/>
    <w:rsid w:val="008A250A"/>
    <w:rsid w:val="008B397C"/>
    <w:rsid w:val="008B47F4"/>
    <w:rsid w:val="008F2CB2"/>
    <w:rsid w:val="00900019"/>
    <w:rsid w:val="009448BA"/>
    <w:rsid w:val="0097485A"/>
    <w:rsid w:val="0099063E"/>
    <w:rsid w:val="009B296C"/>
    <w:rsid w:val="009F1D21"/>
    <w:rsid w:val="00A02A21"/>
    <w:rsid w:val="00A109B7"/>
    <w:rsid w:val="00A5236A"/>
    <w:rsid w:val="00A769B1"/>
    <w:rsid w:val="00AC4C45"/>
    <w:rsid w:val="00B46F21"/>
    <w:rsid w:val="00B511A5"/>
    <w:rsid w:val="00B54E6B"/>
    <w:rsid w:val="00B736A7"/>
    <w:rsid w:val="00B7651F"/>
    <w:rsid w:val="00C56E09"/>
    <w:rsid w:val="00C867D1"/>
    <w:rsid w:val="00CD3DAB"/>
    <w:rsid w:val="00CE7E48"/>
    <w:rsid w:val="00CF096B"/>
    <w:rsid w:val="00E16D30"/>
    <w:rsid w:val="00E30558"/>
    <w:rsid w:val="00E33169"/>
    <w:rsid w:val="00E70904"/>
    <w:rsid w:val="00E82799"/>
    <w:rsid w:val="00EC23E2"/>
    <w:rsid w:val="00ED2B52"/>
    <w:rsid w:val="00EF44B1"/>
    <w:rsid w:val="00F23EAB"/>
    <w:rsid w:val="00F35AA0"/>
    <w:rsid w:val="00F42CA0"/>
    <w:rsid w:val="00F51A2C"/>
    <w:rsid w:val="00F559DA"/>
    <w:rsid w:val="00FE4BC7"/>
    <w:rsid w:val="024B0C39"/>
    <w:rsid w:val="02807660"/>
    <w:rsid w:val="03944B57"/>
    <w:rsid w:val="03DF6723"/>
    <w:rsid w:val="063757AF"/>
    <w:rsid w:val="0688631D"/>
    <w:rsid w:val="075D550B"/>
    <w:rsid w:val="08FA61E4"/>
    <w:rsid w:val="0A8128A6"/>
    <w:rsid w:val="0BF32A1B"/>
    <w:rsid w:val="0C825D77"/>
    <w:rsid w:val="0D082C4D"/>
    <w:rsid w:val="0F083A3C"/>
    <w:rsid w:val="10BD2C22"/>
    <w:rsid w:val="117D1935"/>
    <w:rsid w:val="11EE4897"/>
    <w:rsid w:val="124C0268"/>
    <w:rsid w:val="13473CB9"/>
    <w:rsid w:val="15AE28AF"/>
    <w:rsid w:val="1E8F2252"/>
    <w:rsid w:val="21821D7B"/>
    <w:rsid w:val="21830EDC"/>
    <w:rsid w:val="219D5F29"/>
    <w:rsid w:val="21E262D8"/>
    <w:rsid w:val="228319BD"/>
    <w:rsid w:val="22976F6D"/>
    <w:rsid w:val="22987C80"/>
    <w:rsid w:val="22D81DD4"/>
    <w:rsid w:val="22E83B20"/>
    <w:rsid w:val="23C979CD"/>
    <w:rsid w:val="24192CCC"/>
    <w:rsid w:val="24CB478A"/>
    <w:rsid w:val="25EF3444"/>
    <w:rsid w:val="26091FB8"/>
    <w:rsid w:val="27C4344A"/>
    <w:rsid w:val="283A0291"/>
    <w:rsid w:val="28AA6520"/>
    <w:rsid w:val="29CB1F9E"/>
    <w:rsid w:val="2ACE3911"/>
    <w:rsid w:val="2D077D5D"/>
    <w:rsid w:val="2DF5480A"/>
    <w:rsid w:val="2E5A24F8"/>
    <w:rsid w:val="2FE87794"/>
    <w:rsid w:val="30CA74A6"/>
    <w:rsid w:val="3383449C"/>
    <w:rsid w:val="37165AEB"/>
    <w:rsid w:val="37523ED0"/>
    <w:rsid w:val="37676600"/>
    <w:rsid w:val="3847323B"/>
    <w:rsid w:val="39927E93"/>
    <w:rsid w:val="39A66CD4"/>
    <w:rsid w:val="3A36167F"/>
    <w:rsid w:val="3CD52CE1"/>
    <w:rsid w:val="3D6E5E10"/>
    <w:rsid w:val="410F2E6A"/>
    <w:rsid w:val="42953908"/>
    <w:rsid w:val="439A30EE"/>
    <w:rsid w:val="4430136C"/>
    <w:rsid w:val="48D26EE1"/>
    <w:rsid w:val="49F45DB7"/>
    <w:rsid w:val="4AB0382B"/>
    <w:rsid w:val="4CDB14BA"/>
    <w:rsid w:val="4E10738B"/>
    <w:rsid w:val="4ECA2C96"/>
    <w:rsid w:val="50291912"/>
    <w:rsid w:val="54660DFA"/>
    <w:rsid w:val="569868B5"/>
    <w:rsid w:val="572B5EC2"/>
    <w:rsid w:val="57AE2E40"/>
    <w:rsid w:val="594D63D3"/>
    <w:rsid w:val="5B437072"/>
    <w:rsid w:val="5C244D8E"/>
    <w:rsid w:val="5D711930"/>
    <w:rsid w:val="5E5F26EF"/>
    <w:rsid w:val="5F8D0072"/>
    <w:rsid w:val="611A6770"/>
    <w:rsid w:val="611F6817"/>
    <w:rsid w:val="635E063B"/>
    <w:rsid w:val="64D62391"/>
    <w:rsid w:val="662D5BD9"/>
    <w:rsid w:val="66CA1754"/>
    <w:rsid w:val="66E04799"/>
    <w:rsid w:val="68AB4F9F"/>
    <w:rsid w:val="68D93404"/>
    <w:rsid w:val="6A853876"/>
    <w:rsid w:val="6A85551F"/>
    <w:rsid w:val="6CDE7ECC"/>
    <w:rsid w:val="6F1E65D4"/>
    <w:rsid w:val="6F266C86"/>
    <w:rsid w:val="6F327031"/>
    <w:rsid w:val="6F5042C2"/>
    <w:rsid w:val="73486338"/>
    <w:rsid w:val="74316312"/>
    <w:rsid w:val="77665837"/>
    <w:rsid w:val="780F13C8"/>
    <w:rsid w:val="79520787"/>
    <w:rsid w:val="7AAA27D0"/>
    <w:rsid w:val="7B87552C"/>
    <w:rsid w:val="7C385448"/>
    <w:rsid w:val="7C415661"/>
    <w:rsid w:val="7E380F5A"/>
    <w:rsid w:val="7F15529E"/>
    <w:rsid w:val="7F1F5886"/>
    <w:rsid w:val="7FF55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897</Words>
  <Characters>5119</Characters>
  <Lines>42</Lines>
  <Paragraphs>12</Paragraphs>
  <TotalTime>0</TotalTime>
  <ScaleCrop>false</ScaleCrop>
  <LinksUpToDate>false</LinksUpToDate>
  <CharactersWithSpaces>6004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2020-09-10T04:07:00Z</dcterms:created>
  <dc:creator>juvg</dc:creator>
  <cp:lastModifiedBy>Administrator</cp:lastModifiedBy>
  <cp:lastPrinted>2018-04-25T04:08:00Z</cp:lastPrinted>
  <dcterms:modified xsi:type="dcterms:W3CDTF">2021-09-13T07:15:41Z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