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【医学信息检索与利用】</w:t>
      </w:r>
    </w:p>
    <w:p>
      <w:pPr>
        <w:shd w:val="clear" w:color="auto" w:fill="F5F5F5"/>
        <w:jc w:val="center"/>
        <w:textAlignment w:val="top"/>
        <w:rPr>
          <w:rFonts w:ascii="Arial" w:hAnsi="Arial" w:cs="Arial"/>
          <w:color w:val="888888"/>
          <w:kern w:val="0"/>
          <w:sz w:val="20"/>
          <w:szCs w:val="20"/>
        </w:rPr>
      </w:pPr>
      <w:r>
        <w:rPr>
          <w:rFonts w:hint="eastAsia"/>
          <w:b/>
          <w:sz w:val="28"/>
          <w:szCs w:val="30"/>
        </w:rPr>
        <w:t>【Medical Information Retrieval and Use】</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1170004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rFonts w:hint="default" w:eastAsia="宋体"/>
          <w:b/>
          <w:bCs/>
          <w:color w:val="000000"/>
          <w:szCs w:val="21"/>
          <w:lang w:val="en-US" w:eastAsia="zh-CN"/>
        </w:rPr>
      </w:pPr>
      <w:r>
        <w:rPr>
          <w:b/>
          <w:bCs/>
          <w:color w:val="000000"/>
          <w:sz w:val="20"/>
          <w:szCs w:val="20"/>
        </w:rPr>
        <w:t>开课院系：</w:t>
      </w:r>
      <w:r>
        <w:rPr>
          <w:rFonts w:hint="eastAsia"/>
          <w:b/>
          <w:bCs/>
          <w:color w:val="000000"/>
          <w:sz w:val="20"/>
          <w:szCs w:val="20"/>
        </w:rPr>
        <w:t>健康管理学院</w:t>
      </w:r>
      <w:r>
        <w:rPr>
          <w:rFonts w:hint="eastAsia"/>
          <w:b/>
          <w:bCs/>
          <w:color w:val="000000"/>
          <w:sz w:val="20"/>
          <w:szCs w:val="20"/>
          <w:lang w:val="en-US" w:eastAsia="zh-CN"/>
        </w:rPr>
        <w:t>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黄晓鹂，医学信息检索与利用，科学出版社，第2版</w:t>
      </w:r>
      <w:r>
        <w:rPr>
          <w:color w:val="000000"/>
          <w:sz w:val="20"/>
          <w:szCs w:val="20"/>
        </w:rPr>
        <w:t>】</w:t>
      </w:r>
    </w:p>
    <w:p>
      <w:pPr>
        <w:snapToGrid w:val="0"/>
        <w:spacing w:line="288" w:lineRule="auto"/>
        <w:ind w:left="718" w:leftChars="342" w:firstLine="100" w:firstLineChars="5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李晓玲，医学信息检索与利用，复旦大学出版社，第五版</w:t>
      </w:r>
    </w:p>
    <w:p>
      <w:pPr>
        <w:snapToGrid w:val="0"/>
        <w:spacing w:line="288" w:lineRule="auto"/>
        <w:ind w:firstLine="1800" w:firstLineChars="900"/>
        <w:rPr>
          <w:color w:val="000000"/>
          <w:sz w:val="20"/>
          <w:szCs w:val="20"/>
        </w:rPr>
      </w:pPr>
      <w:r>
        <w:rPr>
          <w:rFonts w:hint="eastAsia"/>
          <w:color w:val="000000"/>
          <w:sz w:val="20"/>
          <w:szCs w:val="20"/>
        </w:rPr>
        <w:t>桂晓苗，医学信息检索与利用，华中科技大学出版社</w:t>
      </w:r>
    </w:p>
    <w:p>
      <w:pPr>
        <w:snapToGrid w:val="0"/>
        <w:spacing w:line="288" w:lineRule="auto"/>
        <w:ind w:firstLine="1800" w:firstLineChars="900"/>
        <w:rPr>
          <w:color w:val="000000"/>
          <w:szCs w:val="21"/>
        </w:rPr>
      </w:pPr>
      <w:r>
        <w:rPr>
          <w:rFonts w:hint="eastAsia"/>
          <w:color w:val="000000"/>
          <w:sz w:val="20"/>
          <w:szCs w:val="20"/>
        </w:rPr>
        <w:t>赵文龙，医学信息检索与利用，科学出版社</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sz w:val="20"/>
          <w:szCs w:val="20"/>
        </w:rPr>
        <w:t>先修课程：</w:t>
      </w:r>
      <w:r>
        <w:rPr>
          <w:sz w:val="20"/>
          <w:szCs w:val="20"/>
        </w:rPr>
        <w:t>【</w:t>
      </w:r>
      <w:r>
        <w:rPr>
          <w:rFonts w:hint="eastAsia"/>
          <w:sz w:val="20"/>
          <w:szCs w:val="20"/>
        </w:rPr>
        <w:t>大学英语1,2020229；大学信息技术2050710；</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本课程是一门以医学信息检索工具利用为主线，以电子与网络文献信息、数据库与Internet上医学文献信息的检索为重点，系统介绍文献信息检索工具及其利用方法，以及医学信息利用与情报调研、医学论文写作方面的内容，旨在培养学生获取和利用文献信息能力的方法学课程。使学生在了解医学文献基本知识、文献检索的基本知识及基本原理基础上，熟悉并掌握各种医学及相关学科专业文献检索信息工具、数据库的特点和检索方法，以及网络医学资源的分布及利用方法，培养医学生的信息素养，提高其信息获取和信息利用能力，使学生能够系统地了解和较为熟练地掌握各类网络数据库的检索，利用现代信息技术和网络信息资源来解决学术研究中的实际问题。通过课程学习学生可以快速检索信息，用于解决医学相关问题。</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适用于护理学、健康服务与管理学</w:t>
      </w:r>
      <w:r>
        <w:rPr>
          <w:rFonts w:hint="eastAsia"/>
          <w:color w:val="000000"/>
          <w:sz w:val="20"/>
          <w:szCs w:val="20"/>
          <w:lang w:eastAsia="zh-CN"/>
        </w:rPr>
        <w:t>、</w:t>
      </w:r>
      <w:r>
        <w:rPr>
          <w:rFonts w:hint="eastAsia"/>
          <w:color w:val="000000"/>
          <w:sz w:val="20"/>
          <w:szCs w:val="20"/>
          <w:lang w:val="en-US" w:eastAsia="zh-CN"/>
        </w:rPr>
        <w:t>养老服务</w:t>
      </w:r>
      <w:r>
        <w:rPr>
          <w:rFonts w:hint="eastAsia"/>
          <w:color w:val="000000"/>
          <w:sz w:val="20"/>
          <w:szCs w:val="20"/>
        </w:rPr>
        <w:t>等相关专业学生，</w:t>
      </w:r>
      <w:r>
        <w:rPr>
          <w:rFonts w:hint="eastAsia"/>
          <w:color w:val="000000"/>
          <w:sz w:val="20"/>
          <w:szCs w:val="20"/>
          <w:lang w:val="en-US" w:eastAsia="zh-CN"/>
        </w:rPr>
        <w:t>大学</w:t>
      </w:r>
      <w:r>
        <w:rPr>
          <w:rFonts w:hint="eastAsia"/>
          <w:color w:val="000000"/>
          <w:sz w:val="20"/>
          <w:szCs w:val="20"/>
        </w:rPr>
        <w:t>二年级</w:t>
      </w:r>
      <w:r>
        <w:rPr>
          <w:rFonts w:hint="eastAsia"/>
          <w:color w:val="000000"/>
          <w:sz w:val="20"/>
          <w:szCs w:val="20"/>
          <w:lang w:val="en-US" w:eastAsia="zh-CN"/>
        </w:rPr>
        <w:t>及以上</w:t>
      </w:r>
      <w:r>
        <w:rPr>
          <w:rFonts w:hint="eastAsia"/>
          <w:color w:val="000000"/>
          <w:sz w:val="20"/>
          <w:szCs w:val="20"/>
        </w:rPr>
        <w:t>。</w:t>
      </w:r>
    </w:p>
    <w:p>
      <w:pPr>
        <w:snapToGrid w:val="0"/>
        <w:spacing w:line="288" w:lineRule="auto"/>
        <w:ind w:firstLine="400" w:firstLineChars="200"/>
        <w:rPr>
          <w:color w:val="000000"/>
          <w:sz w:val="20"/>
          <w:szCs w:val="20"/>
        </w:rPr>
      </w:pPr>
      <w:r>
        <w:rPr>
          <w:rFonts w:hint="eastAsia"/>
          <w:color w:val="000000"/>
          <w:sz w:val="20"/>
          <w:szCs w:val="20"/>
        </w:rPr>
        <w:t>学生应具备一定的英语，计算机基础能力，并学习一定的专业课程，可通过信息检索课程进一步提高学习能力。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LO11：表达沟通</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LO111 尊重护理对象的价值观、文化习俗、个人信仰和权利。</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LO112 具有在护理专业实践中有效沟通与合作的能力。</w:t>
            </w:r>
          </w:p>
        </w:tc>
        <w:tc>
          <w:tcPr>
            <w:tcW w:w="727" w:type="dxa"/>
            <w:vAlign w:val="center"/>
          </w:tcPr>
          <w:p>
            <w:pPr>
              <w:jc w:val="center"/>
              <w:rPr>
                <w:rFonts w:hint="eastAsia"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LO21：自主学习</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LO211 树立终身学习的观念，具有主动获取新知识、不断进行自我完善和推动专业发展的态度。</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L0212 具有自主学习的基本能力，能够适应不断变化的社会健康保健需求。</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LO31：专业基础能力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LO311具有与护理学相关的自然科学、人文社会科学的基础知识和科学方法。</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LO312具有人体正常结构、功能、人的心理状态及其发展变化的知识。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LO313具有基本的药理知识和临床用药及药品管理知识。</w:t>
            </w:r>
          </w:p>
          <w:p>
            <w:pPr>
              <w:tabs>
                <w:tab w:val="left" w:pos="4200"/>
              </w:tabs>
              <w:adjustRightInd w:val="0"/>
              <w:snapToGrid w:val="0"/>
              <w:spacing w:line="264" w:lineRule="auto"/>
              <w:jc w:val="both"/>
              <w:outlineLvl w:val="1"/>
              <w:rPr>
                <w:kern w:val="0"/>
                <w:sz w:val="20"/>
                <w:szCs w:val="20"/>
              </w:rPr>
            </w:pPr>
            <w:r>
              <w:rPr>
                <w:rFonts w:hint="eastAsia" w:ascii="楷体_GB2312" w:hAnsi="楷体" w:eastAsia="楷体_GB2312"/>
                <w:bCs/>
                <w:sz w:val="24"/>
              </w:rPr>
              <w:t>LO314具有护理学基础理论和基本知识。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LO32：临床护理能力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LO321具有运用多学科知识进行护理评估，制定护理计划并对护理对象实施整体护理的基本能力。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LO322掌握基础护理技术、急救护理技术、专科护理基本技术和具有配合实施常用诊疗技术的能力。</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LO323具有生命各阶段常见病、多发病的护理知识及病情观察和护理能力。</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LO324具有急危重症护理对象的护理知识及配合急危重症的抢救和突发事件的应急救护的初步能力。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
                <w:sz w:val="24"/>
              </w:rPr>
            </w:pPr>
            <w:r>
              <w:rPr>
                <w:rFonts w:hint="eastAsia" w:ascii="楷体_GB2312" w:hAnsi="楷体" w:eastAsia="楷体_GB2312"/>
                <w:b/>
                <w:sz w:val="24"/>
              </w:rPr>
              <w:t>LO33：社区护理能力</w:t>
            </w:r>
            <w:r>
              <w:rPr>
                <w:rFonts w:hint="eastAsia" w:ascii="楷体_GB2312" w:hAnsi="楷体" w:eastAsia="楷体_GB2312"/>
                <w:bCs/>
                <w:sz w:val="24"/>
              </w:rPr>
              <w:t xml:space="preserve">  具有从事社区护理的基本能力，能在各种环境中为个体、家庭、社区提供与其文化相一致的健康保健服务。</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ascii="楷体_GB2312" w:hAnsi="楷体" w:eastAsia="楷体_GB2312"/>
                <w:b/>
                <w:sz w:val="24"/>
              </w:rPr>
              <w:t>LO34：临床教学能力</w:t>
            </w:r>
            <w:r>
              <w:rPr>
                <w:rFonts w:hint="eastAsia" w:ascii="楷体_GB2312" w:hAnsi="楷体" w:eastAsia="楷体_GB2312"/>
                <w:bCs/>
                <w:sz w:val="24"/>
              </w:rPr>
              <w:t xml:space="preserve">  具有初步从事临床教学的能力。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
                <w:sz w:val="24"/>
              </w:rPr>
              <w:t>LO41：尽责抗压</w:t>
            </w:r>
            <w:r>
              <w:rPr>
                <w:rFonts w:hint="eastAsia" w:ascii="楷体_GB2312" w:hAnsi="楷体" w:eastAsia="楷体_GB2312"/>
                <w:bCs/>
                <w:sz w:val="24"/>
              </w:rPr>
              <w:t xml:space="preserve">  </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L0411 对护理学科有正确的认识，对其发展具有责任感。</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L0412 具有科学精神、慎独修养、严谨求实的工作态度和符合职业道德标准的职业行为。</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LO413 树立依法行护的法律观念，遵从医疗护理相关法规，自觉将专业行为纳入法律和伦理允许的范围内，具有运用相关法规保护护理对象和自身权益的意识。</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LO414 在应用各种护理技术时应充分考虑护理对象及家属权益，对于不能胜任或不能安全处理的护理问题，应具有寻求上级护士帮助的意识。</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hint="eastAsia" w:ascii="楷体_GB2312" w:hAnsi="楷体" w:eastAsia="楷体_GB2312"/>
                <w:b/>
                <w:sz w:val="24"/>
              </w:rPr>
            </w:pPr>
            <w:r>
              <w:rPr>
                <w:rFonts w:hint="eastAsia" w:ascii="楷体_GB2312" w:hAnsi="楷体" w:eastAsia="楷体_GB2312"/>
                <w:b/>
                <w:sz w:val="24"/>
              </w:rPr>
              <w:t>LO51：协同创新</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L0511 尊重同事和其他卫生保健专业人员，具有良好的团队精神和跨学科合作的意识。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L0512 具有创新精神和创业意识。</w:t>
            </w:r>
          </w:p>
          <w:p>
            <w:pPr>
              <w:tabs>
                <w:tab w:val="left" w:pos="4200"/>
              </w:tabs>
              <w:adjustRightInd w:val="0"/>
              <w:snapToGrid w:val="0"/>
              <w:spacing w:line="264" w:lineRule="auto"/>
              <w:jc w:val="both"/>
              <w:outlineLvl w:val="1"/>
              <w:rPr>
                <w:rFonts w:hint="eastAsia" w:ascii="楷体_GB2312" w:hAnsi="楷体" w:eastAsia="楷体_GB2312"/>
                <w:bCs/>
                <w:sz w:val="24"/>
              </w:rPr>
            </w:pPr>
            <w:r>
              <w:rPr>
                <w:rFonts w:hint="eastAsia" w:ascii="楷体_GB2312" w:hAnsi="楷体" w:eastAsia="楷体_GB2312"/>
                <w:bCs/>
                <w:sz w:val="24"/>
              </w:rPr>
              <w:t>L0513 初步形成科学的质疑态度和评判反思精神，具有循证实践、勇于修正自己或他人错误的态度。</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Cs/>
                <w:sz w:val="24"/>
              </w:rPr>
              <w:t>L0514 具有初步运用评判性思维和临床决策的能力，以保证安全有效的专业实践。</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hint="eastAsia" w:ascii="楷体_GB2312" w:hAnsi="楷体" w:eastAsia="楷体_GB2312"/>
                <w:b/>
                <w:sz w:val="24"/>
              </w:rPr>
              <w:t>LO61：信息应用</w:t>
            </w:r>
            <w:r>
              <w:rPr>
                <w:rFonts w:hint="eastAsia" w:ascii="楷体_GB2312" w:hAnsi="楷体" w:eastAsia="楷体_GB2312"/>
                <w:bCs/>
                <w:sz w:val="24"/>
              </w:rPr>
              <w:t xml:space="preserve">  掌握文献检索、资料收集的基本方法，具有运用现代信息技术有效获取和利用护理学专业信息，研究护理问题的基本技能。</w:t>
            </w:r>
          </w:p>
        </w:tc>
        <w:tc>
          <w:tcPr>
            <w:tcW w:w="727"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
                <w:sz w:val="24"/>
              </w:rPr>
              <w:t>LO71：服务关爱</w:t>
            </w:r>
          </w:p>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Cs/>
                <w:sz w:val="24"/>
              </w:rPr>
              <w:t>LO711 树立科学的世界观和人生观，热爱祖国，忠于人民，初步形成以维护和促进人类健康为己任的专业价值观。</w:t>
            </w:r>
          </w:p>
          <w:p>
            <w:pPr>
              <w:tabs>
                <w:tab w:val="left" w:pos="4200"/>
              </w:tabs>
              <w:adjustRightInd w:val="0"/>
              <w:snapToGrid w:val="0"/>
              <w:spacing w:line="264" w:lineRule="auto"/>
              <w:jc w:val="both"/>
              <w:outlineLvl w:val="1"/>
              <w:rPr>
                <w:rFonts w:ascii="仿宋" w:hAnsi="仿宋" w:eastAsia="仿宋" w:cs="宋体"/>
                <w:color w:val="000000"/>
                <w:kern w:val="0"/>
                <w:sz w:val="24"/>
                <w:szCs w:val="20"/>
              </w:rPr>
            </w:pPr>
            <w:r>
              <w:rPr>
                <w:rFonts w:ascii="楷体_GB2312" w:hAnsi="楷体" w:eastAsia="楷体_GB2312"/>
                <w:bCs/>
                <w:sz w:val="24"/>
              </w:rPr>
              <w:t>LO712 关爱生命，平等、博爱，体现人道主义精神和全心全意为护理对象的健康服务的专业精神。</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top"/>
          </w:tcPr>
          <w:p>
            <w:pPr>
              <w:tabs>
                <w:tab w:val="left" w:pos="4200"/>
              </w:tabs>
              <w:adjustRightInd w:val="0"/>
              <w:snapToGrid w:val="0"/>
              <w:spacing w:line="264" w:lineRule="auto"/>
              <w:jc w:val="both"/>
              <w:outlineLvl w:val="1"/>
              <w:rPr>
                <w:rFonts w:ascii="楷体_GB2312" w:hAnsi="楷体" w:eastAsia="楷体_GB2312"/>
                <w:b/>
                <w:sz w:val="24"/>
              </w:rPr>
            </w:pPr>
            <w:r>
              <w:rPr>
                <w:rFonts w:ascii="楷体_GB2312" w:hAnsi="楷体" w:eastAsia="楷体_GB2312"/>
                <w:b/>
                <w:sz w:val="24"/>
              </w:rPr>
              <w:t>LO81：国际视野</w:t>
            </w:r>
          </w:p>
          <w:p>
            <w:pPr>
              <w:tabs>
                <w:tab w:val="left" w:pos="4200"/>
              </w:tabs>
              <w:adjustRightInd w:val="0"/>
              <w:snapToGrid w:val="0"/>
              <w:spacing w:line="264" w:lineRule="auto"/>
              <w:jc w:val="both"/>
              <w:outlineLvl w:val="1"/>
              <w:rPr>
                <w:rFonts w:ascii="楷体_GB2312" w:hAnsi="楷体" w:eastAsia="楷体_GB2312"/>
                <w:bCs/>
                <w:sz w:val="24"/>
              </w:rPr>
            </w:pPr>
            <w:r>
              <w:rPr>
                <w:rFonts w:ascii="楷体_GB2312" w:hAnsi="楷体" w:eastAsia="楷体_GB2312"/>
                <w:bCs/>
                <w:sz w:val="24"/>
              </w:rPr>
              <w:t>LO811 具有运用一门外语阅读护理学文献和简单的会话能力。</w:t>
            </w:r>
          </w:p>
          <w:p>
            <w:pPr>
              <w:tabs>
                <w:tab w:val="left" w:pos="4200"/>
              </w:tabs>
              <w:adjustRightInd w:val="0"/>
              <w:snapToGrid w:val="0"/>
              <w:spacing w:line="264" w:lineRule="auto"/>
              <w:jc w:val="both"/>
              <w:outlineLvl w:val="1"/>
              <w:rPr>
                <w:kern w:val="0"/>
                <w:sz w:val="20"/>
                <w:szCs w:val="20"/>
              </w:rPr>
            </w:pPr>
            <w:r>
              <w:rPr>
                <w:rFonts w:ascii="楷体_GB2312" w:hAnsi="楷体" w:eastAsia="楷体_GB2312"/>
                <w:bCs/>
                <w:sz w:val="24"/>
              </w:rPr>
              <w:t>LO812 了解护理学科的发展动态及趋势。</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Pr>
        <w:ind w:firstLine="420" w:firstLineChars="200"/>
      </w:pPr>
    </w:p>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hint="eastAsia" w:ascii="仿宋" w:hAnsi="仿宋" w:eastAsia="仿宋" w:cs="宋体"/>
                <w:color w:val="000000"/>
                <w:kern w:val="0"/>
                <w:sz w:val="24"/>
              </w:rPr>
            </w:pPr>
            <w:r>
              <w:rPr>
                <w:rFonts w:hint="eastAsia" w:ascii="仿宋" w:hAnsi="仿宋" w:eastAsia="仿宋" w:cs="宋体"/>
                <w:color w:val="000000"/>
                <w:kern w:val="0"/>
                <w:sz w:val="24"/>
              </w:rPr>
              <w:t>L0212</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根据课程内容，熟悉国内的数据库，资源，并会运用数据库进行信息检索，从而达到自主学习的目的。</w:t>
            </w:r>
          </w:p>
        </w:tc>
        <w:tc>
          <w:tcPr>
            <w:tcW w:w="2199" w:type="dxa"/>
            <w:shd w:val="clear" w:color="auto" w:fill="auto"/>
          </w:tcPr>
          <w:p>
            <w:pPr>
              <w:snapToGrid w:val="0"/>
              <w:spacing w:line="288" w:lineRule="auto"/>
              <w:jc w:val="center"/>
              <w:rPr>
                <w:rFonts w:hint="eastAsia" w:ascii="仿宋" w:hAnsi="仿宋" w:eastAsia="仿宋" w:cs="宋体"/>
                <w:color w:val="000000"/>
                <w:kern w:val="0"/>
                <w:sz w:val="24"/>
              </w:rPr>
            </w:pPr>
            <w:r>
              <w:rPr>
                <w:rFonts w:hint="eastAsia" w:ascii="仿宋" w:hAnsi="仿宋" w:eastAsia="仿宋" w:cs="宋体"/>
                <w:color w:val="000000"/>
                <w:kern w:val="0"/>
                <w:sz w:val="24"/>
              </w:rPr>
              <w:t>讲授</w:t>
            </w:r>
          </w:p>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自主学习</w:t>
            </w:r>
          </w:p>
        </w:tc>
        <w:tc>
          <w:tcPr>
            <w:tcW w:w="1276" w:type="dxa"/>
            <w:shd w:val="clear" w:color="auto" w:fill="auto"/>
          </w:tcPr>
          <w:p>
            <w:pPr>
              <w:snapToGrid w:val="0"/>
              <w:spacing w:line="288"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报告</w:t>
            </w:r>
          </w:p>
          <w:p>
            <w:pPr>
              <w:snapToGrid w:val="0"/>
              <w:spacing w:line="288"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检索报告</w:t>
            </w:r>
          </w:p>
          <w:p>
            <w:pPr>
              <w:snapToGrid w:val="0"/>
              <w:spacing w:line="288" w:lineRule="auto"/>
              <w:jc w:val="cente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hint="eastAsia" w:ascii="仿宋" w:hAnsi="仿宋" w:eastAsia="仿宋" w:cs="宋体"/>
                <w:color w:val="000000"/>
                <w:kern w:val="0"/>
                <w:sz w:val="24"/>
              </w:rPr>
            </w:pPr>
            <w:r>
              <w:rPr>
                <w:rFonts w:hint="eastAsia" w:ascii="仿宋" w:hAnsi="仿宋" w:eastAsia="仿宋" w:cs="宋体"/>
                <w:color w:val="000000"/>
                <w:kern w:val="0"/>
                <w:sz w:val="24"/>
              </w:rPr>
              <w:t>LO61</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通过课程学习，会运用数据库到护理学科，获得相关学科知识，为护理研究奠定基础</w:t>
            </w:r>
          </w:p>
        </w:tc>
        <w:tc>
          <w:tcPr>
            <w:tcW w:w="2199" w:type="dxa"/>
            <w:shd w:val="clear" w:color="auto" w:fill="auto"/>
          </w:tcPr>
          <w:p>
            <w:pPr>
              <w:ind w:firstLine="480" w:firstLineChars="200"/>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讲授</w:t>
            </w:r>
          </w:p>
          <w:p>
            <w:pPr>
              <w:ind w:firstLine="480" w:firstLineChars="200"/>
              <w:rPr>
                <w:rFonts w:hint="default"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自主学习</w:t>
            </w:r>
          </w:p>
        </w:tc>
        <w:tc>
          <w:tcPr>
            <w:tcW w:w="1276" w:type="dxa"/>
            <w:shd w:val="clear" w:color="auto" w:fill="auto"/>
          </w:tcPr>
          <w:p>
            <w:pPr>
              <w:snapToGrid w:val="0"/>
              <w:spacing w:line="288"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报告</w:t>
            </w:r>
          </w:p>
          <w:p>
            <w:pPr>
              <w:snapToGrid w:val="0"/>
              <w:spacing w:line="288" w:lineRule="auto"/>
              <w:jc w:val="cente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检索报告</w:t>
            </w:r>
          </w:p>
          <w:p>
            <w:pPr>
              <w:ind w:firstLine="240" w:firstLineChars="100"/>
              <w:rPr>
                <w:rFonts w:ascii="仿宋" w:hAnsi="仿宋" w:eastAsia="仿宋" w:cs="宋体"/>
                <w:color w:val="000000"/>
                <w:kern w:val="0"/>
                <w:sz w:val="24"/>
                <w:szCs w:val="24"/>
              </w:rPr>
            </w:pPr>
            <w:r>
              <w:rPr>
                <w:rFonts w:hint="eastAsia" w:ascii="仿宋" w:hAnsi="仿宋" w:eastAsia="仿宋" w:cs="宋体"/>
                <w:color w:val="000000"/>
                <w:kern w:val="0"/>
                <w:sz w:val="24"/>
                <w:lang w:val="en-US" w:eastAsia="zh-CN"/>
              </w:rPr>
              <w:t>作业</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color w:val="000000"/>
                <w:sz w:val="20"/>
                <w:szCs w:val="20"/>
              </w:rPr>
              <w:t>绪论</w:t>
            </w:r>
          </w:p>
        </w:tc>
        <w:tc>
          <w:tcPr>
            <w:tcW w:w="2127" w:type="dxa"/>
          </w:tcPr>
          <w:p>
            <w:pPr>
              <w:rPr>
                <w:rFonts w:ascii="宋体" w:hAnsi="宋体"/>
                <w:color w:val="000000"/>
                <w:sz w:val="20"/>
                <w:szCs w:val="20"/>
              </w:rPr>
            </w:pPr>
            <w:r>
              <w:rPr>
                <w:rFonts w:hint="eastAsia" w:ascii="宋体" w:hAnsi="宋体"/>
                <w:color w:val="000000"/>
                <w:sz w:val="20"/>
                <w:szCs w:val="20"/>
              </w:rPr>
              <w:t>理解：文献信息素养内容、定义和类型、文献信息检索途径和策略；</w:t>
            </w:r>
          </w:p>
          <w:p>
            <w:pPr>
              <w:rPr>
                <w:rFonts w:ascii="宋体" w:hAnsi="宋体"/>
                <w:color w:val="000000"/>
                <w:sz w:val="20"/>
                <w:szCs w:val="20"/>
              </w:rPr>
            </w:pPr>
            <w:r>
              <w:rPr>
                <w:rFonts w:hint="eastAsia" w:ascii="宋体" w:hAnsi="宋体"/>
                <w:color w:val="000000"/>
                <w:sz w:val="20"/>
                <w:szCs w:val="20"/>
              </w:rPr>
              <w:t>知道：医学信息素养的内容，定义和类型。</w:t>
            </w:r>
          </w:p>
        </w:tc>
        <w:tc>
          <w:tcPr>
            <w:tcW w:w="1984" w:type="dxa"/>
          </w:tcPr>
          <w:p>
            <w:pPr>
              <w:rPr>
                <w:rFonts w:ascii="宋体" w:hAnsi="宋体"/>
                <w:color w:val="000000"/>
                <w:sz w:val="20"/>
                <w:szCs w:val="20"/>
              </w:rPr>
            </w:pPr>
            <w:r>
              <w:rPr>
                <w:rFonts w:hint="eastAsia" w:ascii="宋体" w:hAnsi="宋体"/>
                <w:color w:val="000000"/>
                <w:sz w:val="20"/>
                <w:szCs w:val="20"/>
              </w:rPr>
              <w:t>理解信息素养与学科的关系。</w:t>
            </w:r>
          </w:p>
        </w:tc>
        <w:tc>
          <w:tcPr>
            <w:tcW w:w="1276"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重点：文献信息素养内容、类型和检索途径；</w:t>
            </w:r>
          </w:p>
          <w:p>
            <w:pPr>
              <w:rPr>
                <w:rFonts w:ascii="宋体" w:hAnsi="宋体"/>
                <w:color w:val="000000"/>
                <w:sz w:val="20"/>
                <w:szCs w:val="20"/>
              </w:rPr>
            </w:pPr>
            <w:r>
              <w:rPr>
                <w:rFonts w:hint="eastAsia" w:ascii="宋体" w:hAnsi="宋体"/>
                <w:color w:val="000000"/>
                <w:sz w:val="20"/>
                <w:szCs w:val="20"/>
              </w:rPr>
              <w:t>难点：信息检索途径和策略。</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中国知网</w:t>
            </w:r>
          </w:p>
        </w:tc>
        <w:tc>
          <w:tcPr>
            <w:tcW w:w="2127" w:type="dxa"/>
          </w:tcPr>
          <w:p>
            <w:pPr>
              <w:rPr>
                <w:rFonts w:ascii="宋体" w:hAnsi="宋体"/>
                <w:color w:val="000000"/>
                <w:sz w:val="20"/>
                <w:szCs w:val="20"/>
              </w:rPr>
            </w:pPr>
            <w:r>
              <w:rPr>
                <w:rFonts w:hint="eastAsia" w:ascii="宋体" w:hAnsi="宋体"/>
                <w:color w:val="000000"/>
                <w:sz w:val="20"/>
                <w:szCs w:val="20"/>
              </w:rPr>
              <w:t>运用：快速检索、高级检索等检索方式及其检索途径；</w:t>
            </w:r>
          </w:p>
          <w:p>
            <w:pPr>
              <w:rPr>
                <w:rFonts w:ascii="宋体" w:hAnsi="宋体"/>
                <w:color w:val="000000"/>
                <w:sz w:val="20"/>
                <w:szCs w:val="20"/>
              </w:rPr>
            </w:pPr>
            <w:r>
              <w:rPr>
                <w:rFonts w:hint="eastAsia" w:ascii="宋体" w:hAnsi="宋体"/>
                <w:color w:val="000000"/>
                <w:sz w:val="20"/>
                <w:szCs w:val="20"/>
              </w:rPr>
              <w:t>知道：文献资源的分类导航；</w:t>
            </w:r>
          </w:p>
          <w:p>
            <w:pPr>
              <w:rPr>
                <w:rFonts w:ascii="宋体" w:hAnsi="宋体"/>
                <w:color w:val="000000"/>
                <w:sz w:val="20"/>
                <w:szCs w:val="20"/>
              </w:rPr>
            </w:pPr>
            <w:r>
              <w:rPr>
                <w:rFonts w:hint="eastAsia" w:ascii="宋体" w:hAnsi="宋体"/>
                <w:color w:val="000000"/>
                <w:sz w:val="20"/>
                <w:szCs w:val="20"/>
              </w:rPr>
              <w:t>理解：中国知网资源概况和功能概况。</w:t>
            </w:r>
          </w:p>
        </w:tc>
        <w:tc>
          <w:tcPr>
            <w:tcW w:w="1984" w:type="dxa"/>
          </w:tcPr>
          <w:p>
            <w:pPr>
              <w:rPr>
                <w:rFonts w:ascii="宋体" w:hAnsi="宋体"/>
                <w:color w:val="000000"/>
                <w:sz w:val="20"/>
                <w:szCs w:val="20"/>
              </w:rPr>
            </w:pPr>
            <w:r>
              <w:rPr>
                <w:rFonts w:hint="eastAsia" w:ascii="宋体" w:hAnsi="宋体"/>
                <w:color w:val="000000"/>
                <w:sz w:val="20"/>
                <w:szCs w:val="20"/>
              </w:rPr>
              <w:t>能够运用中国知网进行文献检索。</w:t>
            </w:r>
          </w:p>
        </w:tc>
        <w:tc>
          <w:tcPr>
            <w:tcW w:w="1276" w:type="dxa"/>
          </w:tcPr>
          <w:p>
            <w:pPr>
              <w:rPr>
                <w:rFonts w:ascii="宋体" w:hAnsi="Times New Roman"/>
                <w:b/>
                <w:color w:val="000000"/>
                <w:sz w:val="20"/>
                <w:szCs w:val="20"/>
              </w:rPr>
            </w:pPr>
            <w:r>
              <w:rPr>
                <w:rFonts w:hint="eastAsia" w:ascii="宋体" w:hAnsi="宋体"/>
                <w:color w:val="000000"/>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重点：快速检索和高级检索的方式；</w:t>
            </w:r>
          </w:p>
          <w:p>
            <w:pPr>
              <w:rPr>
                <w:rFonts w:ascii="宋体" w:hAnsi="宋体"/>
                <w:color w:val="000000"/>
                <w:sz w:val="20"/>
                <w:szCs w:val="20"/>
              </w:rPr>
            </w:pPr>
            <w:r>
              <w:rPr>
                <w:rFonts w:hint="eastAsia" w:ascii="宋体" w:hAnsi="宋体"/>
                <w:color w:val="000000"/>
                <w:sz w:val="20"/>
                <w:szCs w:val="20"/>
              </w:rPr>
              <w:t>难点：检索途径。</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3</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维普期刊资源</w:t>
            </w:r>
          </w:p>
        </w:tc>
        <w:tc>
          <w:tcPr>
            <w:tcW w:w="2127" w:type="dxa"/>
          </w:tcPr>
          <w:p>
            <w:pPr>
              <w:rPr>
                <w:rFonts w:ascii="宋体" w:hAnsi="宋体"/>
                <w:color w:val="000000"/>
                <w:sz w:val="20"/>
                <w:szCs w:val="20"/>
              </w:rPr>
            </w:pPr>
            <w:r>
              <w:rPr>
                <w:rFonts w:hint="eastAsia" w:ascii="宋体" w:hAnsi="宋体"/>
                <w:color w:val="000000"/>
                <w:sz w:val="20"/>
                <w:szCs w:val="20"/>
              </w:rPr>
              <w:t>运用：维普期刊全文数据库的基本检索，传统检索，高级检索期刊导航等功能；</w:t>
            </w:r>
          </w:p>
          <w:p>
            <w:pPr>
              <w:rPr>
                <w:rFonts w:ascii="宋体" w:hAnsi="宋体"/>
                <w:color w:val="000000"/>
                <w:sz w:val="20"/>
                <w:szCs w:val="20"/>
              </w:rPr>
            </w:pPr>
            <w:r>
              <w:rPr>
                <w:rFonts w:hint="eastAsia" w:ascii="宋体" w:hAnsi="宋体"/>
                <w:color w:val="000000"/>
                <w:sz w:val="20"/>
                <w:szCs w:val="20"/>
              </w:rPr>
              <w:t>理解：维普期刊全文数据库概况；</w:t>
            </w:r>
          </w:p>
          <w:p>
            <w:pPr>
              <w:rPr>
                <w:rFonts w:ascii="宋体" w:hAnsi="宋体"/>
                <w:color w:val="000000"/>
                <w:sz w:val="20"/>
                <w:szCs w:val="20"/>
              </w:rPr>
            </w:pPr>
            <w:r>
              <w:rPr>
                <w:rFonts w:hint="eastAsia" w:ascii="宋体" w:hAnsi="宋体"/>
                <w:color w:val="000000"/>
                <w:sz w:val="20"/>
                <w:szCs w:val="20"/>
              </w:rPr>
              <w:t>知道：维普期全文数据库的登录方式。</w:t>
            </w:r>
          </w:p>
        </w:tc>
        <w:tc>
          <w:tcPr>
            <w:tcW w:w="1984" w:type="dxa"/>
          </w:tcPr>
          <w:p>
            <w:pPr>
              <w:rPr>
                <w:rFonts w:ascii="宋体" w:hAnsi="宋体"/>
                <w:color w:val="000000"/>
                <w:sz w:val="20"/>
                <w:szCs w:val="20"/>
              </w:rPr>
            </w:pPr>
            <w:r>
              <w:rPr>
                <w:rFonts w:hint="eastAsia" w:ascii="宋体" w:hAnsi="宋体"/>
                <w:color w:val="000000"/>
                <w:sz w:val="20"/>
                <w:szCs w:val="20"/>
              </w:rPr>
              <w:t>能够运用维普期刊全文数据库进行文献检索。</w:t>
            </w:r>
          </w:p>
        </w:tc>
        <w:tc>
          <w:tcPr>
            <w:tcW w:w="1276" w:type="dxa"/>
          </w:tcPr>
          <w:p>
            <w:pPr>
              <w:rPr>
                <w:rFonts w:ascii="宋体" w:hAnsi="宋体"/>
                <w:color w:val="000000"/>
                <w:sz w:val="20"/>
                <w:szCs w:val="20"/>
              </w:rPr>
            </w:pPr>
            <w:r>
              <w:rPr>
                <w:rFonts w:hint="eastAsia" w:ascii="宋体" w:hAnsi="宋体"/>
                <w:color w:val="000000"/>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重点：维普数据库的基本检索、传统检索和高级检索；</w:t>
            </w:r>
          </w:p>
          <w:p>
            <w:pPr>
              <w:rPr>
                <w:rFonts w:ascii="宋体" w:hAnsi="宋体"/>
                <w:color w:val="000000"/>
                <w:sz w:val="20"/>
                <w:szCs w:val="20"/>
              </w:rPr>
            </w:pPr>
            <w:r>
              <w:rPr>
                <w:rFonts w:hint="eastAsia" w:ascii="宋体" w:hAnsi="宋体"/>
                <w:color w:val="000000"/>
                <w:sz w:val="20"/>
                <w:szCs w:val="20"/>
              </w:rPr>
              <w:t>难点：检索结果的处理。</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pStyle w:val="4"/>
              <w:spacing w:before="0" w:beforeAutospacing="0" w:after="0" w:afterAutospacing="0"/>
              <w:jc w:val="both"/>
              <w:rPr>
                <w:rFonts w:hint="eastAsia" w:eastAsia="宋体"/>
                <w:kern w:val="2"/>
                <w:sz w:val="20"/>
                <w:szCs w:val="20"/>
                <w:lang w:val="en-US" w:eastAsia="zh-CN"/>
              </w:rPr>
            </w:pPr>
            <w:r>
              <w:rPr>
                <w:rFonts w:hint="eastAsia"/>
                <w:kern w:val="2"/>
                <w:sz w:val="20"/>
                <w:szCs w:val="20"/>
                <w:lang w:val="en-US" w:eastAsia="zh-CN"/>
              </w:rPr>
              <w:t>4</w:t>
            </w:r>
          </w:p>
        </w:tc>
        <w:tc>
          <w:tcPr>
            <w:tcW w:w="515" w:type="dxa"/>
            <w:vAlign w:val="center"/>
          </w:tcPr>
          <w:p>
            <w:pPr>
              <w:pStyle w:val="4"/>
              <w:spacing w:before="0" w:beforeAutospacing="0" w:after="0" w:afterAutospacing="0"/>
              <w:jc w:val="both"/>
              <w:rPr>
                <w:kern w:val="2"/>
                <w:sz w:val="20"/>
                <w:szCs w:val="20"/>
              </w:rPr>
            </w:pPr>
            <w:r>
              <w:rPr>
                <w:rFonts w:hint="eastAsia"/>
                <w:kern w:val="2"/>
                <w:sz w:val="20"/>
                <w:szCs w:val="20"/>
              </w:rPr>
              <w:t>万方数据平台</w:t>
            </w:r>
          </w:p>
        </w:tc>
        <w:tc>
          <w:tcPr>
            <w:tcW w:w="2127" w:type="dxa"/>
          </w:tcPr>
          <w:p>
            <w:pPr>
              <w:rPr>
                <w:rFonts w:ascii="宋体" w:hAnsi="宋体"/>
                <w:color w:val="000000"/>
                <w:sz w:val="20"/>
                <w:szCs w:val="20"/>
              </w:rPr>
            </w:pPr>
            <w:r>
              <w:rPr>
                <w:rFonts w:hint="eastAsia" w:ascii="宋体" w:hAnsi="宋体"/>
                <w:color w:val="000000"/>
                <w:sz w:val="20"/>
                <w:szCs w:val="20"/>
              </w:rPr>
              <w:t>运用：如何进行学术、期刊检索、会议检索，对结果进行二次检索；</w:t>
            </w:r>
          </w:p>
          <w:p>
            <w:pPr>
              <w:rPr>
                <w:rFonts w:ascii="宋体" w:hAnsi="宋体"/>
                <w:color w:val="000000"/>
                <w:sz w:val="20"/>
                <w:szCs w:val="20"/>
              </w:rPr>
            </w:pPr>
            <w:r>
              <w:rPr>
                <w:rFonts w:hint="eastAsia" w:ascii="宋体" w:hAnsi="宋体"/>
                <w:color w:val="000000"/>
                <w:sz w:val="20"/>
                <w:szCs w:val="20"/>
              </w:rPr>
              <w:t>理解：万方数据库系统文献下载；</w:t>
            </w:r>
          </w:p>
          <w:p>
            <w:pPr>
              <w:rPr>
                <w:rFonts w:ascii="宋体" w:hAnsi="宋体"/>
                <w:color w:val="000000"/>
                <w:sz w:val="20"/>
                <w:szCs w:val="20"/>
              </w:rPr>
            </w:pPr>
            <w:r>
              <w:rPr>
                <w:rFonts w:hint="eastAsia" w:ascii="宋体" w:hAnsi="宋体"/>
                <w:color w:val="000000"/>
                <w:sz w:val="20"/>
                <w:szCs w:val="20"/>
              </w:rPr>
              <w:t>知道：万方数据库系统资源概况和功能概况。</w:t>
            </w:r>
          </w:p>
          <w:p>
            <w:pPr>
              <w:pStyle w:val="4"/>
              <w:rPr>
                <w:kern w:val="2"/>
                <w:sz w:val="20"/>
                <w:szCs w:val="20"/>
              </w:rPr>
            </w:pPr>
          </w:p>
        </w:tc>
        <w:tc>
          <w:tcPr>
            <w:tcW w:w="1984" w:type="dxa"/>
          </w:tcPr>
          <w:p>
            <w:pPr>
              <w:pStyle w:val="4"/>
              <w:rPr>
                <w:kern w:val="2"/>
                <w:sz w:val="20"/>
                <w:szCs w:val="20"/>
              </w:rPr>
            </w:pPr>
            <w:r>
              <w:rPr>
                <w:rFonts w:hint="eastAsia"/>
                <w:kern w:val="2"/>
                <w:sz w:val="20"/>
                <w:szCs w:val="20"/>
              </w:rPr>
              <w:t>能够运用万方数据平台进行文献检索。</w:t>
            </w:r>
          </w:p>
        </w:tc>
        <w:tc>
          <w:tcPr>
            <w:tcW w:w="1276" w:type="dxa"/>
          </w:tcPr>
          <w:p>
            <w:pPr>
              <w:pStyle w:val="4"/>
              <w:rPr>
                <w:kern w:val="2"/>
                <w:sz w:val="20"/>
                <w:szCs w:val="20"/>
              </w:rPr>
            </w:pPr>
            <w:r>
              <w:rPr>
                <w:rFonts w:hint="eastAsia"/>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重点：万方数据库期刊检索；</w:t>
            </w:r>
          </w:p>
          <w:p>
            <w:pPr>
              <w:rPr>
                <w:sz w:val="20"/>
                <w:szCs w:val="20"/>
              </w:rPr>
            </w:pPr>
            <w:r>
              <w:rPr>
                <w:rFonts w:hint="eastAsia" w:ascii="宋体" w:hAnsi="宋体"/>
                <w:color w:val="000000"/>
                <w:sz w:val="20"/>
                <w:szCs w:val="20"/>
              </w:rPr>
              <w:t>难点：结果的二次检索。</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MEDLINE/PubMed</w:t>
            </w:r>
          </w:p>
        </w:tc>
        <w:tc>
          <w:tcPr>
            <w:tcW w:w="2127" w:type="dxa"/>
          </w:tcPr>
          <w:p>
            <w:pPr>
              <w:rPr>
                <w:rFonts w:ascii="宋体" w:hAnsi="宋体"/>
                <w:color w:val="000000"/>
                <w:sz w:val="20"/>
                <w:szCs w:val="20"/>
              </w:rPr>
            </w:pPr>
            <w:r>
              <w:rPr>
                <w:rFonts w:hint="eastAsia" w:ascii="宋体" w:hAnsi="宋体"/>
                <w:color w:val="000000"/>
                <w:sz w:val="20"/>
                <w:szCs w:val="20"/>
              </w:rPr>
              <w:t>运用：PubMed检索途径与使用方法，基本检索规则；</w:t>
            </w:r>
          </w:p>
          <w:p>
            <w:pPr>
              <w:rPr>
                <w:sz w:val="20"/>
                <w:szCs w:val="20"/>
              </w:rPr>
            </w:pPr>
            <w:r>
              <w:rPr>
                <w:rFonts w:hint="eastAsia" w:ascii="宋体" w:hAnsi="宋体"/>
                <w:color w:val="000000"/>
                <w:sz w:val="20"/>
                <w:szCs w:val="20"/>
              </w:rPr>
              <w:t>知道：PubMed收录范围和特点。</w:t>
            </w:r>
          </w:p>
        </w:tc>
        <w:tc>
          <w:tcPr>
            <w:tcW w:w="1984" w:type="dxa"/>
          </w:tcPr>
          <w:p>
            <w:pPr>
              <w:pStyle w:val="4"/>
              <w:rPr>
                <w:kern w:val="2"/>
                <w:sz w:val="20"/>
                <w:szCs w:val="20"/>
              </w:rPr>
            </w:pPr>
            <w:r>
              <w:rPr>
                <w:rFonts w:hint="eastAsia"/>
                <w:kern w:val="2"/>
                <w:sz w:val="20"/>
                <w:szCs w:val="20"/>
              </w:rPr>
              <w:t>能够运用PubMed数据库进行文献检索。</w:t>
            </w:r>
          </w:p>
        </w:tc>
        <w:tc>
          <w:tcPr>
            <w:tcW w:w="1276" w:type="dxa"/>
          </w:tcPr>
          <w:p>
            <w:pPr>
              <w:pStyle w:val="4"/>
              <w:rPr>
                <w:kern w:val="2"/>
                <w:sz w:val="20"/>
                <w:szCs w:val="20"/>
              </w:rPr>
            </w:pPr>
            <w:r>
              <w:rPr>
                <w:rFonts w:hint="eastAsia"/>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重点：PubMed检索途径与使用方法；</w:t>
            </w:r>
          </w:p>
          <w:p>
            <w:pPr>
              <w:rPr>
                <w:color w:val="000000"/>
                <w:sz w:val="20"/>
                <w:szCs w:val="20"/>
              </w:rPr>
            </w:pPr>
            <w:r>
              <w:rPr>
                <w:rFonts w:hint="eastAsia" w:ascii="宋体" w:hAnsi="宋体"/>
                <w:color w:val="000000"/>
                <w:sz w:val="20"/>
                <w:szCs w:val="20"/>
              </w:rPr>
              <w:t>难点：检索规则。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default" w:ascii="宋体" w:hAnsi="宋体" w:eastAsia="宋体" w:cs="Times New Roman"/>
                <w:color w:val="000000"/>
                <w:kern w:val="2"/>
                <w:sz w:val="20"/>
                <w:szCs w:val="20"/>
                <w:lang w:val="en-US" w:eastAsia="zh-CN" w:bidi="ar-SA"/>
              </w:rPr>
            </w:pPr>
            <w:r>
              <w:rPr>
                <w:rFonts w:hint="eastAsia" w:ascii="宋体" w:hAnsi="宋体" w:cs="Times New Roman"/>
                <w:color w:val="000000"/>
                <w:kern w:val="2"/>
                <w:sz w:val="20"/>
                <w:szCs w:val="20"/>
                <w:lang w:val="en-US" w:eastAsia="zh-CN" w:bidi="ar-SA"/>
              </w:rPr>
              <w:t>6</w:t>
            </w:r>
          </w:p>
        </w:tc>
        <w:tc>
          <w:tcPr>
            <w:tcW w:w="515" w:type="dxa"/>
            <w:vAlign w:val="center"/>
          </w:tcPr>
          <w:p>
            <w:pPr>
              <w:snapToGrid w:val="0"/>
              <w:spacing w:line="288" w:lineRule="auto"/>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网络免费学术资源</w:t>
            </w:r>
          </w:p>
        </w:tc>
        <w:tc>
          <w:tcPr>
            <w:tcW w:w="2127" w:type="dxa"/>
            <w:vAlign w:val="top"/>
          </w:tcPr>
          <w:p>
            <w:pPr>
              <w:rPr>
                <w:rFonts w:ascii="宋体" w:hAnsi="宋体"/>
                <w:color w:val="000000"/>
                <w:sz w:val="20"/>
                <w:szCs w:val="20"/>
              </w:rPr>
            </w:pPr>
            <w:r>
              <w:rPr>
                <w:rFonts w:hint="eastAsia" w:ascii="宋体" w:hAnsi="宋体"/>
                <w:color w:val="000000"/>
                <w:sz w:val="20"/>
                <w:szCs w:val="20"/>
              </w:rPr>
              <w:t>运用：免费网络资源途径、获取方法和特点；</w:t>
            </w:r>
          </w:p>
          <w:p>
            <w:pPr>
              <w:rPr>
                <w:rFonts w:hint="eastAsia" w:ascii="Calibri" w:hAnsi="Calibri" w:eastAsia="宋体" w:cs="Times New Roman"/>
                <w:kern w:val="2"/>
                <w:sz w:val="20"/>
                <w:szCs w:val="20"/>
                <w:lang w:val="en-US" w:eastAsia="zh-CN" w:bidi="ar-SA"/>
              </w:rPr>
            </w:pPr>
            <w:r>
              <w:rPr>
                <w:rFonts w:hint="eastAsia" w:ascii="宋体" w:hAnsi="宋体"/>
                <w:color w:val="000000"/>
                <w:sz w:val="20"/>
                <w:szCs w:val="20"/>
              </w:rPr>
              <w:t>知道：不同资源分布特点。</w:t>
            </w:r>
          </w:p>
        </w:tc>
        <w:tc>
          <w:tcPr>
            <w:tcW w:w="1984" w:type="dxa"/>
            <w:vAlign w:val="top"/>
          </w:tcPr>
          <w:p>
            <w:pPr>
              <w:pStyle w:val="4"/>
              <w:rPr>
                <w:rFonts w:hint="eastAsia" w:ascii="宋体" w:hAnsi="宋体" w:eastAsia="宋体" w:cs="Times New Roman"/>
                <w:color w:val="000000"/>
                <w:kern w:val="2"/>
                <w:sz w:val="20"/>
                <w:szCs w:val="20"/>
                <w:lang w:val="en-US" w:eastAsia="zh-CN" w:bidi="ar-SA"/>
              </w:rPr>
            </w:pPr>
            <w:r>
              <w:rPr>
                <w:rFonts w:hint="eastAsia"/>
                <w:kern w:val="2"/>
                <w:sz w:val="20"/>
                <w:szCs w:val="20"/>
              </w:rPr>
              <w:t>能够运用免费网络资源迅速了解学术前沿。</w:t>
            </w:r>
          </w:p>
        </w:tc>
        <w:tc>
          <w:tcPr>
            <w:tcW w:w="1276" w:type="dxa"/>
            <w:vAlign w:val="top"/>
          </w:tcPr>
          <w:p>
            <w:pPr>
              <w:pStyle w:val="4"/>
              <w:rPr>
                <w:rFonts w:hint="eastAsia" w:ascii="宋体" w:hAnsi="宋体" w:eastAsia="宋体" w:cs="Times New Roman"/>
                <w:color w:val="000000"/>
                <w:kern w:val="2"/>
                <w:sz w:val="20"/>
                <w:szCs w:val="20"/>
                <w:lang w:val="en-US" w:eastAsia="zh-CN" w:bidi="ar-SA"/>
              </w:rPr>
            </w:pPr>
            <w:r>
              <w:rPr>
                <w:rFonts w:hint="eastAsia"/>
                <w:sz w:val="20"/>
                <w:szCs w:val="20"/>
              </w:rPr>
              <w:t>培养学生事实求是，以科学为依据的学习和工作态度。</w:t>
            </w:r>
          </w:p>
        </w:tc>
        <w:tc>
          <w:tcPr>
            <w:tcW w:w="1173" w:type="dxa"/>
            <w:vAlign w:val="top"/>
          </w:tcPr>
          <w:p>
            <w:pPr>
              <w:rPr>
                <w:rFonts w:ascii="宋体" w:hAnsi="宋体"/>
                <w:color w:val="000000"/>
                <w:sz w:val="20"/>
                <w:szCs w:val="20"/>
              </w:rPr>
            </w:pPr>
            <w:r>
              <w:rPr>
                <w:rFonts w:hint="eastAsia" w:ascii="宋体" w:hAnsi="宋体"/>
                <w:color w:val="000000"/>
                <w:sz w:val="20"/>
                <w:szCs w:val="20"/>
              </w:rPr>
              <w:t>重点：获取方法和特点；</w:t>
            </w:r>
          </w:p>
          <w:p>
            <w:pPr>
              <w:rPr>
                <w:rFonts w:hint="eastAsia" w:ascii="Calibri" w:hAnsi="Calibri" w:eastAsia="宋体" w:cs="Times New Roman"/>
                <w:kern w:val="2"/>
                <w:sz w:val="20"/>
                <w:szCs w:val="20"/>
                <w:lang w:val="en-US" w:eastAsia="zh-CN" w:bidi="ar-SA"/>
              </w:rPr>
            </w:pPr>
            <w:r>
              <w:rPr>
                <w:rFonts w:hint="eastAsia"/>
                <w:sz w:val="20"/>
                <w:szCs w:val="20"/>
              </w:rPr>
              <w:t>难点：免费资源的分布。</w:t>
            </w:r>
          </w:p>
        </w:tc>
        <w:tc>
          <w:tcPr>
            <w:tcW w:w="709" w:type="dxa"/>
            <w:vAlign w:val="top"/>
          </w:tcPr>
          <w:p>
            <w:pPr>
              <w:pStyle w:val="4"/>
              <w:spacing w:before="0" w:beforeAutospacing="0" w:after="0" w:afterAutospacing="0"/>
              <w:jc w:val="both"/>
              <w:rPr>
                <w:rFonts w:hint="eastAsia" w:ascii="宋体" w:hAnsi="宋体" w:eastAsia="宋体" w:cs="Times New Roman"/>
                <w:color w:val="000000"/>
                <w:kern w:val="2"/>
                <w:sz w:val="20"/>
                <w:szCs w:val="20"/>
                <w:lang w:val="en-US" w:eastAsia="zh-CN" w:bidi="ar-SA"/>
              </w:rPr>
            </w:pPr>
            <w:r>
              <w:rPr>
                <w:rFonts w:hint="eastAsia"/>
                <w:kern w:val="2"/>
                <w:sz w:val="20"/>
                <w:szCs w:val="20"/>
              </w:rPr>
              <w:t>2</w:t>
            </w:r>
          </w:p>
        </w:tc>
        <w:tc>
          <w:tcPr>
            <w:tcW w:w="709" w:type="dxa"/>
            <w:vAlign w:val="top"/>
          </w:tcPr>
          <w:p>
            <w:pPr>
              <w:pStyle w:val="4"/>
              <w:spacing w:before="0" w:beforeAutospacing="0" w:after="0" w:afterAutospacing="0"/>
              <w:jc w:val="both"/>
              <w:rPr>
                <w:rFonts w:hint="eastAsia" w:ascii="宋体" w:hAnsi="宋体" w:eastAsia="宋体" w:cs="Times New Roman"/>
                <w:color w:val="000000"/>
                <w:kern w:val="2"/>
                <w:sz w:val="20"/>
                <w:szCs w:val="20"/>
                <w:lang w:val="en-US" w:eastAsia="zh-CN" w:bidi="ar-SA"/>
              </w:rPr>
            </w:pPr>
            <w:r>
              <w:rPr>
                <w:rFonts w:hint="eastAsia"/>
                <w:kern w:val="2"/>
                <w:sz w:val="20"/>
                <w:szCs w:val="20"/>
              </w:rPr>
              <w:t>0</w:t>
            </w:r>
          </w:p>
        </w:tc>
        <w:tc>
          <w:tcPr>
            <w:tcW w:w="527" w:type="dxa"/>
            <w:vAlign w:val="top"/>
          </w:tcPr>
          <w:p>
            <w:pPr>
              <w:pStyle w:val="4"/>
              <w:spacing w:before="0" w:beforeAutospacing="0" w:after="0" w:afterAutospacing="0"/>
              <w:jc w:val="both"/>
              <w:rPr>
                <w:rFonts w:hint="eastAsia" w:ascii="宋体" w:hAnsi="宋体" w:eastAsia="宋体" w:cs="Times New Roman"/>
                <w:color w:val="000000"/>
                <w:kern w:val="2"/>
                <w:sz w:val="20"/>
                <w:szCs w:val="20"/>
                <w:lang w:val="en-US" w:eastAsia="zh-CN" w:bidi="ar-SA"/>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eastAsia" w:ascii="宋体" w:hAnsi="宋体" w:eastAsia="宋体" w:cs="Times New Roman"/>
                <w:color w:val="000000"/>
                <w:kern w:val="2"/>
                <w:sz w:val="20"/>
                <w:szCs w:val="20"/>
                <w:lang w:val="en-US" w:eastAsia="zh-CN" w:bidi="ar-SA"/>
              </w:rPr>
            </w:pPr>
            <w:r>
              <w:rPr>
                <w:rFonts w:hint="eastAsia" w:ascii="宋体" w:hAnsi="宋体" w:cs="Times New Roman"/>
                <w:color w:val="000000"/>
                <w:kern w:val="2"/>
                <w:sz w:val="20"/>
                <w:szCs w:val="20"/>
                <w:lang w:val="en-US" w:eastAsia="zh-CN" w:bidi="ar-SA"/>
              </w:rPr>
              <w:t>7</w:t>
            </w:r>
          </w:p>
        </w:tc>
        <w:tc>
          <w:tcPr>
            <w:tcW w:w="515" w:type="dxa"/>
            <w:vAlign w:val="center"/>
          </w:tcPr>
          <w:p>
            <w:pPr>
              <w:snapToGrid w:val="0"/>
              <w:spacing w:line="288" w:lineRule="auto"/>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循证医学及证据检索</w:t>
            </w:r>
          </w:p>
        </w:tc>
        <w:tc>
          <w:tcPr>
            <w:tcW w:w="2127" w:type="dxa"/>
            <w:vAlign w:val="top"/>
          </w:tcPr>
          <w:p>
            <w:pPr>
              <w:rPr>
                <w:rFonts w:ascii="宋体" w:hAnsi="宋体"/>
                <w:color w:val="000000"/>
                <w:sz w:val="20"/>
                <w:szCs w:val="20"/>
              </w:rPr>
            </w:pPr>
            <w:r>
              <w:rPr>
                <w:rFonts w:hint="eastAsia"/>
                <w:sz w:val="20"/>
                <w:szCs w:val="20"/>
              </w:rPr>
              <w:t>理解</w:t>
            </w:r>
            <w:r>
              <w:rPr>
                <w:rFonts w:hint="eastAsia" w:ascii="宋体" w:hAnsi="宋体"/>
                <w:color w:val="000000"/>
                <w:sz w:val="20"/>
                <w:szCs w:val="20"/>
              </w:rPr>
              <w:t>：循证医学的获取途径和获取方法；</w:t>
            </w:r>
          </w:p>
          <w:p>
            <w:pPr>
              <w:rPr>
                <w:rFonts w:ascii="宋体" w:hAnsi="宋体"/>
                <w:color w:val="000000"/>
                <w:sz w:val="20"/>
                <w:szCs w:val="20"/>
              </w:rPr>
            </w:pPr>
            <w:r>
              <w:rPr>
                <w:rFonts w:hint="eastAsia" w:ascii="宋体" w:hAnsi="宋体"/>
                <w:color w:val="000000"/>
                <w:sz w:val="20"/>
                <w:szCs w:val="20"/>
              </w:rPr>
              <w:t>知道：循证医学的类型与分级。</w:t>
            </w:r>
          </w:p>
          <w:p>
            <w:pPr>
              <w:pStyle w:val="4"/>
              <w:rPr>
                <w:rFonts w:hint="eastAsia" w:ascii="宋体" w:hAnsi="宋体" w:eastAsia="宋体" w:cs="Times New Roman"/>
                <w:color w:val="000000"/>
                <w:kern w:val="2"/>
                <w:sz w:val="20"/>
                <w:szCs w:val="20"/>
                <w:lang w:val="en-US" w:eastAsia="zh-CN" w:bidi="ar-SA"/>
              </w:rPr>
            </w:pPr>
          </w:p>
        </w:tc>
        <w:tc>
          <w:tcPr>
            <w:tcW w:w="1984" w:type="dxa"/>
            <w:vAlign w:val="top"/>
          </w:tcPr>
          <w:p>
            <w:pPr>
              <w:pStyle w:val="4"/>
              <w:rPr>
                <w:rFonts w:hint="eastAsia" w:ascii="宋体" w:hAnsi="宋体" w:eastAsia="宋体" w:cs="Times New Roman"/>
                <w:color w:val="000000"/>
                <w:kern w:val="2"/>
                <w:sz w:val="20"/>
                <w:szCs w:val="20"/>
                <w:lang w:val="en-US" w:eastAsia="zh-CN" w:bidi="ar-SA"/>
              </w:rPr>
            </w:pPr>
            <w:r>
              <w:rPr>
                <w:rFonts w:hint="eastAsia"/>
                <w:kern w:val="2"/>
                <w:sz w:val="20"/>
                <w:szCs w:val="20"/>
              </w:rPr>
              <w:t>能够运用循证医学专用数据库。</w:t>
            </w:r>
          </w:p>
        </w:tc>
        <w:tc>
          <w:tcPr>
            <w:tcW w:w="1276" w:type="dxa"/>
            <w:vAlign w:val="top"/>
          </w:tcPr>
          <w:p>
            <w:pPr>
              <w:pStyle w:val="4"/>
              <w:rPr>
                <w:rFonts w:hint="eastAsia" w:ascii="宋体" w:hAnsi="宋体" w:eastAsia="宋体" w:cs="Times New Roman"/>
                <w:color w:val="000000"/>
                <w:kern w:val="2"/>
                <w:sz w:val="20"/>
                <w:szCs w:val="20"/>
                <w:lang w:val="en-US" w:eastAsia="zh-CN" w:bidi="ar-SA"/>
              </w:rPr>
            </w:pPr>
            <w:r>
              <w:rPr>
                <w:rFonts w:hint="eastAsia"/>
                <w:sz w:val="20"/>
                <w:szCs w:val="20"/>
              </w:rPr>
              <w:t>培养学生事实求是，以科学为依据的学习和工作态度。</w:t>
            </w:r>
          </w:p>
        </w:tc>
        <w:tc>
          <w:tcPr>
            <w:tcW w:w="1173" w:type="dxa"/>
            <w:vAlign w:val="top"/>
          </w:tcPr>
          <w:p>
            <w:pPr>
              <w:rPr>
                <w:rFonts w:ascii="宋体" w:hAnsi="宋体"/>
                <w:color w:val="000000"/>
                <w:sz w:val="20"/>
                <w:szCs w:val="20"/>
              </w:rPr>
            </w:pPr>
            <w:r>
              <w:rPr>
                <w:rFonts w:hint="eastAsia"/>
                <w:sz w:val="20"/>
                <w:szCs w:val="20"/>
              </w:rPr>
              <w:t>重</w:t>
            </w:r>
            <w:r>
              <w:rPr>
                <w:rFonts w:hint="eastAsia" w:ascii="宋体" w:hAnsi="宋体"/>
                <w:color w:val="000000"/>
                <w:sz w:val="20"/>
                <w:szCs w:val="20"/>
              </w:rPr>
              <w:t>点：循证医学的获取途径和方法；</w:t>
            </w:r>
          </w:p>
          <w:p>
            <w:pPr>
              <w:rPr>
                <w:rFonts w:hint="eastAsia" w:ascii="Calibri" w:hAnsi="Calibri" w:eastAsia="宋体" w:cs="Times New Roman"/>
                <w:kern w:val="2"/>
                <w:sz w:val="20"/>
                <w:szCs w:val="20"/>
                <w:lang w:val="en-US" w:eastAsia="zh-CN" w:bidi="ar-SA"/>
              </w:rPr>
            </w:pPr>
            <w:r>
              <w:rPr>
                <w:rFonts w:hint="eastAsia" w:ascii="宋体" w:hAnsi="宋体"/>
                <w:color w:val="000000"/>
                <w:sz w:val="20"/>
                <w:szCs w:val="20"/>
              </w:rPr>
              <w:t>难点</w:t>
            </w:r>
            <w:r>
              <w:rPr>
                <w:rFonts w:hint="eastAsia"/>
                <w:sz w:val="20"/>
                <w:szCs w:val="20"/>
              </w:rPr>
              <w:t>：循证医学的类别和步骤。</w:t>
            </w:r>
          </w:p>
        </w:tc>
        <w:tc>
          <w:tcPr>
            <w:tcW w:w="709" w:type="dxa"/>
            <w:vAlign w:val="top"/>
          </w:tcPr>
          <w:p>
            <w:pPr>
              <w:pStyle w:val="4"/>
              <w:spacing w:before="0" w:beforeAutospacing="0" w:after="0" w:afterAutospacing="0"/>
              <w:jc w:val="both"/>
              <w:rPr>
                <w:rFonts w:hint="default" w:ascii="宋体" w:hAnsi="宋体"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4</w:t>
            </w:r>
          </w:p>
        </w:tc>
        <w:tc>
          <w:tcPr>
            <w:tcW w:w="709" w:type="dxa"/>
            <w:vAlign w:val="top"/>
          </w:tcPr>
          <w:p>
            <w:pPr>
              <w:pStyle w:val="4"/>
              <w:spacing w:before="0" w:beforeAutospacing="0" w:after="0" w:afterAutospacing="0"/>
              <w:jc w:val="both"/>
              <w:rPr>
                <w:rFonts w:hint="eastAsia" w:ascii="宋体" w:hAnsi="宋体" w:eastAsia="宋体" w:cs="Times New Roman"/>
                <w:color w:val="000000"/>
                <w:kern w:val="2"/>
                <w:sz w:val="20"/>
                <w:szCs w:val="20"/>
                <w:lang w:val="en-US" w:eastAsia="zh-CN" w:bidi="ar-SA"/>
              </w:rPr>
            </w:pPr>
            <w:r>
              <w:rPr>
                <w:rFonts w:hint="eastAsia"/>
                <w:kern w:val="2"/>
                <w:sz w:val="20"/>
                <w:szCs w:val="20"/>
              </w:rPr>
              <w:t>0</w:t>
            </w:r>
          </w:p>
        </w:tc>
        <w:tc>
          <w:tcPr>
            <w:tcW w:w="527" w:type="dxa"/>
            <w:vAlign w:val="top"/>
          </w:tcPr>
          <w:p>
            <w:pPr>
              <w:pStyle w:val="4"/>
              <w:spacing w:before="0" w:beforeAutospacing="0" w:after="0" w:afterAutospacing="0"/>
              <w:jc w:val="both"/>
              <w:rPr>
                <w:rFonts w:hint="default" w:ascii="宋体" w:hAnsi="宋体"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Web of Science</w:t>
            </w:r>
          </w:p>
        </w:tc>
        <w:tc>
          <w:tcPr>
            <w:tcW w:w="2127" w:type="dxa"/>
          </w:tcPr>
          <w:p>
            <w:pPr>
              <w:rPr>
                <w:rFonts w:ascii="宋体" w:hAnsi="宋体"/>
                <w:color w:val="000000"/>
                <w:sz w:val="20"/>
                <w:szCs w:val="20"/>
              </w:rPr>
            </w:pPr>
            <w:r>
              <w:rPr>
                <w:rFonts w:hint="eastAsia" w:ascii="宋体" w:hAnsi="宋体"/>
                <w:color w:val="000000"/>
                <w:sz w:val="20"/>
                <w:szCs w:val="20"/>
              </w:rPr>
              <w:t>运用：WOS检索途径与使用方法，基本检索规则；</w:t>
            </w:r>
          </w:p>
          <w:p>
            <w:pPr>
              <w:rPr>
                <w:sz w:val="20"/>
                <w:szCs w:val="20"/>
              </w:rPr>
            </w:pPr>
            <w:r>
              <w:rPr>
                <w:rFonts w:hint="eastAsia" w:ascii="宋体" w:hAnsi="宋体"/>
                <w:color w:val="000000"/>
                <w:sz w:val="20"/>
                <w:szCs w:val="20"/>
              </w:rPr>
              <w:t>知道：WOS数据库收录范围和特点。</w:t>
            </w:r>
          </w:p>
        </w:tc>
        <w:tc>
          <w:tcPr>
            <w:tcW w:w="1984" w:type="dxa"/>
          </w:tcPr>
          <w:p>
            <w:pPr>
              <w:pStyle w:val="4"/>
              <w:rPr>
                <w:kern w:val="2"/>
                <w:sz w:val="20"/>
                <w:szCs w:val="20"/>
              </w:rPr>
            </w:pPr>
            <w:r>
              <w:rPr>
                <w:rFonts w:hint="eastAsia"/>
                <w:kern w:val="2"/>
                <w:sz w:val="20"/>
                <w:szCs w:val="20"/>
              </w:rPr>
              <w:t>能够运用WOS数据库进行文献检索。</w:t>
            </w:r>
          </w:p>
        </w:tc>
        <w:tc>
          <w:tcPr>
            <w:tcW w:w="1276" w:type="dxa"/>
          </w:tcPr>
          <w:p>
            <w:pPr>
              <w:pStyle w:val="4"/>
              <w:spacing w:before="0" w:beforeAutospacing="0" w:after="0" w:afterAutospacing="0"/>
              <w:jc w:val="both"/>
              <w:rPr>
                <w:kern w:val="2"/>
                <w:sz w:val="20"/>
                <w:szCs w:val="20"/>
              </w:rPr>
            </w:pPr>
            <w:r>
              <w:rPr>
                <w:rFonts w:hint="eastAsia"/>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重点：WOS使用方法；</w:t>
            </w:r>
          </w:p>
          <w:p>
            <w:pPr>
              <w:rPr>
                <w:sz w:val="20"/>
                <w:szCs w:val="20"/>
              </w:rPr>
            </w:pPr>
            <w:r>
              <w:rPr>
                <w:rFonts w:hint="eastAsia" w:ascii="宋体" w:hAnsi="宋体"/>
                <w:color w:val="000000"/>
                <w:sz w:val="20"/>
                <w:szCs w:val="20"/>
              </w:rPr>
              <w:t>难点：检索途径和规则。</w:t>
            </w:r>
          </w:p>
        </w:tc>
        <w:tc>
          <w:tcPr>
            <w:tcW w:w="709" w:type="dxa"/>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rFonts w:hint="default" w:eastAsia="宋体"/>
                <w:kern w:val="2"/>
                <w:sz w:val="20"/>
                <w:szCs w:val="20"/>
                <w:lang w:val="en-US" w:eastAsia="zh-CN"/>
              </w:rPr>
            </w:pPr>
            <w:r>
              <w:rPr>
                <w:rFonts w:hint="eastAsia"/>
                <w:kern w:val="2"/>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Springlink</w:t>
            </w:r>
          </w:p>
        </w:tc>
        <w:tc>
          <w:tcPr>
            <w:tcW w:w="2127" w:type="dxa"/>
          </w:tcPr>
          <w:p>
            <w:pPr>
              <w:rPr>
                <w:rFonts w:ascii="宋体" w:hAnsi="宋体"/>
                <w:color w:val="000000"/>
                <w:sz w:val="20"/>
                <w:szCs w:val="20"/>
              </w:rPr>
            </w:pPr>
            <w:r>
              <w:rPr>
                <w:rFonts w:hint="eastAsia" w:ascii="宋体" w:hAnsi="宋体"/>
                <w:color w:val="000000"/>
                <w:sz w:val="20"/>
                <w:szCs w:val="20"/>
              </w:rPr>
              <w:t>运用：Springlink检索途径与使用方法，基本检索规则；</w:t>
            </w:r>
          </w:p>
          <w:p>
            <w:pPr>
              <w:rPr>
                <w:rFonts w:ascii="宋体" w:hAnsi="宋体"/>
                <w:color w:val="000000"/>
                <w:sz w:val="20"/>
                <w:szCs w:val="20"/>
              </w:rPr>
            </w:pPr>
            <w:r>
              <w:rPr>
                <w:rFonts w:hint="eastAsia" w:ascii="宋体" w:hAnsi="宋体"/>
                <w:color w:val="000000"/>
                <w:sz w:val="20"/>
                <w:szCs w:val="20"/>
              </w:rPr>
              <w:t>知道：Springlink数据库收录范围和特点。</w:t>
            </w:r>
          </w:p>
          <w:p>
            <w:pPr>
              <w:pStyle w:val="4"/>
              <w:rPr>
                <w:kern w:val="2"/>
                <w:sz w:val="20"/>
                <w:szCs w:val="20"/>
              </w:rPr>
            </w:pPr>
          </w:p>
        </w:tc>
        <w:tc>
          <w:tcPr>
            <w:tcW w:w="1984" w:type="dxa"/>
          </w:tcPr>
          <w:p>
            <w:pPr>
              <w:pStyle w:val="4"/>
              <w:rPr>
                <w:kern w:val="2"/>
                <w:sz w:val="20"/>
                <w:szCs w:val="20"/>
              </w:rPr>
            </w:pPr>
            <w:r>
              <w:rPr>
                <w:rFonts w:hint="eastAsia"/>
                <w:kern w:val="2"/>
                <w:sz w:val="20"/>
                <w:szCs w:val="20"/>
              </w:rPr>
              <w:t>能够运用Springlink数据库进行文献检索。</w:t>
            </w:r>
          </w:p>
        </w:tc>
        <w:tc>
          <w:tcPr>
            <w:tcW w:w="1276" w:type="dxa"/>
          </w:tcPr>
          <w:p>
            <w:pPr>
              <w:pStyle w:val="4"/>
              <w:spacing w:before="0" w:beforeAutospacing="0" w:after="0" w:afterAutospacing="0"/>
              <w:jc w:val="both"/>
              <w:rPr>
                <w:kern w:val="2"/>
                <w:sz w:val="20"/>
                <w:szCs w:val="20"/>
              </w:rPr>
            </w:pPr>
            <w:r>
              <w:rPr>
                <w:rFonts w:hint="eastAsia"/>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重点：Springlink检索途径与使用方法；</w:t>
            </w:r>
          </w:p>
          <w:p>
            <w:pPr>
              <w:rPr>
                <w:sz w:val="20"/>
                <w:szCs w:val="20"/>
              </w:rPr>
            </w:pPr>
            <w:r>
              <w:rPr>
                <w:rFonts w:hint="eastAsia" w:ascii="宋体" w:hAnsi="宋体"/>
                <w:color w:val="000000"/>
                <w:sz w:val="20"/>
                <w:szCs w:val="20"/>
              </w:rPr>
              <w:t>难点：基本检索规则。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rPr>
              <w:t>1</w:t>
            </w:r>
            <w:r>
              <w:rPr>
                <w:rFonts w:hint="eastAsia" w:ascii="宋体" w:hAnsi="宋体"/>
                <w:color w:val="000000"/>
                <w:sz w:val="20"/>
                <w:szCs w:val="20"/>
                <w:lang w:val="en-US" w:eastAsia="zh-CN"/>
              </w:rPr>
              <w:t>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图书馆信息资源利用</w:t>
            </w:r>
          </w:p>
        </w:tc>
        <w:tc>
          <w:tcPr>
            <w:tcW w:w="2127" w:type="dxa"/>
          </w:tcPr>
          <w:p>
            <w:pPr>
              <w:rPr>
                <w:rFonts w:ascii="宋体" w:hAnsi="宋体"/>
                <w:color w:val="000000"/>
                <w:sz w:val="20"/>
                <w:szCs w:val="20"/>
              </w:rPr>
            </w:pPr>
            <w:r>
              <w:rPr>
                <w:rFonts w:hint="eastAsia" w:ascii="宋体" w:hAnsi="宋体"/>
                <w:color w:val="000000"/>
                <w:sz w:val="20"/>
                <w:szCs w:val="20"/>
              </w:rPr>
              <w:t>理解：图书馆实体和电子资源的查询方法；</w:t>
            </w:r>
          </w:p>
          <w:p>
            <w:pPr>
              <w:rPr>
                <w:sz w:val="20"/>
                <w:szCs w:val="20"/>
              </w:rPr>
            </w:pPr>
            <w:r>
              <w:rPr>
                <w:rFonts w:hint="eastAsia" w:ascii="宋体" w:hAnsi="宋体"/>
                <w:color w:val="000000"/>
                <w:sz w:val="20"/>
                <w:szCs w:val="20"/>
              </w:rPr>
              <w:t>知道：馆藏目录。</w:t>
            </w:r>
          </w:p>
        </w:tc>
        <w:tc>
          <w:tcPr>
            <w:tcW w:w="1984" w:type="dxa"/>
          </w:tcPr>
          <w:p>
            <w:pPr>
              <w:pStyle w:val="4"/>
              <w:rPr>
                <w:kern w:val="2"/>
                <w:sz w:val="20"/>
                <w:szCs w:val="20"/>
              </w:rPr>
            </w:pPr>
            <w:r>
              <w:rPr>
                <w:rFonts w:hint="eastAsia"/>
                <w:kern w:val="2"/>
                <w:sz w:val="20"/>
                <w:szCs w:val="20"/>
              </w:rPr>
              <w:t>能够通过目录获取馆藏资源。</w:t>
            </w:r>
          </w:p>
        </w:tc>
        <w:tc>
          <w:tcPr>
            <w:tcW w:w="1276" w:type="dxa"/>
          </w:tcPr>
          <w:p>
            <w:pPr>
              <w:pStyle w:val="4"/>
              <w:rPr>
                <w:kern w:val="2"/>
                <w:sz w:val="20"/>
                <w:szCs w:val="20"/>
              </w:rPr>
            </w:pPr>
            <w:r>
              <w:rPr>
                <w:rFonts w:hint="eastAsia"/>
                <w:sz w:val="20"/>
                <w:szCs w:val="20"/>
              </w:rPr>
              <w:t>培养学生事实求是，以科学为依据的学习和工作态度。</w:t>
            </w:r>
          </w:p>
        </w:tc>
        <w:tc>
          <w:tcPr>
            <w:tcW w:w="1173" w:type="dxa"/>
          </w:tcPr>
          <w:p>
            <w:pPr>
              <w:rPr>
                <w:sz w:val="20"/>
                <w:szCs w:val="20"/>
              </w:rPr>
            </w:pPr>
            <w:r>
              <w:rPr>
                <w:rFonts w:hint="eastAsia"/>
                <w:sz w:val="20"/>
                <w:szCs w:val="20"/>
              </w:rPr>
              <w:t>重点：图书馆实体和电子资源的查询方法。</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default" w:ascii="宋体" w:hAnsi="宋体" w:eastAsia="宋体" w:cs="Times New Roman"/>
                <w:color w:val="000000"/>
                <w:kern w:val="2"/>
                <w:sz w:val="20"/>
                <w:szCs w:val="20"/>
                <w:lang w:val="en-US" w:eastAsia="zh-CN" w:bidi="ar-SA"/>
              </w:rPr>
            </w:pPr>
            <w:r>
              <w:rPr>
                <w:rFonts w:hint="eastAsia" w:ascii="宋体" w:hAnsi="宋体" w:cs="Times New Roman"/>
                <w:color w:val="000000"/>
                <w:kern w:val="2"/>
                <w:sz w:val="20"/>
                <w:szCs w:val="20"/>
                <w:lang w:val="en-US" w:eastAsia="zh-CN" w:bidi="ar-SA"/>
              </w:rPr>
              <w:t>11</w:t>
            </w:r>
          </w:p>
        </w:tc>
        <w:tc>
          <w:tcPr>
            <w:tcW w:w="515" w:type="dxa"/>
            <w:vAlign w:val="center"/>
          </w:tcPr>
          <w:p>
            <w:pPr>
              <w:snapToGrid w:val="0"/>
              <w:spacing w:line="288" w:lineRule="auto"/>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特种文献资源</w:t>
            </w:r>
          </w:p>
        </w:tc>
        <w:tc>
          <w:tcPr>
            <w:tcW w:w="2127" w:type="dxa"/>
            <w:vAlign w:val="top"/>
          </w:tcPr>
          <w:p>
            <w:pPr>
              <w:rPr>
                <w:rFonts w:ascii="宋体" w:hAnsi="宋体"/>
                <w:color w:val="000000"/>
                <w:sz w:val="20"/>
                <w:szCs w:val="20"/>
              </w:rPr>
            </w:pPr>
            <w:r>
              <w:rPr>
                <w:rFonts w:hint="eastAsia" w:ascii="宋体" w:hAnsi="宋体"/>
                <w:color w:val="000000"/>
                <w:sz w:val="20"/>
                <w:szCs w:val="20"/>
              </w:rPr>
              <w:t>运用：特征文献的检索途径和下载方法：</w:t>
            </w:r>
          </w:p>
          <w:p>
            <w:pPr>
              <w:rPr>
                <w:rFonts w:ascii="Calibri" w:hAnsi="Calibri" w:eastAsia="宋体" w:cs="Times New Roman"/>
                <w:kern w:val="2"/>
                <w:sz w:val="20"/>
                <w:szCs w:val="20"/>
                <w:lang w:val="en-US" w:eastAsia="zh-CN" w:bidi="ar-SA"/>
              </w:rPr>
            </w:pPr>
            <w:r>
              <w:rPr>
                <w:rFonts w:hint="eastAsia" w:ascii="宋体" w:hAnsi="宋体"/>
                <w:color w:val="000000"/>
                <w:sz w:val="20"/>
                <w:szCs w:val="20"/>
              </w:rPr>
              <w:t>知道：特征文献的种类。</w:t>
            </w:r>
          </w:p>
        </w:tc>
        <w:tc>
          <w:tcPr>
            <w:tcW w:w="1984" w:type="dxa"/>
            <w:vAlign w:val="top"/>
          </w:tcPr>
          <w:p>
            <w:pPr>
              <w:pStyle w:val="4"/>
              <w:rPr>
                <w:rFonts w:hint="eastAsia" w:ascii="宋体" w:hAnsi="宋体" w:eastAsia="宋体" w:cs="Times New Roman"/>
                <w:color w:val="000000"/>
                <w:kern w:val="2"/>
                <w:sz w:val="20"/>
                <w:szCs w:val="20"/>
                <w:lang w:val="en-US" w:eastAsia="zh-CN" w:bidi="ar-SA"/>
              </w:rPr>
            </w:pPr>
            <w:r>
              <w:rPr>
                <w:rFonts w:hint="eastAsia"/>
                <w:kern w:val="2"/>
                <w:sz w:val="20"/>
                <w:szCs w:val="20"/>
              </w:rPr>
              <w:t>能独立下载特种文献。</w:t>
            </w:r>
          </w:p>
        </w:tc>
        <w:tc>
          <w:tcPr>
            <w:tcW w:w="1276" w:type="dxa"/>
            <w:vAlign w:val="top"/>
          </w:tcPr>
          <w:p>
            <w:pPr>
              <w:pStyle w:val="4"/>
              <w:rPr>
                <w:rFonts w:hint="eastAsia" w:ascii="宋体" w:hAnsi="宋体" w:eastAsia="宋体" w:cs="Times New Roman"/>
                <w:color w:val="000000"/>
                <w:kern w:val="2"/>
                <w:sz w:val="20"/>
                <w:szCs w:val="20"/>
                <w:lang w:val="en-US" w:eastAsia="zh-CN" w:bidi="ar-SA"/>
              </w:rPr>
            </w:pPr>
            <w:r>
              <w:rPr>
                <w:rFonts w:hint="eastAsia"/>
                <w:sz w:val="20"/>
                <w:szCs w:val="20"/>
              </w:rPr>
              <w:t>培养学生事实求是，以科学为依据的学习和工作态度。</w:t>
            </w:r>
          </w:p>
        </w:tc>
        <w:tc>
          <w:tcPr>
            <w:tcW w:w="1173" w:type="dxa"/>
            <w:vAlign w:val="top"/>
          </w:tcPr>
          <w:p>
            <w:pPr>
              <w:rPr>
                <w:rFonts w:ascii="宋体" w:hAnsi="宋体"/>
                <w:color w:val="000000"/>
                <w:sz w:val="20"/>
                <w:szCs w:val="20"/>
              </w:rPr>
            </w:pPr>
            <w:r>
              <w:rPr>
                <w:rFonts w:hint="eastAsia" w:ascii="宋体" w:hAnsi="宋体"/>
                <w:color w:val="000000"/>
                <w:sz w:val="20"/>
                <w:szCs w:val="20"/>
              </w:rPr>
              <w:t>重点：特种文献的下载途径和下载方法；</w:t>
            </w:r>
          </w:p>
          <w:p>
            <w:pPr>
              <w:rPr>
                <w:rFonts w:hint="eastAsia" w:ascii="Calibri" w:hAnsi="Calibri" w:eastAsia="宋体" w:cs="Times New Roman"/>
                <w:kern w:val="2"/>
                <w:sz w:val="20"/>
                <w:szCs w:val="20"/>
                <w:lang w:val="en-US" w:eastAsia="zh-CN" w:bidi="ar-SA"/>
              </w:rPr>
            </w:pPr>
            <w:r>
              <w:rPr>
                <w:rFonts w:hint="eastAsia" w:ascii="宋体" w:hAnsi="宋体"/>
                <w:color w:val="000000"/>
                <w:sz w:val="20"/>
                <w:szCs w:val="20"/>
              </w:rPr>
              <w:t>难点：下载方法。</w:t>
            </w:r>
          </w:p>
        </w:tc>
        <w:tc>
          <w:tcPr>
            <w:tcW w:w="709" w:type="dxa"/>
            <w:vAlign w:val="top"/>
          </w:tcPr>
          <w:p>
            <w:pPr>
              <w:pStyle w:val="4"/>
              <w:spacing w:before="0" w:beforeAutospacing="0" w:after="0" w:afterAutospacing="0"/>
              <w:jc w:val="both"/>
              <w:rPr>
                <w:rFonts w:hint="default" w:ascii="宋体" w:hAnsi="宋体"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6</w:t>
            </w:r>
          </w:p>
        </w:tc>
        <w:tc>
          <w:tcPr>
            <w:tcW w:w="709" w:type="dxa"/>
            <w:vAlign w:val="top"/>
          </w:tcPr>
          <w:p>
            <w:pPr>
              <w:pStyle w:val="4"/>
              <w:spacing w:before="0" w:beforeAutospacing="0" w:after="0" w:afterAutospacing="0"/>
              <w:jc w:val="both"/>
              <w:rPr>
                <w:rFonts w:hint="eastAsia" w:ascii="宋体" w:hAnsi="宋体" w:eastAsia="宋体" w:cs="Times New Roman"/>
                <w:color w:val="000000"/>
                <w:kern w:val="2"/>
                <w:sz w:val="20"/>
                <w:szCs w:val="20"/>
                <w:lang w:val="en-US" w:eastAsia="zh-CN" w:bidi="ar-SA"/>
              </w:rPr>
            </w:pPr>
            <w:r>
              <w:rPr>
                <w:rFonts w:hint="eastAsia"/>
                <w:kern w:val="2"/>
                <w:sz w:val="20"/>
                <w:szCs w:val="20"/>
              </w:rPr>
              <w:t>0</w:t>
            </w:r>
          </w:p>
        </w:tc>
        <w:tc>
          <w:tcPr>
            <w:tcW w:w="527" w:type="dxa"/>
            <w:vAlign w:val="top"/>
          </w:tcPr>
          <w:p>
            <w:pPr>
              <w:pStyle w:val="4"/>
              <w:spacing w:before="0" w:beforeAutospacing="0" w:after="0" w:afterAutospacing="0"/>
              <w:jc w:val="both"/>
              <w:rPr>
                <w:rFonts w:hint="default" w:ascii="宋体" w:hAnsi="宋体" w:eastAsia="宋体" w:cs="Times New Roman"/>
                <w:color w:val="000000"/>
                <w:kern w:val="2"/>
                <w:sz w:val="20"/>
                <w:szCs w:val="20"/>
                <w:lang w:val="en-US" w:eastAsia="zh-CN" w:bidi="ar-SA"/>
              </w:rPr>
            </w:pPr>
            <w:r>
              <w:rPr>
                <w:rFonts w:hint="eastAsia" w:cs="Times New Roman"/>
                <w:color w:val="000000"/>
                <w:kern w:val="2"/>
                <w:sz w:val="20"/>
                <w:szCs w:val="20"/>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6" w:type="dxa"/>
            <w:gridSpan w:val="2"/>
            <w:vAlign w:val="center"/>
          </w:tcPr>
          <w:p>
            <w:pPr>
              <w:snapToGrid w:val="0"/>
              <w:spacing w:line="288" w:lineRule="auto"/>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1</w:t>
            </w:r>
            <w:r>
              <w:rPr>
                <w:rFonts w:hint="eastAsia" w:ascii="宋体" w:hAnsi="宋体"/>
                <w:color w:val="000000"/>
                <w:sz w:val="20"/>
                <w:szCs w:val="20"/>
                <w:lang w:val="en-US" w:eastAsia="zh-CN"/>
              </w:rPr>
              <w:t>2</w:t>
            </w:r>
          </w:p>
        </w:tc>
        <w:tc>
          <w:tcPr>
            <w:tcW w:w="515" w:type="dxa"/>
            <w:vAlign w:val="center"/>
          </w:tcPr>
          <w:p>
            <w:pPr>
              <w:snapToGrid w:val="0"/>
              <w:spacing w:line="288" w:lineRule="auto"/>
              <w:rPr>
                <w:rFonts w:hint="eastAsia" w:ascii="宋体" w:hAnsi="宋体" w:eastAsia="宋体"/>
                <w:color w:val="000000"/>
                <w:sz w:val="20"/>
                <w:szCs w:val="20"/>
                <w:lang w:val="en-US" w:eastAsia="zh-CN"/>
              </w:rPr>
            </w:pPr>
            <w:r>
              <w:rPr>
                <w:rFonts w:hint="eastAsia" w:ascii="宋体" w:hAnsi="宋体"/>
                <w:color w:val="000000"/>
                <w:sz w:val="20"/>
                <w:szCs w:val="20"/>
              </w:rPr>
              <w:t>医学信息管理与利用</w:t>
            </w:r>
          </w:p>
        </w:tc>
        <w:tc>
          <w:tcPr>
            <w:tcW w:w="2127" w:type="dxa"/>
            <w:vAlign w:val="top"/>
          </w:tcPr>
          <w:p>
            <w:pPr>
              <w:rPr>
                <w:rFonts w:ascii="宋体" w:hAnsi="宋体"/>
                <w:color w:val="000000"/>
                <w:sz w:val="20"/>
                <w:szCs w:val="20"/>
              </w:rPr>
            </w:pPr>
            <w:r>
              <w:rPr>
                <w:rFonts w:hint="eastAsia" w:ascii="宋体" w:hAnsi="宋体"/>
                <w:color w:val="000000"/>
                <w:sz w:val="20"/>
                <w:szCs w:val="20"/>
              </w:rPr>
              <w:t>理解：文献管理软件建立个人文献数据库的使用方法；</w:t>
            </w:r>
          </w:p>
          <w:p>
            <w:pPr>
              <w:rPr>
                <w:rFonts w:hint="default" w:ascii="宋体" w:hAnsi="宋体"/>
                <w:color w:val="000000"/>
                <w:sz w:val="20"/>
                <w:szCs w:val="20"/>
                <w:lang w:val="en-US" w:eastAsia="zh-CN"/>
              </w:rPr>
            </w:pPr>
            <w:r>
              <w:rPr>
                <w:rFonts w:hint="eastAsia" w:ascii="宋体" w:hAnsi="宋体"/>
                <w:color w:val="000000"/>
                <w:sz w:val="20"/>
                <w:szCs w:val="20"/>
              </w:rPr>
              <w:t>知道：信息利用与表达。</w:t>
            </w:r>
          </w:p>
        </w:tc>
        <w:tc>
          <w:tcPr>
            <w:tcW w:w="1984" w:type="dxa"/>
            <w:vAlign w:val="top"/>
          </w:tcPr>
          <w:p>
            <w:pPr>
              <w:pStyle w:val="4"/>
              <w:rPr>
                <w:rFonts w:hint="eastAsia"/>
                <w:kern w:val="2"/>
                <w:sz w:val="20"/>
                <w:szCs w:val="20"/>
              </w:rPr>
            </w:pPr>
            <w:r>
              <w:rPr>
                <w:rFonts w:hint="eastAsia"/>
                <w:kern w:val="2"/>
                <w:sz w:val="20"/>
                <w:szCs w:val="20"/>
              </w:rPr>
              <w:t>能够文献管理软件建立个人文献数据库。</w:t>
            </w:r>
          </w:p>
        </w:tc>
        <w:tc>
          <w:tcPr>
            <w:tcW w:w="1276" w:type="dxa"/>
            <w:vAlign w:val="top"/>
          </w:tcPr>
          <w:p>
            <w:pPr>
              <w:pStyle w:val="4"/>
              <w:rPr>
                <w:rFonts w:hint="eastAsia"/>
                <w:sz w:val="20"/>
                <w:szCs w:val="20"/>
              </w:rPr>
            </w:pPr>
            <w:r>
              <w:rPr>
                <w:rFonts w:hint="eastAsia"/>
                <w:sz w:val="20"/>
                <w:szCs w:val="20"/>
              </w:rPr>
              <w:t>培养学生事实求是，以科学为依据的学习和工作态度。</w:t>
            </w:r>
          </w:p>
        </w:tc>
        <w:tc>
          <w:tcPr>
            <w:tcW w:w="1173" w:type="dxa"/>
            <w:vAlign w:val="top"/>
          </w:tcPr>
          <w:p>
            <w:pPr>
              <w:rPr>
                <w:sz w:val="20"/>
                <w:szCs w:val="20"/>
              </w:rPr>
            </w:pPr>
            <w:r>
              <w:rPr>
                <w:rFonts w:hint="eastAsia"/>
                <w:sz w:val="20"/>
                <w:szCs w:val="20"/>
              </w:rPr>
              <w:t>重点：个人文献管理软件的使用；</w:t>
            </w:r>
          </w:p>
          <w:p>
            <w:pPr>
              <w:rPr>
                <w:rFonts w:hint="eastAsia" w:ascii="宋体" w:hAnsi="宋体"/>
                <w:color w:val="000000"/>
                <w:sz w:val="20"/>
                <w:szCs w:val="20"/>
              </w:rPr>
            </w:pPr>
            <w:r>
              <w:rPr>
                <w:rFonts w:hint="eastAsia"/>
                <w:sz w:val="20"/>
                <w:szCs w:val="20"/>
              </w:rPr>
              <w:t>难点：科技查新。</w:t>
            </w:r>
          </w:p>
        </w:tc>
        <w:tc>
          <w:tcPr>
            <w:tcW w:w="709" w:type="dxa"/>
            <w:vAlign w:val="top"/>
          </w:tcPr>
          <w:p>
            <w:pPr>
              <w:pStyle w:val="4"/>
              <w:spacing w:before="0" w:beforeAutospacing="0" w:after="0" w:afterAutospacing="0"/>
              <w:jc w:val="both"/>
              <w:rPr>
                <w:rFonts w:hint="eastAsia"/>
                <w:kern w:val="2"/>
                <w:sz w:val="20"/>
                <w:szCs w:val="20"/>
              </w:rPr>
            </w:pPr>
            <w:r>
              <w:rPr>
                <w:rFonts w:hint="eastAsia"/>
                <w:kern w:val="2"/>
                <w:sz w:val="20"/>
                <w:szCs w:val="20"/>
              </w:rPr>
              <w:t>2</w:t>
            </w:r>
          </w:p>
        </w:tc>
        <w:tc>
          <w:tcPr>
            <w:tcW w:w="709" w:type="dxa"/>
            <w:vAlign w:val="top"/>
          </w:tcPr>
          <w:p>
            <w:pPr>
              <w:pStyle w:val="4"/>
              <w:spacing w:before="0" w:beforeAutospacing="0" w:after="0" w:afterAutospacing="0"/>
              <w:jc w:val="both"/>
              <w:rPr>
                <w:rFonts w:hint="eastAsia"/>
                <w:kern w:val="2"/>
                <w:sz w:val="20"/>
                <w:szCs w:val="20"/>
              </w:rPr>
            </w:pPr>
            <w:r>
              <w:rPr>
                <w:rFonts w:hint="eastAsia"/>
                <w:kern w:val="2"/>
                <w:sz w:val="20"/>
                <w:szCs w:val="20"/>
              </w:rPr>
              <w:t>0</w:t>
            </w:r>
          </w:p>
        </w:tc>
        <w:tc>
          <w:tcPr>
            <w:tcW w:w="527" w:type="dxa"/>
            <w:vAlign w:val="top"/>
          </w:tcPr>
          <w:p>
            <w:pPr>
              <w:pStyle w:val="4"/>
              <w:spacing w:before="0" w:beforeAutospacing="0" w:after="0" w:afterAutospacing="0"/>
              <w:jc w:val="both"/>
              <w:rPr>
                <w:rFonts w:hint="eastAsia"/>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jc w:val="center"/>
        </w:trPr>
        <w:tc>
          <w:tcPr>
            <w:tcW w:w="456" w:type="dxa"/>
            <w:gridSpan w:val="2"/>
            <w:vAlign w:val="center"/>
          </w:tcPr>
          <w:p>
            <w:pPr>
              <w:snapToGrid w:val="0"/>
              <w:spacing w:line="288" w:lineRule="auto"/>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13</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EBSCOhost外文全文数据库</w:t>
            </w:r>
          </w:p>
        </w:tc>
        <w:tc>
          <w:tcPr>
            <w:tcW w:w="2127" w:type="dxa"/>
          </w:tcPr>
          <w:p>
            <w:pPr>
              <w:rPr>
                <w:rFonts w:ascii="宋体" w:hAnsi="宋体"/>
                <w:color w:val="000000"/>
                <w:sz w:val="20"/>
                <w:szCs w:val="20"/>
              </w:rPr>
            </w:pPr>
            <w:r>
              <w:rPr>
                <w:rFonts w:hint="eastAsia" w:ascii="宋体" w:hAnsi="宋体"/>
                <w:color w:val="000000"/>
                <w:sz w:val="20"/>
                <w:szCs w:val="20"/>
              </w:rPr>
              <w:t>运用：EBSCOhost检索途径与使用方法，基本检索规则；</w:t>
            </w:r>
          </w:p>
          <w:p>
            <w:pPr>
              <w:rPr>
                <w:rFonts w:ascii="宋体" w:hAnsi="宋体"/>
                <w:color w:val="000000"/>
                <w:sz w:val="20"/>
                <w:szCs w:val="20"/>
              </w:rPr>
            </w:pPr>
            <w:r>
              <w:rPr>
                <w:rFonts w:hint="eastAsia" w:ascii="宋体" w:hAnsi="宋体"/>
                <w:color w:val="000000"/>
                <w:sz w:val="20"/>
                <w:szCs w:val="20"/>
              </w:rPr>
              <w:t>知道：EBSCOhost数据库收录范围和特点。</w:t>
            </w:r>
          </w:p>
          <w:p>
            <w:pPr>
              <w:pStyle w:val="4"/>
              <w:rPr>
                <w:kern w:val="2"/>
                <w:sz w:val="20"/>
                <w:szCs w:val="20"/>
              </w:rPr>
            </w:pPr>
          </w:p>
        </w:tc>
        <w:tc>
          <w:tcPr>
            <w:tcW w:w="1984" w:type="dxa"/>
          </w:tcPr>
          <w:p>
            <w:pPr>
              <w:pStyle w:val="4"/>
              <w:rPr>
                <w:kern w:val="2"/>
                <w:sz w:val="20"/>
                <w:szCs w:val="20"/>
              </w:rPr>
            </w:pPr>
            <w:r>
              <w:rPr>
                <w:rFonts w:hint="eastAsia"/>
                <w:kern w:val="2"/>
                <w:sz w:val="20"/>
                <w:szCs w:val="20"/>
              </w:rPr>
              <w:t>能够运用</w:t>
            </w:r>
            <w:r>
              <w:rPr>
                <w:rFonts w:hint="eastAsia"/>
                <w:sz w:val="20"/>
                <w:szCs w:val="20"/>
              </w:rPr>
              <w:t>EBSCOhost</w:t>
            </w:r>
            <w:r>
              <w:rPr>
                <w:rFonts w:hint="eastAsia"/>
                <w:kern w:val="2"/>
                <w:sz w:val="20"/>
                <w:szCs w:val="20"/>
              </w:rPr>
              <w:t>数据库进行文献检索。</w:t>
            </w:r>
          </w:p>
        </w:tc>
        <w:tc>
          <w:tcPr>
            <w:tcW w:w="1276" w:type="dxa"/>
          </w:tcPr>
          <w:p>
            <w:pPr>
              <w:pStyle w:val="4"/>
              <w:rPr>
                <w:kern w:val="2"/>
                <w:sz w:val="20"/>
                <w:szCs w:val="20"/>
              </w:rPr>
            </w:pPr>
            <w:r>
              <w:rPr>
                <w:rFonts w:hint="eastAsia"/>
                <w:sz w:val="20"/>
                <w:szCs w:val="20"/>
              </w:rPr>
              <w:t>培养学生事实求是，以科学为依据的学习和工作态度</w:t>
            </w:r>
          </w:p>
        </w:tc>
        <w:tc>
          <w:tcPr>
            <w:tcW w:w="1173" w:type="dxa"/>
          </w:tcPr>
          <w:p>
            <w:pPr>
              <w:rPr>
                <w:rFonts w:ascii="宋体" w:hAnsi="宋体"/>
                <w:color w:val="000000"/>
                <w:sz w:val="20"/>
                <w:szCs w:val="20"/>
              </w:rPr>
            </w:pPr>
            <w:r>
              <w:rPr>
                <w:rFonts w:hint="eastAsia" w:ascii="宋体" w:hAnsi="宋体"/>
                <w:color w:val="000000"/>
                <w:sz w:val="20"/>
                <w:szCs w:val="20"/>
              </w:rPr>
              <w:t>重点：EBSCOhost检索途径与使用方法；</w:t>
            </w:r>
          </w:p>
          <w:p>
            <w:pPr>
              <w:rPr>
                <w:sz w:val="20"/>
                <w:szCs w:val="20"/>
              </w:rPr>
            </w:pPr>
            <w:r>
              <w:rPr>
                <w:rFonts w:hint="eastAsia" w:ascii="宋体" w:hAnsi="宋体"/>
                <w:color w:val="000000"/>
                <w:sz w:val="20"/>
                <w:szCs w:val="20"/>
              </w:rPr>
              <w:t>难点：基本检索规则。</w:t>
            </w:r>
          </w:p>
        </w:tc>
        <w:tc>
          <w:tcPr>
            <w:tcW w:w="709" w:type="dxa"/>
          </w:tcPr>
          <w:p>
            <w:pPr>
              <w:pStyle w:val="4"/>
              <w:spacing w:before="0" w:beforeAutospacing="0" w:after="0" w:afterAutospacing="0"/>
              <w:jc w:val="both"/>
              <w:rPr>
                <w:kern w:val="2"/>
                <w:sz w:val="20"/>
                <w:szCs w:val="20"/>
              </w:rPr>
            </w:pPr>
            <w:r>
              <w:rPr>
                <w:rFonts w:hint="eastAsia"/>
                <w:kern w:val="2"/>
                <w:sz w:val="20"/>
                <w:szCs w:val="20"/>
              </w:rPr>
              <w:t>2</w:t>
            </w:r>
            <w:bookmarkStart w:id="1" w:name="_GoBack"/>
            <w:bookmarkEnd w:id="1"/>
          </w:p>
        </w:tc>
        <w:tc>
          <w:tcPr>
            <w:tcW w:w="709" w:type="dxa"/>
          </w:tcPr>
          <w:p>
            <w:pPr>
              <w:pStyle w:val="4"/>
              <w:spacing w:before="0" w:beforeAutospacing="0" w:after="0" w:afterAutospacing="0"/>
              <w:jc w:val="both"/>
              <w:rPr>
                <w:kern w:val="2"/>
                <w:sz w:val="20"/>
                <w:szCs w:val="20"/>
              </w:rPr>
            </w:pPr>
            <w:r>
              <w:rPr>
                <w:rFonts w:hint="eastAsia"/>
                <w:kern w:val="2"/>
                <w:sz w:val="20"/>
                <w:szCs w:val="20"/>
              </w:rPr>
              <w:t>0</w:t>
            </w:r>
          </w:p>
        </w:tc>
        <w:tc>
          <w:tcPr>
            <w:tcW w:w="527" w:type="dxa"/>
          </w:tcPr>
          <w:p>
            <w:pPr>
              <w:pStyle w:val="4"/>
              <w:spacing w:before="0" w:beforeAutospacing="0" w:after="0" w:afterAutospacing="0"/>
              <w:jc w:val="both"/>
              <w:rPr>
                <w:kern w:val="2"/>
                <w:sz w:val="20"/>
                <w:szCs w:val="20"/>
              </w:rPr>
            </w:pPr>
            <w:r>
              <w:rPr>
                <w:rFonts w:hint="eastAsia"/>
                <w:kern w:val="2"/>
                <w:sz w:val="20"/>
                <w:szCs w:val="20"/>
              </w:rPr>
              <w:t>2</w:t>
            </w:r>
          </w:p>
        </w:tc>
      </w:tr>
    </w:tbl>
    <w:p>
      <w:pPr>
        <w:snapToGrid w:val="0"/>
        <w:spacing w:line="288" w:lineRule="auto"/>
        <w:rPr>
          <w:rFonts w:ascii="宋体" w:hAnsi="宋体"/>
          <w:sz w:val="20"/>
          <w:szCs w:val="20"/>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宋体" w:hAnsi="宋体"/>
          <w:sz w:val="20"/>
          <w:szCs w:val="20"/>
        </w:rPr>
      </w:pPr>
      <w:r>
        <w:rPr>
          <w:rFonts w:hint="eastAsia" w:ascii="黑体" w:hAnsi="宋体" w:eastAsia="黑体"/>
          <w:sz w:val="24"/>
        </w:rPr>
        <w:t>八、评价方式与成绩</w:t>
      </w: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期末检索报告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口头报告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3</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撰写人：</w:t>
      </w:r>
      <w:r>
        <w:rPr>
          <w:sz w:val="28"/>
          <w:szCs w:val="28"/>
        </w:rPr>
        <w:drawing>
          <wp:inline distT="0" distB="0" distL="0" distR="0">
            <wp:extent cx="628015" cy="388620"/>
            <wp:effectExtent l="0" t="0" r="0" b="0"/>
            <wp:docPr id="1" name="图片 1" descr="C:\Users\Administrator\AppData\Local\Microsoft\Windows\INetCache\Content.Word\牟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牟喆.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655072" cy="405522"/>
                    </a:xfrm>
                    <a:prstGeom prst="rect">
                      <a:avLst/>
                    </a:prstGeom>
                    <a:noFill/>
                    <a:ln>
                      <a:noFill/>
                    </a:ln>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2022-9-23</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NhMDA4ZmM1YTZiZDM5NTE3NTM2MzdkYTRhOTkxODkifQ=="/>
  </w:docVars>
  <w:rsids>
    <w:rsidRoot w:val="00B7651F"/>
    <w:rsid w:val="000374E3"/>
    <w:rsid w:val="001072BC"/>
    <w:rsid w:val="00256B39"/>
    <w:rsid w:val="0026033C"/>
    <w:rsid w:val="002E3721"/>
    <w:rsid w:val="00302136"/>
    <w:rsid w:val="00313BBA"/>
    <w:rsid w:val="0032602E"/>
    <w:rsid w:val="003367AE"/>
    <w:rsid w:val="003B1258"/>
    <w:rsid w:val="004100B0"/>
    <w:rsid w:val="005467DC"/>
    <w:rsid w:val="00553D03"/>
    <w:rsid w:val="005B2B6D"/>
    <w:rsid w:val="005B4B4E"/>
    <w:rsid w:val="00624FE1"/>
    <w:rsid w:val="0062703D"/>
    <w:rsid w:val="007208D6"/>
    <w:rsid w:val="00860812"/>
    <w:rsid w:val="008B397C"/>
    <w:rsid w:val="008B47F4"/>
    <w:rsid w:val="00900019"/>
    <w:rsid w:val="00921CB6"/>
    <w:rsid w:val="0099063E"/>
    <w:rsid w:val="00A435E1"/>
    <w:rsid w:val="00A54A4F"/>
    <w:rsid w:val="00A769B1"/>
    <w:rsid w:val="00A837D5"/>
    <w:rsid w:val="00AC4C45"/>
    <w:rsid w:val="00B46F21"/>
    <w:rsid w:val="00B511A5"/>
    <w:rsid w:val="00B736A7"/>
    <w:rsid w:val="00B7651F"/>
    <w:rsid w:val="00C56E09"/>
    <w:rsid w:val="00CF096B"/>
    <w:rsid w:val="00E16D30"/>
    <w:rsid w:val="00E33169"/>
    <w:rsid w:val="00E70904"/>
    <w:rsid w:val="00EE047D"/>
    <w:rsid w:val="00EF44B1"/>
    <w:rsid w:val="00F35AA0"/>
    <w:rsid w:val="00F718AB"/>
    <w:rsid w:val="00FA36ED"/>
    <w:rsid w:val="016E63C2"/>
    <w:rsid w:val="024B0C39"/>
    <w:rsid w:val="090E7246"/>
    <w:rsid w:val="094A3525"/>
    <w:rsid w:val="0A8128A6"/>
    <w:rsid w:val="0BF32A1B"/>
    <w:rsid w:val="0D183D8B"/>
    <w:rsid w:val="10BD2C22"/>
    <w:rsid w:val="11D81A02"/>
    <w:rsid w:val="16676957"/>
    <w:rsid w:val="18A60157"/>
    <w:rsid w:val="1C5872AD"/>
    <w:rsid w:val="20A16D97"/>
    <w:rsid w:val="22987C80"/>
    <w:rsid w:val="24192CCC"/>
    <w:rsid w:val="2564005E"/>
    <w:rsid w:val="28F95E3F"/>
    <w:rsid w:val="2A59381B"/>
    <w:rsid w:val="2AF7102C"/>
    <w:rsid w:val="2ED22BEE"/>
    <w:rsid w:val="39A66CD4"/>
    <w:rsid w:val="3CD52CE1"/>
    <w:rsid w:val="3F970A23"/>
    <w:rsid w:val="410F2E6A"/>
    <w:rsid w:val="4430136C"/>
    <w:rsid w:val="464F276C"/>
    <w:rsid w:val="46631D20"/>
    <w:rsid w:val="48F96020"/>
    <w:rsid w:val="4AB0382B"/>
    <w:rsid w:val="4EF30C77"/>
    <w:rsid w:val="51C92E8C"/>
    <w:rsid w:val="555B1F3C"/>
    <w:rsid w:val="569868B5"/>
    <w:rsid w:val="58252B4A"/>
    <w:rsid w:val="5CE84013"/>
    <w:rsid w:val="5D610403"/>
    <w:rsid w:val="5D9331FF"/>
    <w:rsid w:val="611F6817"/>
    <w:rsid w:val="66CA1754"/>
    <w:rsid w:val="69100E7C"/>
    <w:rsid w:val="6B9724B2"/>
    <w:rsid w:val="6C0279BB"/>
    <w:rsid w:val="6F1E65D4"/>
    <w:rsid w:val="6F266C86"/>
    <w:rsid w:val="6F5042C2"/>
    <w:rsid w:val="74316312"/>
    <w:rsid w:val="780F13C8"/>
    <w:rsid w:val="7BF81ADB"/>
    <w:rsid w:val="7C385448"/>
    <w:rsid w:val="7CB3663D"/>
    <w:rsid w:val="7F761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www.gench.edu.cn</Company>
  <Pages>7</Pages>
  <Words>3436</Words>
  <Characters>3805</Characters>
  <Lines>28</Lines>
  <Paragraphs>7</Paragraphs>
  <TotalTime>12</TotalTime>
  <ScaleCrop>false</ScaleCrop>
  <LinksUpToDate>false</LinksUpToDate>
  <CharactersWithSpaces>3866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范瑞杰</cp:lastModifiedBy>
  <dcterms:modified xsi:type="dcterms:W3CDTF">2023-02-28T06:46:35Z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4AAA955455744A59A55804AEF9A7D825</vt:lpwstr>
  </property>
</Properties>
</file>