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59" w:rsidRDefault="005D7B67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7259" w:rsidRDefault="005D7B67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" stroked="f" strokeweight=".5pt">
                <v:textbox>
                  <w:txbxContent>
                    <w:p w:rsidR="00C27259" w:rsidRDefault="005D7B67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>专业课课程</w:t>
      </w:r>
      <w:bookmarkStart w:id="0" w:name="_Hlk53390541"/>
      <w:r>
        <w:rPr>
          <w:rFonts w:ascii="方正小标宋简体" w:eastAsia="方正小标宋简体" w:hAnsi="宋体" w:hint="eastAsia"/>
          <w:bCs/>
          <w:kern w:val="0"/>
          <w:sz w:val="40"/>
          <w:szCs w:val="40"/>
        </w:rPr>
        <w:t>教学大纲</w:t>
      </w:r>
      <w:bookmarkEnd w:id="0"/>
    </w:p>
    <w:p w:rsidR="00C27259" w:rsidRDefault="005D7B67">
      <w:pPr>
        <w:spacing w:line="288" w:lineRule="auto"/>
        <w:jc w:val="center"/>
        <w:rPr>
          <w:b/>
          <w:sz w:val="28"/>
          <w:szCs w:val="30"/>
        </w:rPr>
      </w:pPr>
      <w:bookmarkStart w:id="1" w:name="_Hlk52727880"/>
      <w:r>
        <w:rPr>
          <w:rFonts w:hint="eastAsia"/>
          <w:b/>
          <w:sz w:val="28"/>
          <w:szCs w:val="30"/>
        </w:rPr>
        <w:t>【临床医学概论】</w:t>
      </w:r>
    </w:p>
    <w:p w:rsidR="00C27259" w:rsidRDefault="005D7B67">
      <w:pPr>
        <w:shd w:val="clear" w:color="auto" w:fill="F5F5F5"/>
        <w:jc w:val="center"/>
        <w:textAlignment w:val="top"/>
        <w:rPr>
          <w:rFonts w:asciiTheme="minorEastAsia" w:eastAsiaTheme="minorEastAsia" w:hAnsiTheme="minorEastAsia" w:cs="Arial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8"/>
          <w:szCs w:val="30"/>
        </w:rPr>
        <w:t>【</w:t>
      </w:r>
      <w:bookmarkStart w:id="2" w:name="_Hlk52733849"/>
      <w:r>
        <w:rPr>
          <w:rFonts w:ascii="宋体" w:hAnsi="宋体"/>
          <w:b/>
          <w:sz w:val="28"/>
          <w:szCs w:val="30"/>
        </w:rPr>
        <w:t>Generality of Clinical Medicine</w:t>
      </w:r>
      <w:bookmarkStart w:id="3" w:name="a2"/>
      <w:bookmarkEnd w:id="2"/>
      <w:bookmarkEnd w:id="3"/>
      <w:r>
        <w:rPr>
          <w:rFonts w:hint="eastAsia"/>
          <w:b/>
          <w:sz w:val="28"/>
          <w:szCs w:val="30"/>
        </w:rPr>
        <w:t>】</w:t>
      </w:r>
    </w:p>
    <w:bookmarkEnd w:id="1"/>
    <w:p w:rsidR="00C27259" w:rsidRDefault="005D7B67">
      <w:pPr>
        <w:spacing w:beforeLines="50" w:before="156" w:afterLines="50" w:after="156" w:line="288" w:lineRule="auto"/>
        <w:ind w:firstLineChars="150" w:firstLine="360"/>
        <w:jc w:val="left"/>
        <w:rPr>
          <w:b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C27259" w:rsidRDefault="005D7B67">
      <w:pPr>
        <w:spacing w:line="312" w:lineRule="auto"/>
        <w:ind w:firstLineChars="200" w:firstLine="48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课程代码：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【</w:t>
      </w:r>
      <w:r>
        <w:rPr>
          <w:rFonts w:ascii="仿宋" w:eastAsia="仿宋" w:hAnsi="仿宋" w:cs="仿宋" w:hint="eastAsia"/>
          <w:bCs/>
          <w:sz w:val="24"/>
          <w:szCs w:val="24"/>
        </w:rPr>
        <w:t>2170006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】</w:t>
      </w:r>
    </w:p>
    <w:p w:rsidR="00C27259" w:rsidRDefault="005D7B67">
      <w:pPr>
        <w:spacing w:line="312" w:lineRule="auto"/>
        <w:ind w:firstLineChars="200" w:firstLine="48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课程学分：</w:t>
      </w:r>
      <w:r>
        <w:rPr>
          <w:rFonts w:ascii="仿宋" w:eastAsia="仿宋" w:hAnsi="仿宋" w:cs="仿宋" w:hint="eastAsia"/>
          <w:sz w:val="24"/>
          <w:szCs w:val="24"/>
        </w:rPr>
        <w:t>【</w:t>
      </w:r>
      <w:r>
        <w:rPr>
          <w:rFonts w:ascii="仿宋" w:eastAsia="仿宋" w:hAnsi="仿宋" w:cs="仿宋" w:hint="eastAsia"/>
          <w:sz w:val="24"/>
          <w:szCs w:val="24"/>
        </w:rPr>
        <w:t xml:space="preserve"> 4 </w:t>
      </w:r>
      <w:r>
        <w:rPr>
          <w:rFonts w:ascii="仿宋" w:eastAsia="仿宋" w:hAnsi="仿宋" w:cs="仿宋" w:hint="eastAsia"/>
          <w:sz w:val="24"/>
          <w:szCs w:val="24"/>
        </w:rPr>
        <w:t>】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</w:p>
    <w:p w:rsidR="00C27259" w:rsidRDefault="005D7B67">
      <w:pPr>
        <w:spacing w:line="312" w:lineRule="auto"/>
        <w:ind w:firstLineChars="200" w:firstLine="48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面向专业：</w:t>
      </w:r>
      <w:r>
        <w:rPr>
          <w:rFonts w:ascii="仿宋" w:eastAsia="仿宋" w:hAnsi="仿宋" w:cs="仿宋" w:hint="eastAsia"/>
          <w:sz w:val="24"/>
          <w:szCs w:val="24"/>
        </w:rPr>
        <w:t>【健康服务与管理】</w:t>
      </w:r>
    </w:p>
    <w:p w:rsidR="00C27259" w:rsidRDefault="005D7B67">
      <w:pPr>
        <w:spacing w:line="312" w:lineRule="auto"/>
        <w:ind w:firstLineChars="200" w:firstLine="48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课程性质：</w:t>
      </w:r>
      <w:r>
        <w:rPr>
          <w:rFonts w:ascii="仿宋" w:eastAsia="仿宋" w:hAnsi="仿宋" w:cs="仿宋" w:hint="eastAsia"/>
          <w:sz w:val="24"/>
          <w:szCs w:val="24"/>
        </w:rPr>
        <w:t>【院级专业必修课程】</w:t>
      </w:r>
    </w:p>
    <w:p w:rsidR="00C27259" w:rsidRDefault="005D7B67">
      <w:pPr>
        <w:spacing w:line="312" w:lineRule="auto"/>
        <w:ind w:firstLineChars="200" w:firstLine="482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开课院系：</w:t>
      </w:r>
      <w:r>
        <w:rPr>
          <w:rFonts w:ascii="仿宋" w:eastAsia="仿宋" w:hAnsi="仿宋" w:cs="仿宋" w:hint="eastAsia"/>
          <w:bCs/>
          <w:sz w:val="24"/>
          <w:szCs w:val="24"/>
        </w:rPr>
        <w:t>健康管理学院健康服务与管理系</w:t>
      </w:r>
    </w:p>
    <w:p w:rsidR="00C27259" w:rsidRDefault="005D7B67">
      <w:pPr>
        <w:spacing w:line="312" w:lineRule="auto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使用教材：</w:t>
      </w:r>
    </w:p>
    <w:p w:rsidR="00C27259" w:rsidRDefault="005D7B67">
      <w:pPr>
        <w:spacing w:line="312" w:lineRule="auto"/>
        <w:ind w:firstLineChars="400" w:firstLine="964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教材</w:t>
      </w:r>
      <w:r>
        <w:rPr>
          <w:rFonts w:ascii="仿宋" w:eastAsia="仿宋" w:hAnsi="仿宋" w:cs="仿宋" w:hint="eastAsia"/>
          <w:sz w:val="24"/>
          <w:szCs w:val="24"/>
        </w:rPr>
        <w:t>【《临床医学概</w:t>
      </w:r>
      <w:r>
        <w:rPr>
          <w:rFonts w:ascii="仿宋" w:eastAsia="仿宋" w:hAnsi="仿宋" w:cs="仿宋" w:hint="eastAsia"/>
          <w:sz w:val="24"/>
          <w:szCs w:val="24"/>
        </w:rPr>
        <w:t>要</w:t>
      </w:r>
      <w:r>
        <w:rPr>
          <w:rFonts w:ascii="仿宋" w:eastAsia="仿宋" w:hAnsi="仿宋" w:cs="仿宋" w:hint="eastAsia"/>
          <w:sz w:val="24"/>
          <w:szCs w:val="24"/>
        </w:rPr>
        <w:t>》，陈</w:t>
      </w:r>
      <w:r>
        <w:rPr>
          <w:rFonts w:ascii="仿宋" w:eastAsia="仿宋" w:hAnsi="仿宋" w:cs="仿宋" w:hint="eastAsia"/>
          <w:sz w:val="24"/>
          <w:szCs w:val="24"/>
        </w:rPr>
        <w:t>尔真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刘成玉</w:t>
      </w:r>
      <w:r>
        <w:rPr>
          <w:rFonts w:ascii="仿宋" w:eastAsia="仿宋" w:hAnsi="仿宋" w:cs="仿宋" w:hint="eastAsia"/>
          <w:sz w:val="24"/>
          <w:szCs w:val="24"/>
        </w:rPr>
        <w:t>，</w:t>
      </w:r>
      <w:r>
        <w:rPr>
          <w:rFonts w:ascii="仿宋" w:eastAsia="仿宋" w:hAnsi="仿宋" w:cs="仿宋" w:hint="eastAsia"/>
          <w:sz w:val="24"/>
          <w:szCs w:val="24"/>
        </w:rPr>
        <w:t>人民卫生出版社，</w:t>
      </w:r>
      <w:r>
        <w:rPr>
          <w:rFonts w:ascii="仿宋" w:eastAsia="仿宋" w:hAnsi="仿宋" w:cs="仿宋" w:hint="eastAsia"/>
          <w:sz w:val="24"/>
          <w:szCs w:val="24"/>
        </w:rPr>
        <w:t>20</w:t>
      </w:r>
      <w:r>
        <w:rPr>
          <w:rFonts w:ascii="仿宋" w:eastAsia="仿宋" w:hAnsi="仿宋" w:cs="仿宋" w:hint="eastAsia"/>
          <w:sz w:val="24"/>
          <w:szCs w:val="24"/>
        </w:rPr>
        <w:t>15</w:t>
      </w:r>
      <w:r>
        <w:rPr>
          <w:rFonts w:ascii="仿宋" w:eastAsia="仿宋" w:hAnsi="仿宋" w:cs="仿宋" w:hint="eastAsia"/>
          <w:sz w:val="24"/>
          <w:szCs w:val="24"/>
        </w:rPr>
        <w:t>年第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版】</w:t>
      </w:r>
    </w:p>
    <w:p w:rsidR="00C27259" w:rsidRDefault="005D7B67">
      <w:pPr>
        <w:spacing w:line="312" w:lineRule="auto"/>
        <w:ind w:firstLineChars="400" w:firstLine="964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参考书目：</w:t>
      </w:r>
      <w:r>
        <w:rPr>
          <w:rFonts w:ascii="仿宋" w:eastAsia="仿宋" w:hAnsi="仿宋" w:cs="仿宋" w:hint="eastAsia"/>
          <w:sz w:val="24"/>
          <w:szCs w:val="24"/>
        </w:rPr>
        <w:t>【</w:t>
      </w:r>
      <w:r>
        <w:rPr>
          <w:rFonts w:ascii="仿宋" w:eastAsia="仿宋" w:hAnsi="仿宋" w:cs="仿宋" w:hint="eastAsia"/>
          <w:sz w:val="24"/>
          <w:szCs w:val="24"/>
        </w:rPr>
        <w:t>1.</w:t>
      </w:r>
      <w:r>
        <w:rPr>
          <w:rFonts w:ascii="仿宋" w:eastAsia="仿宋" w:hAnsi="仿宋" w:cs="仿宋" w:hint="eastAsia"/>
          <w:sz w:val="24"/>
          <w:szCs w:val="24"/>
        </w:rPr>
        <w:t>《临床医学概要》，陈瑄瑄、周建林，</w:t>
      </w:r>
      <w:r>
        <w:rPr>
          <w:rFonts w:ascii="仿宋" w:eastAsia="仿宋" w:hAnsi="仿宋" w:cs="仿宋" w:hint="eastAsia"/>
          <w:sz w:val="24"/>
          <w:szCs w:val="24"/>
        </w:rPr>
        <w:t>人民卫生出版社</w:t>
      </w:r>
      <w:r>
        <w:rPr>
          <w:rFonts w:ascii="仿宋" w:eastAsia="仿宋" w:hAnsi="仿宋" w:cs="仿宋" w:hint="eastAsia"/>
          <w:sz w:val="24"/>
          <w:szCs w:val="24"/>
        </w:rPr>
        <w:t>2021</w:t>
      </w:r>
      <w:r>
        <w:rPr>
          <w:rFonts w:ascii="仿宋" w:eastAsia="仿宋" w:hAnsi="仿宋" w:cs="仿宋" w:hint="eastAsia"/>
          <w:sz w:val="24"/>
          <w:szCs w:val="24"/>
        </w:rPr>
        <w:t>年第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版；</w:t>
      </w:r>
      <w:r>
        <w:rPr>
          <w:rFonts w:ascii="仿宋" w:eastAsia="仿宋" w:hAnsi="仿宋" w:cs="仿宋" w:hint="eastAsia"/>
          <w:sz w:val="24"/>
          <w:szCs w:val="24"/>
        </w:rPr>
        <w:t>2.</w:t>
      </w:r>
      <w:r>
        <w:rPr>
          <w:rFonts w:ascii="仿宋" w:eastAsia="仿宋" w:hAnsi="仿宋" w:cs="仿宋" w:hint="eastAsia"/>
          <w:sz w:val="24"/>
          <w:szCs w:val="24"/>
        </w:rPr>
        <w:t>《临床医学概论》，陈垦，杨建新，科学出版社，</w:t>
      </w:r>
      <w:r>
        <w:rPr>
          <w:rFonts w:ascii="仿宋" w:eastAsia="仿宋" w:hAnsi="仿宋" w:cs="仿宋" w:hint="eastAsia"/>
          <w:sz w:val="24"/>
          <w:szCs w:val="24"/>
        </w:rPr>
        <w:t>2016</w:t>
      </w:r>
      <w:r>
        <w:rPr>
          <w:rFonts w:ascii="仿宋" w:eastAsia="仿宋" w:hAnsi="仿宋" w:cs="仿宋" w:hint="eastAsia"/>
          <w:sz w:val="24"/>
          <w:szCs w:val="24"/>
        </w:rPr>
        <w:t>年第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版；</w:t>
      </w:r>
      <w:r>
        <w:rPr>
          <w:rFonts w:ascii="仿宋" w:eastAsia="仿宋" w:hAnsi="仿宋" w:cs="仿宋" w:hint="eastAsia"/>
          <w:sz w:val="24"/>
          <w:szCs w:val="24"/>
        </w:rPr>
        <w:t>3.</w:t>
      </w:r>
      <w:r>
        <w:rPr>
          <w:rFonts w:ascii="仿宋" w:eastAsia="仿宋" w:hAnsi="仿宋" w:cs="仿宋" w:hint="eastAsia"/>
          <w:sz w:val="24"/>
          <w:szCs w:val="24"/>
        </w:rPr>
        <w:t>《实用内科学》，陈灏珠，人民卫生出版社，</w:t>
      </w:r>
      <w:r>
        <w:rPr>
          <w:rFonts w:ascii="仿宋" w:eastAsia="仿宋" w:hAnsi="仿宋" w:cs="仿宋" w:hint="eastAsia"/>
          <w:sz w:val="24"/>
          <w:szCs w:val="24"/>
        </w:rPr>
        <w:t>2017</w:t>
      </w:r>
      <w:r>
        <w:rPr>
          <w:rFonts w:ascii="仿宋" w:eastAsia="仿宋" w:hAnsi="仿宋" w:cs="仿宋" w:hint="eastAsia"/>
          <w:sz w:val="24"/>
          <w:szCs w:val="24"/>
        </w:rPr>
        <w:t>年第</w:t>
      </w:r>
      <w:r>
        <w:rPr>
          <w:rFonts w:ascii="仿宋" w:eastAsia="仿宋" w:hAnsi="仿宋" w:cs="仿宋" w:hint="eastAsia"/>
          <w:sz w:val="24"/>
          <w:szCs w:val="24"/>
        </w:rPr>
        <w:t>15</w:t>
      </w:r>
      <w:r>
        <w:rPr>
          <w:rFonts w:ascii="仿宋" w:eastAsia="仿宋" w:hAnsi="仿宋" w:cs="仿宋" w:hint="eastAsia"/>
          <w:sz w:val="24"/>
          <w:szCs w:val="24"/>
        </w:rPr>
        <w:t>版。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】</w:t>
      </w:r>
    </w:p>
    <w:p w:rsidR="00C27259" w:rsidRDefault="005D7B67">
      <w:pPr>
        <w:adjustRightInd w:val="0"/>
        <w:spacing w:line="312" w:lineRule="auto"/>
        <w:ind w:firstLineChars="200" w:firstLine="482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课程网站网址：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超星学习通</w:t>
      </w:r>
      <w:proofErr w:type="gramEnd"/>
    </w:p>
    <w:p w:rsidR="00C27259" w:rsidRDefault="005D7B67">
      <w:pPr>
        <w:adjustRightInd w:val="0"/>
        <w:spacing w:line="312" w:lineRule="auto"/>
        <w:ind w:firstLineChars="200" w:firstLine="48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先修课程：【</w:t>
      </w:r>
      <w:r>
        <w:rPr>
          <w:rFonts w:ascii="仿宋" w:eastAsia="仿宋" w:hAnsi="仿宋" w:cs="仿宋" w:hint="eastAsia"/>
          <w:sz w:val="24"/>
          <w:szCs w:val="24"/>
        </w:rPr>
        <w:t>正常人体结构学</w:t>
      </w:r>
      <w:r>
        <w:rPr>
          <w:rFonts w:ascii="仿宋" w:eastAsia="仿宋" w:hAnsi="仿宋" w:cs="仿宋" w:hint="eastAsia"/>
          <w:sz w:val="24"/>
          <w:szCs w:val="24"/>
        </w:rPr>
        <w:t>21700001</w:t>
      </w:r>
      <w:r>
        <w:rPr>
          <w:rFonts w:ascii="仿宋" w:eastAsia="仿宋" w:hAnsi="仿宋" w:cs="仿宋" w:hint="eastAsia"/>
          <w:sz w:val="24"/>
          <w:szCs w:val="24"/>
        </w:rPr>
        <w:t>（</w:t>
      </w:r>
      <w:r>
        <w:rPr>
          <w:rFonts w:ascii="仿宋" w:eastAsia="仿宋" w:hAnsi="仿宋" w:cs="仿宋" w:hint="eastAsia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）、正常人体功能学</w:t>
      </w:r>
      <w:r>
        <w:rPr>
          <w:rFonts w:ascii="仿宋" w:eastAsia="仿宋" w:hAnsi="仿宋" w:cs="仿宋" w:hint="eastAsia"/>
          <w:sz w:val="24"/>
          <w:szCs w:val="24"/>
        </w:rPr>
        <w:t>2170002</w:t>
      </w:r>
      <w:r>
        <w:rPr>
          <w:rFonts w:ascii="仿宋" w:eastAsia="仿宋" w:hAnsi="仿宋" w:cs="仿宋" w:hint="eastAsia"/>
          <w:sz w:val="24"/>
          <w:szCs w:val="24"/>
        </w:rPr>
        <w:t>（</w:t>
      </w:r>
      <w:r>
        <w:rPr>
          <w:rFonts w:ascii="仿宋" w:eastAsia="仿宋" w:hAnsi="仿宋" w:cs="仿宋" w:hint="eastAsia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）、疾病学基础</w:t>
      </w:r>
      <w:r>
        <w:rPr>
          <w:rFonts w:ascii="仿宋" w:eastAsia="仿宋" w:hAnsi="仿宋" w:cs="仿宋" w:hint="eastAsia"/>
          <w:sz w:val="24"/>
          <w:szCs w:val="24"/>
        </w:rPr>
        <w:t>2170003</w:t>
      </w:r>
      <w:r>
        <w:rPr>
          <w:rFonts w:ascii="仿宋" w:eastAsia="仿宋" w:hAnsi="仿宋" w:cs="仿宋" w:hint="eastAsia"/>
          <w:sz w:val="24"/>
          <w:szCs w:val="24"/>
        </w:rPr>
        <w:t>（</w:t>
      </w:r>
      <w:r>
        <w:rPr>
          <w:rFonts w:ascii="仿宋" w:eastAsia="仿宋" w:hAnsi="仿宋" w:cs="仿宋" w:hint="eastAsia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）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】</w:t>
      </w:r>
    </w:p>
    <w:p w:rsidR="00C27259" w:rsidRDefault="005D7B67">
      <w:pPr>
        <w:spacing w:beforeLines="50" w:before="156" w:afterLines="50" w:after="156" w:line="288" w:lineRule="auto"/>
        <w:ind w:firstLineChars="150" w:firstLine="360"/>
        <w:jc w:val="left"/>
        <w:rPr>
          <w:b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C27259" w:rsidRDefault="005D7B67">
      <w:pPr>
        <w:spacing w:line="30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bookmarkStart w:id="4" w:name="_Hlk53409338"/>
      <w:r>
        <w:rPr>
          <w:rFonts w:ascii="仿宋" w:eastAsia="仿宋" w:hAnsi="仿宋" w:cs="仿宋" w:hint="eastAsia"/>
          <w:sz w:val="24"/>
          <w:szCs w:val="24"/>
        </w:rPr>
        <w:t>临床医学是医学科学中研究疾病的诊断、治疗和预防的各专业学科的总称。它根据病人的临床表现，从整体出发，结合研究疾病的病因、发病机制和病理过程，进而确定诊断，通过治疗和预防以消除疾病、减轻痛苦、恢复健康。《临床医学概论》是整合临床医学相关内容为一体的综合性课程，它在系统介绍诊断学知识的基础上，主要介绍了内外妇儿科临床常见疾病，强调实用性，适当兼顾系统性、完整性，是为非临床医学专业的医学相关专业本科临床医学教学所用。健康服务与管理专业学习临床医学概论，使学生能够了解临床医学的概念和原则，掌握诊断学的基本理论和基本</w:t>
      </w:r>
      <w:r>
        <w:rPr>
          <w:rFonts w:ascii="仿宋" w:eastAsia="仿宋" w:hAnsi="仿宋" w:cs="仿宋" w:hint="eastAsia"/>
          <w:sz w:val="24"/>
          <w:szCs w:val="24"/>
        </w:rPr>
        <w:t>技能，临床常见病、多发病和慢性病的发生发展和诊断治疗原则，为今后开展健康服务与管理奠定临床医学理论基础。</w:t>
      </w:r>
    </w:p>
    <w:p w:rsidR="00C27259" w:rsidRDefault="005D7B67">
      <w:pPr>
        <w:spacing w:line="30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本课程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教学总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时数</w:t>
      </w:r>
      <w:r>
        <w:rPr>
          <w:rFonts w:ascii="仿宋" w:eastAsia="仿宋" w:hAnsi="仿宋" w:cs="仿宋" w:hint="eastAsia"/>
          <w:sz w:val="24"/>
          <w:szCs w:val="24"/>
        </w:rPr>
        <w:t>64</w:t>
      </w:r>
      <w:r>
        <w:rPr>
          <w:rFonts w:ascii="仿宋" w:eastAsia="仿宋" w:hAnsi="仿宋" w:cs="仿宋" w:hint="eastAsia"/>
          <w:sz w:val="24"/>
          <w:szCs w:val="24"/>
        </w:rPr>
        <w:t>学时，其中理论教学</w:t>
      </w:r>
      <w:r>
        <w:rPr>
          <w:rFonts w:ascii="仿宋" w:eastAsia="仿宋" w:hAnsi="仿宋" w:cs="仿宋" w:hint="eastAsia"/>
          <w:sz w:val="24"/>
          <w:szCs w:val="24"/>
        </w:rPr>
        <w:t>48</w:t>
      </w:r>
      <w:r>
        <w:rPr>
          <w:rFonts w:ascii="仿宋" w:eastAsia="仿宋" w:hAnsi="仿宋" w:cs="仿宋" w:hint="eastAsia"/>
          <w:sz w:val="24"/>
          <w:szCs w:val="24"/>
        </w:rPr>
        <w:t>学时、实践教学</w:t>
      </w:r>
      <w:r>
        <w:rPr>
          <w:rFonts w:ascii="仿宋" w:eastAsia="仿宋" w:hAnsi="仿宋" w:cs="仿宋" w:hint="eastAsia"/>
          <w:sz w:val="24"/>
          <w:szCs w:val="24"/>
        </w:rPr>
        <w:t>16</w:t>
      </w:r>
      <w:r>
        <w:rPr>
          <w:rFonts w:ascii="仿宋" w:eastAsia="仿宋" w:hAnsi="仿宋" w:cs="仿宋" w:hint="eastAsia"/>
          <w:sz w:val="24"/>
          <w:szCs w:val="24"/>
        </w:rPr>
        <w:t>学时。</w:t>
      </w:r>
    </w:p>
    <w:bookmarkEnd w:id="4"/>
    <w:p w:rsidR="00C27259" w:rsidRDefault="005D7B6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C27259" w:rsidRDefault="005D7B67">
      <w:pPr>
        <w:spacing w:line="288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学习《临床医学概论》需要具有正常人体结构学、功能学和疾病学基础等相</w:t>
      </w:r>
      <w:r>
        <w:rPr>
          <w:rFonts w:ascii="仿宋" w:eastAsia="仿宋" w:hAnsi="仿宋" w:cs="仿宋" w:hint="eastAsia"/>
          <w:sz w:val="24"/>
          <w:szCs w:val="24"/>
        </w:rPr>
        <w:lastRenderedPageBreak/>
        <w:t>关基础医学知识。建议安排在在健康服务与管理专业第二学年第一学期开设。</w:t>
      </w:r>
    </w:p>
    <w:p w:rsidR="00C27259" w:rsidRDefault="005D7B6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9"/>
        <w:tblpPr w:leftFromText="180" w:rightFromText="180" w:vertAnchor="text" w:horzAnchor="page" w:tblpX="2019" w:tblpY="242"/>
        <w:tblOverlap w:val="never"/>
        <w:tblW w:w="8144" w:type="dxa"/>
        <w:tblLayout w:type="fixed"/>
        <w:tblLook w:val="04A0" w:firstRow="1" w:lastRow="0" w:firstColumn="1" w:lastColumn="0" w:noHBand="0" w:noVBand="1"/>
      </w:tblPr>
      <w:tblGrid>
        <w:gridCol w:w="7349"/>
        <w:gridCol w:w="795"/>
      </w:tblGrid>
      <w:tr w:rsidR="00C27259">
        <w:tc>
          <w:tcPr>
            <w:tcW w:w="7349" w:type="dxa"/>
          </w:tcPr>
          <w:p w:rsidR="00C27259" w:rsidRDefault="005D7B67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95" w:type="dxa"/>
          </w:tcPr>
          <w:p w:rsidR="00C27259" w:rsidRDefault="005D7B67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关联</w:t>
            </w:r>
          </w:p>
        </w:tc>
      </w:tr>
      <w:tr w:rsidR="00C27259">
        <w:tc>
          <w:tcPr>
            <w:tcW w:w="7349" w:type="dxa"/>
            <w:vAlign w:val="center"/>
          </w:tcPr>
          <w:p w:rsidR="00C27259" w:rsidRDefault="005D7B67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bookmarkStart w:id="5" w:name="_Hlk52134066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LO11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：表达沟通：应用书面和语言形式，分析健康问题，拟定健康改善计划，并能精准表达，让服务对象乐意接受，形成良性互动。</w:t>
            </w:r>
          </w:p>
        </w:tc>
        <w:tc>
          <w:tcPr>
            <w:tcW w:w="795" w:type="dxa"/>
            <w:vAlign w:val="center"/>
          </w:tcPr>
          <w:p w:rsidR="00C27259" w:rsidRDefault="005D7B67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F098"/>
            </w:r>
          </w:p>
        </w:tc>
      </w:tr>
      <w:tr w:rsidR="00C27259">
        <w:tc>
          <w:tcPr>
            <w:tcW w:w="7349" w:type="dxa"/>
            <w:vAlign w:val="center"/>
          </w:tcPr>
          <w:p w:rsidR="00C27259" w:rsidRDefault="005D7B67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LO21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：自主学习：能结合专业知识和岗位技能需求，确定自己的学习目标，并主动地通过搜集信息、分析信息、讨论、实践、质疑、创造等方法来实现学习目标。</w:t>
            </w:r>
          </w:p>
        </w:tc>
        <w:tc>
          <w:tcPr>
            <w:tcW w:w="795" w:type="dxa"/>
            <w:vAlign w:val="center"/>
          </w:tcPr>
          <w:p w:rsidR="00C27259" w:rsidRDefault="005D7B6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F098"/>
            </w:r>
          </w:p>
        </w:tc>
      </w:tr>
      <w:tr w:rsidR="00C27259">
        <w:tc>
          <w:tcPr>
            <w:tcW w:w="7349" w:type="dxa"/>
            <w:vAlign w:val="center"/>
          </w:tcPr>
          <w:p w:rsidR="00C27259" w:rsidRDefault="005D7B67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LO311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：医疗保健：掌握基本医疗保健知识和技能。</w:t>
            </w:r>
          </w:p>
        </w:tc>
        <w:tc>
          <w:tcPr>
            <w:tcW w:w="795" w:type="dxa"/>
            <w:vAlign w:val="center"/>
          </w:tcPr>
          <w:p w:rsidR="00C27259" w:rsidRDefault="005D7B6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F098"/>
            </w:r>
          </w:p>
        </w:tc>
      </w:tr>
      <w:tr w:rsidR="00C27259">
        <w:tc>
          <w:tcPr>
            <w:tcW w:w="7349" w:type="dxa"/>
            <w:vAlign w:val="center"/>
          </w:tcPr>
          <w:p w:rsidR="00C27259" w:rsidRDefault="005D7B67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LO312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：健康评估：能全面评估服务对象的健康状态，具有健康监测、健康风险评估能力。</w:t>
            </w:r>
          </w:p>
        </w:tc>
        <w:tc>
          <w:tcPr>
            <w:tcW w:w="795" w:type="dxa"/>
            <w:vAlign w:val="center"/>
          </w:tcPr>
          <w:p w:rsidR="00C27259" w:rsidRDefault="00C2725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27259">
        <w:tc>
          <w:tcPr>
            <w:tcW w:w="7349" w:type="dxa"/>
            <w:vAlign w:val="center"/>
          </w:tcPr>
          <w:p w:rsidR="00C27259" w:rsidRDefault="005D7B67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LO313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：健康教育：能确定服务对象的健康需求，并采用合适的健康教育方法。</w:t>
            </w:r>
          </w:p>
        </w:tc>
        <w:tc>
          <w:tcPr>
            <w:tcW w:w="795" w:type="dxa"/>
            <w:vAlign w:val="center"/>
          </w:tcPr>
          <w:p w:rsidR="00C27259" w:rsidRDefault="00C27259">
            <w:pPr>
              <w:widowControl/>
              <w:ind w:firstLineChars="100" w:firstLine="24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27259">
        <w:tc>
          <w:tcPr>
            <w:tcW w:w="7349" w:type="dxa"/>
            <w:vAlign w:val="center"/>
          </w:tcPr>
          <w:p w:rsidR="00C27259" w:rsidRDefault="005D7B67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LO314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：健康促进：掌握慢性病管理相关知识，协助医生开展慢性病病人社区健康管理，包括健康干预方案的跟踪随访。</w:t>
            </w:r>
          </w:p>
        </w:tc>
        <w:tc>
          <w:tcPr>
            <w:tcW w:w="795" w:type="dxa"/>
            <w:vAlign w:val="center"/>
          </w:tcPr>
          <w:p w:rsidR="00C27259" w:rsidRDefault="005D7B6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F098"/>
            </w:r>
          </w:p>
        </w:tc>
      </w:tr>
      <w:tr w:rsidR="00C27259">
        <w:tc>
          <w:tcPr>
            <w:tcW w:w="7349" w:type="dxa"/>
            <w:vAlign w:val="center"/>
          </w:tcPr>
          <w:p w:rsidR="00C27259" w:rsidRDefault="005D7B67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LO315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健康咨询：掌握健康保健专业知识，为服务对象提供健康咨询服务。</w:t>
            </w:r>
          </w:p>
        </w:tc>
        <w:tc>
          <w:tcPr>
            <w:tcW w:w="795" w:type="dxa"/>
            <w:vAlign w:val="center"/>
          </w:tcPr>
          <w:p w:rsidR="00C27259" w:rsidRDefault="005D7B6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F098"/>
            </w:r>
          </w:p>
        </w:tc>
      </w:tr>
      <w:bookmarkEnd w:id="5"/>
      <w:tr w:rsidR="00C27259">
        <w:tc>
          <w:tcPr>
            <w:tcW w:w="7349" w:type="dxa"/>
            <w:vAlign w:val="center"/>
          </w:tcPr>
          <w:p w:rsidR="00C27259" w:rsidRDefault="005D7B67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LO36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：健康管理：掌握对个人或人群的健康风险因素进行全面管理的能力，开展健康管理服务。</w:t>
            </w:r>
          </w:p>
        </w:tc>
        <w:tc>
          <w:tcPr>
            <w:tcW w:w="795" w:type="dxa"/>
            <w:vAlign w:val="center"/>
          </w:tcPr>
          <w:p w:rsidR="00C27259" w:rsidRDefault="00C2725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27259">
        <w:tc>
          <w:tcPr>
            <w:tcW w:w="7349" w:type="dxa"/>
            <w:vAlign w:val="center"/>
          </w:tcPr>
          <w:p w:rsidR="00C27259" w:rsidRDefault="005D7B67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LO41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：尽责抗压：发扬雷锋精神，在学习和社会实践中遵守职业规范，具备职业道德素养。乐观豁达，能承受学习和生活压力。</w:t>
            </w:r>
          </w:p>
        </w:tc>
        <w:tc>
          <w:tcPr>
            <w:tcW w:w="795" w:type="dxa"/>
            <w:vAlign w:val="center"/>
          </w:tcPr>
          <w:p w:rsidR="00C27259" w:rsidRDefault="00C2725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27259">
        <w:tc>
          <w:tcPr>
            <w:tcW w:w="7349" w:type="dxa"/>
            <w:vAlign w:val="center"/>
          </w:tcPr>
          <w:p w:rsidR="00C27259" w:rsidRDefault="005D7B67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LO51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：协同创新：具有积极的团队合作精神和创新创业意识，了解并灵活运用国家创新、创业相关政策，结合所学专业知识和技能，不断提出新设想。</w:t>
            </w:r>
          </w:p>
        </w:tc>
        <w:tc>
          <w:tcPr>
            <w:tcW w:w="795" w:type="dxa"/>
            <w:vAlign w:val="center"/>
          </w:tcPr>
          <w:p w:rsidR="00C27259" w:rsidRDefault="00C2725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27259">
        <w:trPr>
          <w:trHeight w:val="363"/>
        </w:trPr>
        <w:tc>
          <w:tcPr>
            <w:tcW w:w="7349" w:type="dxa"/>
            <w:vAlign w:val="center"/>
          </w:tcPr>
          <w:p w:rsidR="00C27259" w:rsidRDefault="005D7B67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LO61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：信息应用：熟练使用计算机，掌握常用办公软件。运用现代信息技术，开展健康评估和健康改善活动。</w:t>
            </w:r>
          </w:p>
        </w:tc>
        <w:tc>
          <w:tcPr>
            <w:tcW w:w="795" w:type="dxa"/>
            <w:vAlign w:val="center"/>
          </w:tcPr>
          <w:p w:rsidR="00C27259" w:rsidRDefault="00C2725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27259">
        <w:tc>
          <w:tcPr>
            <w:tcW w:w="7349" w:type="dxa"/>
            <w:vAlign w:val="center"/>
          </w:tcPr>
          <w:p w:rsidR="00C27259" w:rsidRDefault="005D7B67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LO71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：服务关爱：富有爱心，懂得感恩，具备助人为乐的品质。具有服务企业、服务社会的意愿和行为能力。</w:t>
            </w:r>
          </w:p>
        </w:tc>
        <w:tc>
          <w:tcPr>
            <w:tcW w:w="795" w:type="dxa"/>
            <w:vAlign w:val="center"/>
          </w:tcPr>
          <w:p w:rsidR="00C27259" w:rsidRDefault="00C2725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C27259">
        <w:tc>
          <w:tcPr>
            <w:tcW w:w="7349" w:type="dxa"/>
            <w:vAlign w:val="center"/>
          </w:tcPr>
          <w:p w:rsidR="00C27259" w:rsidRDefault="005D7B67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LO81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：国际视野：有国际竞争与合作意识。具有运用一门外语阅读相关文献和简单会话能力。有跨文化交流能力。</w:t>
            </w:r>
          </w:p>
        </w:tc>
        <w:tc>
          <w:tcPr>
            <w:tcW w:w="795" w:type="dxa"/>
            <w:vAlign w:val="center"/>
          </w:tcPr>
          <w:p w:rsidR="00C27259" w:rsidRDefault="00C2725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:rsidR="00C27259" w:rsidRDefault="005D7B67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C27259" w:rsidRDefault="005D7B6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Spec="center" w:tblpY="152"/>
        <w:tblOverlap w:val="never"/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174"/>
        <w:gridCol w:w="2472"/>
        <w:gridCol w:w="2200"/>
        <w:gridCol w:w="1276"/>
      </w:tblGrid>
      <w:tr w:rsidR="00C27259">
        <w:trPr>
          <w:jc w:val="center"/>
        </w:trPr>
        <w:tc>
          <w:tcPr>
            <w:tcW w:w="533" w:type="dxa"/>
            <w:shd w:val="clear" w:color="auto" w:fill="auto"/>
          </w:tcPr>
          <w:p w:rsidR="00C27259" w:rsidRDefault="005D7B67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174" w:type="dxa"/>
            <w:shd w:val="clear" w:color="auto" w:fill="auto"/>
          </w:tcPr>
          <w:p w:rsidR="00C27259" w:rsidRDefault="005D7B67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课程预期</w:t>
            </w:r>
          </w:p>
          <w:p w:rsidR="00C27259" w:rsidRDefault="005D7B67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学习成果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C27259" w:rsidRDefault="005D7B67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sz w:val="20"/>
                <w:szCs w:val="20"/>
              </w:rPr>
              <w:t>课程目标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27259" w:rsidRDefault="005D7B67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C27259" w:rsidRDefault="005D7B67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评价方式</w:t>
            </w:r>
          </w:p>
        </w:tc>
      </w:tr>
      <w:tr w:rsidR="00C27259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27259" w:rsidRDefault="005D7B6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7259" w:rsidRDefault="005D7B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LO</w:t>
            </w:r>
            <w:r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2472" w:type="dxa"/>
            <w:shd w:val="clear" w:color="auto" w:fill="auto"/>
          </w:tcPr>
          <w:p w:rsidR="00C27259" w:rsidRDefault="005D7B67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应用书面或口头形式，阐释自己的观点，有效沟通。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27259" w:rsidRDefault="005D7B6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课堂互动与讨论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259" w:rsidRDefault="005D7B6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课堂表现</w:t>
            </w:r>
          </w:p>
          <w:p w:rsidR="00C27259" w:rsidRDefault="00C2725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C27259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27259" w:rsidRDefault="005D7B6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7259" w:rsidRDefault="005D7B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LO21</w:t>
            </w:r>
          </w:p>
        </w:tc>
        <w:tc>
          <w:tcPr>
            <w:tcW w:w="2472" w:type="dxa"/>
            <w:shd w:val="clear" w:color="auto" w:fill="auto"/>
          </w:tcPr>
          <w:p w:rsidR="00C27259" w:rsidRDefault="005D7B6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具有自主学习的基本能力，能够适应不断变化的社会健康保健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需求。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27259" w:rsidRDefault="005D7B6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布置学习任务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259" w:rsidRDefault="005D7B6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课后作业</w:t>
            </w:r>
          </w:p>
        </w:tc>
      </w:tr>
      <w:tr w:rsidR="00C27259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27259" w:rsidRDefault="005D7B6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7259" w:rsidRDefault="005D7B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LO311</w:t>
            </w:r>
          </w:p>
        </w:tc>
        <w:tc>
          <w:tcPr>
            <w:tcW w:w="2472" w:type="dxa"/>
            <w:shd w:val="clear" w:color="auto" w:fill="auto"/>
          </w:tcPr>
          <w:p w:rsidR="00C27259" w:rsidRDefault="005D7B6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掌握基本医疗保健知识和技能。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27259" w:rsidRDefault="005D7B67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布置学习任务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259" w:rsidRDefault="005D7B6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课后作业</w:t>
            </w:r>
          </w:p>
          <w:p w:rsidR="00C27259" w:rsidRDefault="00C27259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C27259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27259" w:rsidRDefault="005D7B6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7259" w:rsidRDefault="005D7B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L</w:t>
            </w:r>
            <w:r>
              <w:rPr>
                <w:rFonts w:ascii="仿宋" w:eastAsia="仿宋" w:hAnsi="仿宋"/>
                <w:sz w:val="24"/>
                <w:szCs w:val="24"/>
              </w:rPr>
              <w:t>O3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C27259" w:rsidRDefault="005D7B6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掌握慢性病管理相关知识，协助医生开展慢性病病人社区健康管理，包括健康干预方案的跟踪随访。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27259" w:rsidRDefault="005D7B67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实践学习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259" w:rsidRDefault="005D7B67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实践报告</w:t>
            </w:r>
          </w:p>
        </w:tc>
      </w:tr>
      <w:tr w:rsidR="00C27259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C27259" w:rsidRDefault="005D7B6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C27259" w:rsidRDefault="005D7B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LO315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C27259" w:rsidRDefault="005D7B6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掌握健康保健专业知识，为服务对象提供健康咨询服务。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C27259" w:rsidRDefault="005D7B67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案例讨论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7259" w:rsidRDefault="005D7B67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课堂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互动</w:t>
            </w:r>
          </w:p>
          <w:p w:rsidR="00C27259" w:rsidRDefault="00C27259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:rsidR="00C27259" w:rsidRDefault="005D7B6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tbl>
      <w:tblPr>
        <w:tblStyle w:val="a9"/>
        <w:tblW w:w="9117" w:type="dxa"/>
        <w:jc w:val="center"/>
        <w:tblLayout w:type="fixed"/>
        <w:tblLook w:val="04A0" w:firstRow="1" w:lastRow="0" w:firstColumn="1" w:lastColumn="0" w:noHBand="0" w:noVBand="1"/>
      </w:tblPr>
      <w:tblGrid>
        <w:gridCol w:w="470"/>
        <w:gridCol w:w="737"/>
        <w:gridCol w:w="13"/>
        <w:gridCol w:w="2117"/>
        <w:gridCol w:w="1872"/>
        <w:gridCol w:w="1376"/>
        <w:gridCol w:w="1206"/>
        <w:gridCol w:w="442"/>
        <w:gridCol w:w="442"/>
        <w:gridCol w:w="442"/>
      </w:tblGrid>
      <w:tr w:rsidR="00C27259">
        <w:trPr>
          <w:jc w:val="center"/>
        </w:trPr>
        <w:tc>
          <w:tcPr>
            <w:tcW w:w="470" w:type="dxa"/>
            <w:vAlign w:val="center"/>
          </w:tcPr>
          <w:p w:rsidR="00C27259" w:rsidRDefault="005D7B67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50" w:type="dxa"/>
            <w:gridSpan w:val="2"/>
            <w:vAlign w:val="center"/>
          </w:tcPr>
          <w:p w:rsidR="00C27259" w:rsidRDefault="005D7B67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单元名称</w:t>
            </w:r>
          </w:p>
        </w:tc>
        <w:tc>
          <w:tcPr>
            <w:tcW w:w="2117" w:type="dxa"/>
            <w:vAlign w:val="center"/>
          </w:tcPr>
          <w:p w:rsidR="00C27259" w:rsidRDefault="005D7B67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知识点</w:t>
            </w:r>
          </w:p>
        </w:tc>
        <w:tc>
          <w:tcPr>
            <w:tcW w:w="1872" w:type="dxa"/>
            <w:vAlign w:val="center"/>
          </w:tcPr>
          <w:p w:rsidR="00C27259" w:rsidRDefault="005D7B67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能力目标</w:t>
            </w:r>
          </w:p>
        </w:tc>
        <w:tc>
          <w:tcPr>
            <w:tcW w:w="1376" w:type="dxa"/>
            <w:vAlign w:val="center"/>
          </w:tcPr>
          <w:p w:rsidR="00C27259" w:rsidRDefault="005D7B67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情感目标</w:t>
            </w:r>
          </w:p>
        </w:tc>
        <w:tc>
          <w:tcPr>
            <w:tcW w:w="1206" w:type="dxa"/>
            <w:vAlign w:val="center"/>
          </w:tcPr>
          <w:p w:rsidR="00C27259" w:rsidRDefault="005D7B67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教学难点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理论课时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实践课时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总课时</w:t>
            </w:r>
          </w:p>
        </w:tc>
      </w:tr>
      <w:tr w:rsidR="00C27259">
        <w:trPr>
          <w:trHeight w:val="90"/>
          <w:jc w:val="center"/>
        </w:trPr>
        <w:tc>
          <w:tcPr>
            <w:tcW w:w="470" w:type="dxa"/>
            <w:vAlign w:val="center"/>
          </w:tcPr>
          <w:p w:rsidR="00C27259" w:rsidRDefault="005D7B67">
            <w:pPr>
              <w:snapToGrid w:val="0"/>
              <w:spacing w:beforeLines="50" w:before="156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vAlign w:val="center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诊断学基础</w:t>
            </w:r>
          </w:p>
        </w:tc>
        <w:tc>
          <w:tcPr>
            <w:tcW w:w="2117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知道发热、呼吸困难、呕血咯血、腹痛、水肿、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咳嗽与咳痰等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的概念，其各自的病因与临床表现。</w:t>
            </w:r>
          </w:p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知道肺源性呼吸困难与心源性的鉴别，呕血与咯血的鉴别，心源性水肿与肾源性水肿的鉴别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知道辅助检查的内容和意义。</w:t>
            </w:r>
          </w:p>
        </w:tc>
        <w:tc>
          <w:tcPr>
            <w:tcW w:w="1872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能够根据各种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症状的临床表现做出初步判断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使学生对常见临床症状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常用辅助检查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有实质性的了解，并认识到诊断学在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健康管理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工作中的重要性。</w:t>
            </w:r>
          </w:p>
        </w:tc>
        <w:tc>
          <w:tcPr>
            <w:tcW w:w="1376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通过对疾病症状的认识，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增强“敬佑生命”的意识</w:t>
            </w:r>
          </w:p>
        </w:tc>
        <w:tc>
          <w:tcPr>
            <w:tcW w:w="1206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肺源性呼吸困难与心源性的鉴别，呕血与咯血的鉴别，心源性水肿与肾源性水肿的鉴别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</w:tr>
      <w:tr w:rsidR="00C27259">
        <w:trPr>
          <w:jc w:val="center"/>
        </w:trPr>
        <w:tc>
          <w:tcPr>
            <w:tcW w:w="470" w:type="dxa"/>
            <w:vAlign w:val="center"/>
          </w:tcPr>
          <w:p w:rsidR="00C27259" w:rsidRDefault="005D7B67">
            <w:pPr>
              <w:snapToGrid w:val="0"/>
              <w:spacing w:beforeLines="50" w:before="156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gridSpan w:val="2"/>
            <w:vAlign w:val="center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急危重病</w:t>
            </w:r>
          </w:p>
        </w:tc>
        <w:tc>
          <w:tcPr>
            <w:tcW w:w="2117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知道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心博骤停与心肺复苏、意识障碍与昏迷、休克、急性中毒、多器官功能障碍综合征、中暑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的概念及其临床表现</w:t>
            </w:r>
          </w:p>
          <w:p w:rsidR="00C27259" w:rsidRDefault="00C27259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2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能够根据心博骤停、意识障碍、休克、急性中毒、中暑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的临床表现做出初步判断及正确的预处理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能够掌握心肺复苏技能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1376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通过对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急危重病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的知识学习，增强“救死扶伤”的意识，不断提升对突发卫生事件的处置能力。</w:t>
            </w:r>
          </w:p>
        </w:tc>
        <w:tc>
          <w:tcPr>
            <w:tcW w:w="1206" w:type="dxa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心博骤停与心肺复苏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技术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意识障碍与昏迷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的判断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</w:tr>
      <w:tr w:rsidR="00C27259">
        <w:trPr>
          <w:trHeight w:val="416"/>
          <w:jc w:val="center"/>
        </w:trPr>
        <w:tc>
          <w:tcPr>
            <w:tcW w:w="470" w:type="dxa"/>
            <w:vAlign w:val="center"/>
          </w:tcPr>
          <w:p w:rsidR="00C27259" w:rsidRDefault="005D7B67">
            <w:pPr>
              <w:snapToGrid w:val="0"/>
              <w:spacing w:beforeLines="50" w:before="156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50" w:type="dxa"/>
            <w:gridSpan w:val="2"/>
            <w:vAlign w:val="center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呼吸系统疾病</w:t>
            </w:r>
          </w:p>
        </w:tc>
        <w:tc>
          <w:tcPr>
            <w:tcW w:w="2117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知道慢性支气管炎、慢性阻塞性肺疾病、支气管哮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喘、慢性肺源性心脏病、肺炎、肺结核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原发性支气管肺癌、胸膜疾病、肺血栓栓塞症、呼吸衰竭、急性呼吸窘迫综合征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的概念及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临床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表现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1872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能够根据慢性支气管炎、慢性阻塞性肺疾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病、支气管哮喘、肺炎、肺结核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的临床表现做出初步判断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能够掌握肺功能检测技术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1376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通过对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呼吸系统疾病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的知识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学习，强化“</w:t>
            </w:r>
            <w:proofErr w:type="gramStart"/>
            <w:r>
              <w:rPr>
                <w:rFonts w:ascii="仿宋" w:eastAsia="仿宋" w:hAnsi="仿宋" w:cs="仿宋" w:hint="eastAsia"/>
              </w:rPr>
              <w:t>医者仁</w:t>
            </w:r>
            <w:proofErr w:type="gramEnd"/>
            <w:r>
              <w:rPr>
                <w:rFonts w:ascii="仿宋" w:eastAsia="仿宋" w:hAnsi="仿宋" w:cs="仿宋" w:hint="eastAsia"/>
              </w:rPr>
              <w:t>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”意识，培育“甘于奉献、大爱无疆”的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者精神。</w:t>
            </w:r>
          </w:p>
        </w:tc>
        <w:tc>
          <w:tcPr>
            <w:tcW w:w="1206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慢性阻塞性肺疾病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的概念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及临床表现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、慢性肺源性心脏病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的概念及临床表现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C27259" w:rsidRDefault="00C27259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</w:tr>
      <w:tr w:rsidR="00C27259">
        <w:trPr>
          <w:jc w:val="center"/>
        </w:trPr>
        <w:tc>
          <w:tcPr>
            <w:tcW w:w="470" w:type="dxa"/>
            <w:vAlign w:val="center"/>
          </w:tcPr>
          <w:p w:rsidR="00C27259" w:rsidRDefault="005D7B67">
            <w:pPr>
              <w:snapToGrid w:val="0"/>
              <w:spacing w:beforeLines="50" w:before="156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750" w:type="dxa"/>
            <w:gridSpan w:val="2"/>
            <w:vAlign w:val="center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循环系统疾病</w:t>
            </w:r>
          </w:p>
        </w:tc>
        <w:tc>
          <w:tcPr>
            <w:tcW w:w="2117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知道心力衰竭、原发性高血压、心律失常、冠心病、心脏瓣膜疾病、心肌疾病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的概念及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临床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表现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1872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能够根据心力衰竭、原发性高血压、心律失常、冠心病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的临床表现做出初步判断及正确的预处理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能将所学知识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点用于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今后的健康管理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工作中。</w:t>
            </w:r>
          </w:p>
        </w:tc>
        <w:tc>
          <w:tcPr>
            <w:tcW w:w="1376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通过对循环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系统疾病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的知识学习，强化“</w:t>
            </w:r>
            <w:proofErr w:type="gramStart"/>
            <w:r>
              <w:rPr>
                <w:rFonts w:ascii="仿宋" w:eastAsia="仿宋" w:hAnsi="仿宋" w:cs="仿宋" w:hint="eastAsia"/>
              </w:rPr>
              <w:t>医者仁</w:t>
            </w:r>
            <w:proofErr w:type="gramEnd"/>
            <w:r>
              <w:rPr>
                <w:rFonts w:ascii="仿宋" w:eastAsia="仿宋" w:hAnsi="仿宋" w:cs="仿宋" w:hint="eastAsia"/>
              </w:rPr>
              <w:t>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”意识，培育“甘于奉献、大爱无疆”的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者精神。</w:t>
            </w:r>
          </w:p>
        </w:tc>
        <w:tc>
          <w:tcPr>
            <w:tcW w:w="1206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心力衰竭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的概念及临床表现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冠心病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的概念及临床表现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C27259" w:rsidRDefault="00C27259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</w:tr>
      <w:tr w:rsidR="00C27259">
        <w:trPr>
          <w:jc w:val="center"/>
        </w:trPr>
        <w:tc>
          <w:tcPr>
            <w:tcW w:w="470" w:type="dxa"/>
            <w:vAlign w:val="center"/>
          </w:tcPr>
          <w:p w:rsidR="00C27259" w:rsidRDefault="005D7B67">
            <w:pPr>
              <w:snapToGrid w:val="0"/>
              <w:spacing w:beforeLines="50" w:before="156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2"/>
            <w:vAlign w:val="center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消化系统疾病</w:t>
            </w:r>
          </w:p>
        </w:tc>
        <w:tc>
          <w:tcPr>
            <w:tcW w:w="2117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知道急性胃肠炎、消化性溃疡、肝硬化、功能性胃肠病、急腹症、肛管疾病、消化系统常见肿瘤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的概念及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临床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表现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1872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能够根据急性胃肠炎、消化性溃疡、肝硬化、急腹症、消化系统常见肿瘤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的临床表现做出初步判断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能将所学知识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点用于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今后的健康管理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工作中。</w:t>
            </w:r>
          </w:p>
        </w:tc>
        <w:tc>
          <w:tcPr>
            <w:tcW w:w="1376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通过对消化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系统疾病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的知识学习，强化“</w:t>
            </w:r>
            <w:proofErr w:type="gramStart"/>
            <w:r>
              <w:rPr>
                <w:rFonts w:ascii="仿宋" w:eastAsia="仿宋" w:hAnsi="仿宋" w:cs="仿宋" w:hint="eastAsia"/>
              </w:rPr>
              <w:t>医者仁</w:t>
            </w:r>
            <w:proofErr w:type="gramEnd"/>
            <w:r>
              <w:rPr>
                <w:rFonts w:ascii="仿宋" w:eastAsia="仿宋" w:hAnsi="仿宋" w:cs="仿宋" w:hint="eastAsia"/>
              </w:rPr>
              <w:t>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”意识，培育“甘于奉献、大爱无疆”的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者精神。</w:t>
            </w:r>
          </w:p>
        </w:tc>
        <w:tc>
          <w:tcPr>
            <w:tcW w:w="1206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消化性溃疡、肝硬化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急腹症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的概念及临床表现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胃溃疡与十二指肠溃疡的鉴别点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</w:tr>
      <w:tr w:rsidR="00C27259">
        <w:trPr>
          <w:trHeight w:val="1137"/>
          <w:jc w:val="center"/>
        </w:trPr>
        <w:tc>
          <w:tcPr>
            <w:tcW w:w="470" w:type="dxa"/>
            <w:vAlign w:val="center"/>
          </w:tcPr>
          <w:p w:rsidR="00C27259" w:rsidRDefault="005D7B67">
            <w:pPr>
              <w:snapToGrid w:val="0"/>
              <w:spacing w:beforeLines="50" w:before="156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750" w:type="dxa"/>
            <w:gridSpan w:val="2"/>
            <w:vAlign w:val="center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泌尿系统疾病</w:t>
            </w:r>
          </w:p>
        </w:tc>
        <w:tc>
          <w:tcPr>
            <w:tcW w:w="2117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知道肾小球肾小肾炎、肾病综合症、肾衰竭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尿路感染、泌尿系梗阻、尿结石、泌尿系肿瘤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的概念及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临床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表现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1872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能够肾小球肾小肾炎、肾病综合症、肾衰竭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尿路感染、泌尿系梗阻、尿结石、泌尿系肿瘤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的临床表现做出初步判断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能将所学知识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点用于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今后的健康管理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工作中。</w:t>
            </w:r>
          </w:p>
        </w:tc>
        <w:tc>
          <w:tcPr>
            <w:tcW w:w="1376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通过对泌尿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系统疾病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的知识学习，强化“</w:t>
            </w:r>
            <w:proofErr w:type="gramStart"/>
            <w:r>
              <w:rPr>
                <w:rFonts w:ascii="仿宋" w:eastAsia="仿宋" w:hAnsi="仿宋" w:cs="仿宋" w:hint="eastAsia"/>
              </w:rPr>
              <w:t>医者仁</w:t>
            </w:r>
            <w:proofErr w:type="gramEnd"/>
            <w:r>
              <w:rPr>
                <w:rFonts w:ascii="仿宋" w:eastAsia="仿宋" w:hAnsi="仿宋" w:cs="仿宋" w:hint="eastAsia"/>
              </w:rPr>
              <w:t>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”意识，培育“甘于奉献、大爱无疆”的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者精神。</w:t>
            </w:r>
          </w:p>
        </w:tc>
        <w:tc>
          <w:tcPr>
            <w:tcW w:w="1206" w:type="dxa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肾小球肾小肾炎、肾病综合症、肾衰竭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的临床表现与严重程度评估。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</w:tr>
      <w:tr w:rsidR="00C27259">
        <w:trPr>
          <w:jc w:val="center"/>
        </w:trPr>
        <w:tc>
          <w:tcPr>
            <w:tcW w:w="470" w:type="dxa"/>
            <w:vAlign w:val="center"/>
          </w:tcPr>
          <w:p w:rsidR="00C27259" w:rsidRDefault="005D7B67">
            <w:pPr>
              <w:snapToGrid w:val="0"/>
              <w:spacing w:beforeLines="50" w:before="156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750" w:type="dxa"/>
            <w:gridSpan w:val="2"/>
            <w:vAlign w:val="center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血液造血系统疾病</w:t>
            </w:r>
          </w:p>
        </w:tc>
        <w:tc>
          <w:tcPr>
            <w:tcW w:w="2117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知道红细胞系统疾病、白细胞系统疾病、出血性疾病的概念及临床表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现。</w:t>
            </w:r>
          </w:p>
        </w:tc>
        <w:tc>
          <w:tcPr>
            <w:tcW w:w="1872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能够根据红细胞系统疾病、白细胞系统疾病、出血性疾病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的临床表现做出初步判断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能将所学知识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点用于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今后的健康管理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工作中。</w:t>
            </w:r>
          </w:p>
        </w:tc>
        <w:tc>
          <w:tcPr>
            <w:tcW w:w="1376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通过对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血液造血系统疾病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的知识学习，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强化“</w:t>
            </w:r>
            <w:proofErr w:type="gramStart"/>
            <w:r>
              <w:rPr>
                <w:rFonts w:ascii="仿宋" w:eastAsia="仿宋" w:hAnsi="仿宋" w:cs="仿宋" w:hint="eastAsia"/>
              </w:rPr>
              <w:t>医者仁</w:t>
            </w:r>
            <w:proofErr w:type="gramEnd"/>
            <w:r>
              <w:rPr>
                <w:rFonts w:ascii="仿宋" w:eastAsia="仿宋" w:hAnsi="仿宋" w:cs="仿宋" w:hint="eastAsia"/>
              </w:rPr>
              <w:t>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”意识，培育“甘于奉献、大爱无疆”的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者精神。</w:t>
            </w:r>
          </w:p>
        </w:tc>
        <w:tc>
          <w:tcPr>
            <w:tcW w:w="1206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白细胞系统疾病概念及临床表现。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出血性疾病的概念及临床表现。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</w:tr>
      <w:tr w:rsidR="00C27259">
        <w:trPr>
          <w:jc w:val="center"/>
        </w:trPr>
        <w:tc>
          <w:tcPr>
            <w:tcW w:w="470" w:type="dxa"/>
            <w:vAlign w:val="center"/>
          </w:tcPr>
          <w:p w:rsidR="00C27259" w:rsidRDefault="005D7B67">
            <w:pPr>
              <w:snapToGrid w:val="0"/>
              <w:spacing w:beforeLines="50" w:before="156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750" w:type="dxa"/>
            <w:gridSpan w:val="2"/>
            <w:vAlign w:val="center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内分泌和代谢性疾病</w:t>
            </w:r>
          </w:p>
        </w:tc>
        <w:tc>
          <w:tcPr>
            <w:tcW w:w="2117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知道腺垂体功能减退症、生长激素缺乏性侏儒症、尿崩症、库欣综合症、原发性慢性肾上腺皮质功能减退症、原发性醛固酮增多症、甲状腺肿、甲状腺功能亢进症、甲状腺功能减退症、亚急性甲状腺炎、自身免疫性甲状腺炎。甲状腺结节、分化型甲状腺癌、糖尿病、血脂异常、高尿酸血症的概念及临床表现。</w:t>
            </w:r>
          </w:p>
        </w:tc>
        <w:tc>
          <w:tcPr>
            <w:tcW w:w="1872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能够根据腺垂体功能减退症、原发性慢性肾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上腺皮质功能减退症、甲状腺功能亢进症、甲状腺功能减退症、糖尿病、血脂异常、高尿酸血症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的临床表现做出初步判断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能将所学知识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点用于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今后的健康管理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工作中。</w:t>
            </w:r>
          </w:p>
        </w:tc>
        <w:tc>
          <w:tcPr>
            <w:tcW w:w="1376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通过对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内分泌和代谢性疾病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的知识学习，树立“</w:t>
            </w:r>
            <w:r>
              <w:rPr>
                <w:rFonts w:ascii="仿宋" w:eastAsia="仿宋" w:hAnsi="仿宋" w:cs="仿宋" w:hint="eastAsia"/>
              </w:rPr>
              <w:t>预防第一，防治结合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”意识。</w:t>
            </w:r>
          </w:p>
        </w:tc>
        <w:tc>
          <w:tcPr>
            <w:tcW w:w="1206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甲状腺功能亢进症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糖尿病的典型症状。</w:t>
            </w:r>
          </w:p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糖尿病、血脂异常、高尿酸血症的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危害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</w:tr>
      <w:tr w:rsidR="00C27259">
        <w:trPr>
          <w:jc w:val="center"/>
        </w:trPr>
        <w:tc>
          <w:tcPr>
            <w:tcW w:w="470" w:type="dxa"/>
            <w:vAlign w:val="center"/>
          </w:tcPr>
          <w:p w:rsidR="00C27259" w:rsidRDefault="005D7B67">
            <w:pPr>
              <w:snapToGrid w:val="0"/>
              <w:spacing w:beforeLines="50" w:before="156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750" w:type="dxa"/>
            <w:gridSpan w:val="2"/>
            <w:vAlign w:val="center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传染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性疾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病</w:t>
            </w:r>
          </w:p>
        </w:tc>
        <w:tc>
          <w:tcPr>
            <w:tcW w:w="2117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知道病毒性疾病、细菌性疾病、医院内感染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的概念及传播途径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1872" w:type="dxa"/>
          </w:tcPr>
          <w:p w:rsidR="00C27259" w:rsidRDefault="005D7B67"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能够根据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病毒性疾病、细菌性疾病、医院内感染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的概念做出初步判断及正确的预处理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C27259" w:rsidRDefault="005D7B67"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掌握隔离技术。</w:t>
            </w:r>
          </w:p>
        </w:tc>
        <w:tc>
          <w:tcPr>
            <w:tcW w:w="1376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通过对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传染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性疾病的知识学习，树立“预防第一，防治结合”意识。</w:t>
            </w:r>
          </w:p>
        </w:tc>
        <w:tc>
          <w:tcPr>
            <w:tcW w:w="1206" w:type="dxa"/>
          </w:tcPr>
          <w:p w:rsidR="00C27259" w:rsidRDefault="005D7B67"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病毒性疾病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的预防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C27259" w:rsidRDefault="005D7B67"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医院内感染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的预防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</w:tr>
      <w:tr w:rsidR="00C27259">
        <w:trPr>
          <w:jc w:val="center"/>
        </w:trPr>
        <w:tc>
          <w:tcPr>
            <w:tcW w:w="470" w:type="dxa"/>
            <w:vAlign w:val="center"/>
          </w:tcPr>
          <w:p w:rsidR="00C27259" w:rsidRDefault="005D7B67">
            <w:pPr>
              <w:snapToGrid w:val="0"/>
              <w:spacing w:beforeLines="50" w:before="156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vAlign w:val="center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神经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系统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疾病</w:t>
            </w:r>
          </w:p>
        </w:tc>
        <w:tc>
          <w:tcPr>
            <w:tcW w:w="2117" w:type="dxa"/>
          </w:tcPr>
          <w:p w:rsidR="00C27259" w:rsidRDefault="005D7B67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知道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脑血管疾病、癫痫、中枢神经系统感染性疾病、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脑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变性疾病、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周围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神经疾病、脊髓疾病、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多发性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硬化、神经肌肉疾病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的概念及临床表现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1872" w:type="dxa"/>
          </w:tcPr>
          <w:p w:rsidR="00C27259" w:rsidRDefault="005D7B67"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能够根据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脑血管疾病、癫痫、中枢神经系统感染性疾病、脊髓疾病、神经肌肉疾病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的概念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做出初步判断及正确的预处理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C27259" w:rsidRDefault="005D7B67"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掌握脑血管检测技术</w:t>
            </w:r>
          </w:p>
        </w:tc>
        <w:tc>
          <w:tcPr>
            <w:tcW w:w="1376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树立</w:t>
            </w:r>
            <w:r>
              <w:rPr>
                <w:rFonts w:ascii="仿宋" w:eastAsia="仿宋" w:hAnsi="仿宋" w:cs="仿宋" w:hint="eastAsia"/>
              </w:rPr>
              <w:t>生命至上</w:t>
            </w:r>
            <w:r>
              <w:rPr>
                <w:rFonts w:ascii="仿宋" w:eastAsia="仿宋" w:hAnsi="仿宋" w:cs="仿宋" w:hint="eastAsia"/>
              </w:rPr>
              <w:t>精神，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强化“</w:t>
            </w:r>
            <w:proofErr w:type="gramStart"/>
            <w:r>
              <w:rPr>
                <w:rFonts w:ascii="仿宋" w:eastAsia="仿宋" w:hAnsi="仿宋" w:cs="仿宋" w:hint="eastAsia"/>
              </w:rPr>
              <w:t>医者仁</w:t>
            </w:r>
            <w:proofErr w:type="gramEnd"/>
            <w:r>
              <w:rPr>
                <w:rFonts w:ascii="仿宋" w:eastAsia="仿宋" w:hAnsi="仿宋" w:cs="仿宋" w:hint="eastAsia"/>
              </w:rPr>
              <w:t>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”意识，培育“甘于奉献、大爱无疆”的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者精神。</w:t>
            </w:r>
          </w:p>
        </w:tc>
        <w:tc>
          <w:tcPr>
            <w:tcW w:w="1206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脑血管疾病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的预防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癫痫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典型的临床表现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</w:tr>
      <w:tr w:rsidR="00C27259">
        <w:trPr>
          <w:trHeight w:val="2777"/>
          <w:jc w:val="center"/>
        </w:trPr>
        <w:tc>
          <w:tcPr>
            <w:tcW w:w="470" w:type="dxa"/>
            <w:vAlign w:val="center"/>
          </w:tcPr>
          <w:p w:rsidR="00C27259" w:rsidRDefault="005D7B67">
            <w:pPr>
              <w:snapToGrid w:val="0"/>
              <w:spacing w:beforeLines="50" w:before="156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750" w:type="dxa"/>
            <w:gridSpan w:val="2"/>
            <w:vAlign w:val="center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精神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疾病</w:t>
            </w:r>
          </w:p>
        </w:tc>
        <w:tc>
          <w:tcPr>
            <w:tcW w:w="2117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知道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精神疾病常见症状、精神分裂症、心境障碍、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神经症性障碍、躯体疾病所致精神障碍的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概念及临床表现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1872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能够根据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精神疾病常见症状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做出初步判断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掌握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性格测试内容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1376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强化</w:t>
            </w:r>
            <w:r>
              <w:rPr>
                <w:rFonts w:ascii="仿宋" w:eastAsia="仿宋" w:hAnsi="仿宋" w:cs="仿宋" w:hint="eastAsia"/>
              </w:rPr>
              <w:t>沟通</w:t>
            </w:r>
            <w:r>
              <w:rPr>
                <w:rFonts w:ascii="仿宋" w:eastAsia="仿宋" w:hAnsi="仿宋" w:cs="仿宋" w:hint="eastAsia"/>
              </w:rPr>
              <w:t>意识</w:t>
            </w:r>
            <w:r>
              <w:rPr>
                <w:rFonts w:ascii="仿宋" w:eastAsia="仿宋" w:hAnsi="仿宋" w:cs="仿宋" w:hint="eastAsia"/>
              </w:rPr>
              <w:t>，</w:t>
            </w:r>
            <w:r>
              <w:rPr>
                <w:rFonts w:ascii="仿宋" w:eastAsia="仿宋" w:hAnsi="仿宋" w:cs="仿宋" w:hint="eastAsia"/>
              </w:rPr>
              <w:t>注重沟通能力培养，不断提</w:t>
            </w:r>
            <w:r>
              <w:rPr>
                <w:rFonts w:ascii="仿宋" w:eastAsia="仿宋" w:hAnsi="仿宋" w:cs="仿宋" w:hint="eastAsia"/>
              </w:rPr>
              <w:t>升综合素养和人文修养</w:t>
            </w:r>
            <w:r>
              <w:rPr>
                <w:rFonts w:ascii="仿宋" w:eastAsia="仿宋" w:hAnsi="仿宋" w:cs="仿宋" w:hint="eastAsia"/>
              </w:rPr>
              <w:t>。</w:t>
            </w:r>
          </w:p>
        </w:tc>
        <w:tc>
          <w:tcPr>
            <w:tcW w:w="1206" w:type="dxa"/>
          </w:tcPr>
          <w:p w:rsidR="00C27259" w:rsidRDefault="005D7B67">
            <w:pPr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精神疾病常见症状。</w:t>
            </w:r>
          </w:p>
          <w:p w:rsidR="00C27259" w:rsidRDefault="005D7B67">
            <w:pPr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精神分裂症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概念及临床表现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</w:tr>
      <w:tr w:rsidR="00C27259">
        <w:trPr>
          <w:jc w:val="center"/>
        </w:trPr>
        <w:tc>
          <w:tcPr>
            <w:tcW w:w="470" w:type="dxa"/>
            <w:vAlign w:val="center"/>
          </w:tcPr>
          <w:p w:rsidR="00C27259" w:rsidRDefault="005D7B67">
            <w:pPr>
              <w:snapToGrid w:val="0"/>
              <w:spacing w:beforeLines="50" w:before="156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750" w:type="dxa"/>
            <w:gridSpan w:val="2"/>
            <w:vAlign w:val="center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运动系统疾病</w:t>
            </w:r>
          </w:p>
        </w:tc>
        <w:tc>
          <w:tcPr>
            <w:tcW w:w="2117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知道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骨折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与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关节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脱位、运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动系统慢性损伤、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椎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间盘突出症、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骨肿瘤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主要症状、相关体征、辅助检查、治疗原则。</w:t>
            </w:r>
          </w:p>
        </w:tc>
        <w:tc>
          <w:tcPr>
            <w:tcW w:w="1872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能够根据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骨折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与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关节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脱位、运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动系统慢性损伤、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椎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间盘突出症、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骨肿瘤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主要症状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做出初步判断及正确的预处理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C27259" w:rsidRDefault="00C27259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6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强化“</w:t>
            </w:r>
            <w:proofErr w:type="gramStart"/>
            <w:r>
              <w:rPr>
                <w:rFonts w:ascii="仿宋" w:eastAsia="仿宋" w:hAnsi="仿宋" w:cs="仿宋" w:hint="eastAsia"/>
              </w:rPr>
              <w:t>医者仁</w:t>
            </w:r>
            <w:proofErr w:type="gramEnd"/>
            <w:r>
              <w:rPr>
                <w:rFonts w:ascii="仿宋" w:eastAsia="仿宋" w:hAnsi="仿宋" w:cs="仿宋" w:hint="eastAsia"/>
              </w:rPr>
              <w:t>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”意识，履行“救死扶伤”职责。</w:t>
            </w:r>
          </w:p>
        </w:tc>
        <w:tc>
          <w:tcPr>
            <w:tcW w:w="1206" w:type="dxa"/>
          </w:tcPr>
          <w:p w:rsidR="00C27259" w:rsidRDefault="005D7B67">
            <w:pPr>
              <w:numPr>
                <w:ilvl w:val="0"/>
                <w:numId w:val="5"/>
              </w:numPr>
              <w:snapToGrid w:val="0"/>
              <w:spacing w:line="300" w:lineRule="exac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骨折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与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关节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脱位的症状。</w:t>
            </w:r>
          </w:p>
          <w:p w:rsidR="00C27259" w:rsidRDefault="005D7B67">
            <w:pPr>
              <w:numPr>
                <w:ilvl w:val="0"/>
                <w:numId w:val="5"/>
              </w:num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椎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间盘突出症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的预防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</w:tr>
      <w:tr w:rsidR="00C27259">
        <w:trPr>
          <w:jc w:val="center"/>
        </w:trPr>
        <w:tc>
          <w:tcPr>
            <w:tcW w:w="470" w:type="dxa"/>
            <w:vAlign w:val="center"/>
          </w:tcPr>
          <w:p w:rsidR="00C27259" w:rsidRDefault="005D7B67">
            <w:pPr>
              <w:snapToGrid w:val="0"/>
              <w:spacing w:beforeLines="50" w:before="156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750" w:type="dxa"/>
            <w:gridSpan w:val="2"/>
            <w:vAlign w:val="center"/>
          </w:tcPr>
          <w:p w:rsidR="00C27259" w:rsidRDefault="005D7B67">
            <w:pPr>
              <w:widowControl/>
              <w:spacing w:beforeLines="50" w:before="156" w:afterLines="50" w:after="156"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外科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学基础</w:t>
            </w:r>
          </w:p>
        </w:tc>
        <w:tc>
          <w:tcPr>
            <w:tcW w:w="2117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知道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外科患者的代谢及营养治疗，烧伤和冻伤、创伤临床表现及治疗原则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1872" w:type="dxa"/>
          </w:tcPr>
          <w:p w:rsidR="00C27259" w:rsidRDefault="005D7B67">
            <w:pPr>
              <w:numPr>
                <w:ilvl w:val="0"/>
                <w:numId w:val="6"/>
              </w:num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能够对营养状况进行初步判断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C27259" w:rsidRDefault="005D7B67">
            <w:pPr>
              <w:numPr>
                <w:ilvl w:val="0"/>
                <w:numId w:val="6"/>
              </w:num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能够对烧伤和冻伤、创伤做出初步处理。</w:t>
            </w:r>
          </w:p>
        </w:tc>
        <w:tc>
          <w:tcPr>
            <w:tcW w:w="1376" w:type="dxa"/>
          </w:tcPr>
          <w:p w:rsidR="00C27259" w:rsidRDefault="005D7B67">
            <w:pPr>
              <w:widowControl/>
              <w:snapToGrid w:val="0"/>
              <w:spacing w:line="300" w:lineRule="exact"/>
              <w:ind w:rightChars="-19" w:right="-4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强化“</w:t>
            </w:r>
            <w:proofErr w:type="gramStart"/>
            <w:r>
              <w:rPr>
                <w:rFonts w:ascii="仿宋" w:eastAsia="仿宋" w:hAnsi="仿宋" w:cs="仿宋" w:hint="eastAsia"/>
              </w:rPr>
              <w:t>医者仁</w:t>
            </w:r>
            <w:proofErr w:type="gramEnd"/>
            <w:r>
              <w:rPr>
                <w:rFonts w:ascii="仿宋" w:eastAsia="仿宋" w:hAnsi="仿宋" w:cs="仿宋" w:hint="eastAsia"/>
              </w:rPr>
              <w:t>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”意识，履行“救死扶伤”职责。</w:t>
            </w:r>
          </w:p>
        </w:tc>
        <w:tc>
          <w:tcPr>
            <w:tcW w:w="1206" w:type="dxa"/>
          </w:tcPr>
          <w:p w:rsidR="00C27259" w:rsidRDefault="005D7B67">
            <w:pPr>
              <w:widowControl/>
              <w:numPr>
                <w:ilvl w:val="0"/>
                <w:numId w:val="7"/>
              </w:numPr>
              <w:snapToGrid w:val="0"/>
              <w:spacing w:line="300" w:lineRule="exact"/>
              <w:ind w:rightChars="-19" w:right="-40"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营养判断与治疗。</w:t>
            </w:r>
          </w:p>
          <w:p w:rsidR="00C27259" w:rsidRDefault="005D7B67">
            <w:pPr>
              <w:widowControl/>
              <w:numPr>
                <w:ilvl w:val="0"/>
                <w:numId w:val="7"/>
              </w:numPr>
              <w:snapToGrid w:val="0"/>
              <w:spacing w:line="300" w:lineRule="exact"/>
              <w:ind w:rightChars="-19" w:right="-4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烧伤和冻伤、创伤临床表现及治疗原则。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</w:tr>
      <w:tr w:rsidR="00C27259">
        <w:trPr>
          <w:jc w:val="center"/>
        </w:trPr>
        <w:tc>
          <w:tcPr>
            <w:tcW w:w="470" w:type="dxa"/>
            <w:vAlign w:val="center"/>
          </w:tcPr>
          <w:p w:rsidR="00C27259" w:rsidRDefault="005D7B67">
            <w:pPr>
              <w:snapToGrid w:val="0"/>
              <w:spacing w:beforeLines="50" w:before="156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750" w:type="dxa"/>
            <w:gridSpan w:val="2"/>
            <w:vAlign w:val="center"/>
          </w:tcPr>
          <w:p w:rsidR="00C27259" w:rsidRDefault="005D7B67">
            <w:pPr>
              <w:widowControl/>
              <w:spacing w:beforeLines="50" w:before="156" w:afterLines="50" w:after="156"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妇产科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常见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疾病</w:t>
            </w:r>
          </w:p>
        </w:tc>
        <w:tc>
          <w:tcPr>
            <w:tcW w:w="2117" w:type="dxa"/>
          </w:tcPr>
          <w:p w:rsidR="00C27259" w:rsidRDefault="005D7B67">
            <w:pPr>
              <w:numPr>
                <w:ilvl w:val="0"/>
                <w:numId w:val="8"/>
              </w:numPr>
              <w:snapToGrid w:val="0"/>
              <w:spacing w:line="300" w:lineRule="exac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知道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正常妊娠和正常分娩、异常分娩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的概念及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临床表现处理方式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。</w:t>
            </w:r>
          </w:p>
          <w:p w:rsidR="00C27259" w:rsidRDefault="005D7B67">
            <w:pPr>
              <w:numPr>
                <w:ilvl w:val="0"/>
                <w:numId w:val="8"/>
              </w:num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知道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女性生殖器官炎症、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女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性生殖器官肿瘤、女性生殖内分泌疾病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概念及临床表现。</w:t>
            </w:r>
          </w:p>
          <w:p w:rsidR="00C27259" w:rsidRDefault="00C27259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2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能够对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正常妊娠和正常分娩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进行初步判断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C27259" w:rsidRDefault="00C27259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6" w:type="dxa"/>
          </w:tcPr>
          <w:p w:rsidR="00C27259" w:rsidRDefault="005D7B67">
            <w:pPr>
              <w:widowControl/>
              <w:snapToGrid w:val="0"/>
              <w:spacing w:line="300" w:lineRule="exact"/>
              <w:ind w:rightChars="-19" w:right="-4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注重换位思考，不断提</w:t>
            </w:r>
            <w:r>
              <w:rPr>
                <w:rFonts w:ascii="仿宋" w:eastAsia="仿宋" w:hAnsi="仿宋" w:cs="仿宋" w:hint="eastAsia"/>
              </w:rPr>
              <w:t>升综合素养和人文修养</w:t>
            </w:r>
            <w:r>
              <w:rPr>
                <w:rFonts w:ascii="仿宋" w:eastAsia="仿宋" w:hAnsi="仿宋" w:cs="仿宋" w:hint="eastAsia"/>
              </w:rPr>
              <w:t>。</w:t>
            </w:r>
          </w:p>
        </w:tc>
        <w:tc>
          <w:tcPr>
            <w:tcW w:w="1206" w:type="dxa"/>
          </w:tcPr>
          <w:p w:rsidR="00C27259" w:rsidRDefault="005D7B67">
            <w:pPr>
              <w:widowControl/>
              <w:numPr>
                <w:ilvl w:val="0"/>
                <w:numId w:val="9"/>
              </w:numPr>
              <w:snapToGrid w:val="0"/>
              <w:spacing w:line="300" w:lineRule="exact"/>
              <w:ind w:rightChars="-19" w:right="-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异常分娩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的概念及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临床表现处理方式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C27259" w:rsidRDefault="005D7B67">
            <w:pPr>
              <w:widowControl/>
              <w:numPr>
                <w:ilvl w:val="0"/>
                <w:numId w:val="9"/>
              </w:numPr>
              <w:snapToGrid w:val="0"/>
              <w:spacing w:line="300" w:lineRule="exact"/>
              <w:ind w:rightChars="-19" w:right="-4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女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性生殖内分泌疾病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概念及临床表现。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</w:tr>
      <w:tr w:rsidR="00C27259">
        <w:trPr>
          <w:jc w:val="center"/>
        </w:trPr>
        <w:tc>
          <w:tcPr>
            <w:tcW w:w="470" w:type="dxa"/>
            <w:vAlign w:val="center"/>
          </w:tcPr>
          <w:p w:rsidR="00C27259" w:rsidRDefault="005D7B67">
            <w:pPr>
              <w:snapToGrid w:val="0"/>
              <w:spacing w:beforeLines="50" w:before="156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750" w:type="dxa"/>
            <w:gridSpan w:val="2"/>
            <w:vAlign w:val="center"/>
          </w:tcPr>
          <w:p w:rsidR="00C27259" w:rsidRDefault="005D7B67">
            <w:pPr>
              <w:widowControl/>
              <w:spacing w:beforeLines="50" w:before="156" w:afterLines="50" w:after="156"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儿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科疾病</w:t>
            </w:r>
          </w:p>
        </w:tc>
        <w:tc>
          <w:tcPr>
            <w:tcW w:w="2117" w:type="dxa"/>
          </w:tcPr>
          <w:p w:rsidR="00C27259" w:rsidRDefault="005D7B67">
            <w:pPr>
              <w:numPr>
                <w:ilvl w:val="0"/>
                <w:numId w:val="10"/>
              </w:num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知道小儿年龄分期、小儿生长发育规律、药物治疗原则。</w:t>
            </w:r>
          </w:p>
          <w:p w:rsidR="00C27259" w:rsidRDefault="005D7B67">
            <w:pPr>
              <w:numPr>
                <w:ilvl w:val="0"/>
                <w:numId w:val="10"/>
              </w:num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知道小儿肺部感染的分类、症状体征；支气管肺炎的重症、并发症。</w:t>
            </w:r>
          </w:p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知道维生素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D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缺乏性佝偻病的病因、临床表现。</w:t>
            </w:r>
          </w:p>
        </w:tc>
        <w:tc>
          <w:tcPr>
            <w:tcW w:w="1872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能够对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小儿生长发育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状况进行初步判断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能够对小儿常见疾病预防做出正确指导。</w:t>
            </w:r>
          </w:p>
        </w:tc>
        <w:tc>
          <w:tcPr>
            <w:tcW w:w="1376" w:type="dxa"/>
          </w:tcPr>
          <w:p w:rsidR="00C27259" w:rsidRDefault="005D7B67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强化</w:t>
            </w:r>
            <w:r>
              <w:rPr>
                <w:rFonts w:ascii="仿宋" w:eastAsia="仿宋" w:hAnsi="仿宋" w:cs="仿宋" w:hint="eastAsia"/>
              </w:rPr>
              <w:t>沟通</w:t>
            </w:r>
            <w:r>
              <w:rPr>
                <w:rFonts w:ascii="仿宋" w:eastAsia="仿宋" w:hAnsi="仿宋" w:cs="仿宋" w:hint="eastAsia"/>
              </w:rPr>
              <w:t>意识</w:t>
            </w:r>
            <w:r>
              <w:rPr>
                <w:rFonts w:ascii="仿宋" w:eastAsia="仿宋" w:hAnsi="仿宋" w:cs="仿宋" w:hint="eastAsia"/>
              </w:rPr>
              <w:t>，</w:t>
            </w:r>
            <w:r>
              <w:rPr>
                <w:rFonts w:ascii="仿宋" w:eastAsia="仿宋" w:hAnsi="仿宋" w:cs="仿宋" w:hint="eastAsia"/>
              </w:rPr>
              <w:t>注重沟通能力培养，不断提</w:t>
            </w:r>
            <w:r>
              <w:rPr>
                <w:rFonts w:ascii="仿宋" w:eastAsia="仿宋" w:hAnsi="仿宋" w:cs="仿宋" w:hint="eastAsia"/>
              </w:rPr>
              <w:t>升综合素养和人文修养</w:t>
            </w:r>
            <w:r>
              <w:rPr>
                <w:rFonts w:ascii="仿宋" w:eastAsia="仿宋" w:hAnsi="仿宋" w:cs="仿宋" w:hint="eastAsia"/>
              </w:rPr>
              <w:t>。</w:t>
            </w:r>
          </w:p>
        </w:tc>
        <w:tc>
          <w:tcPr>
            <w:tcW w:w="1206" w:type="dxa"/>
          </w:tcPr>
          <w:p w:rsidR="00C27259" w:rsidRDefault="005D7B67">
            <w:pPr>
              <w:widowControl/>
              <w:snapToGrid w:val="0"/>
              <w:spacing w:line="300" w:lineRule="exact"/>
              <w:ind w:rightChars="-19" w:right="-4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小儿生长发育规律。</w:t>
            </w:r>
          </w:p>
          <w:p w:rsidR="00C27259" w:rsidRDefault="005D7B67">
            <w:pPr>
              <w:widowControl/>
              <w:snapToGrid w:val="0"/>
              <w:spacing w:line="300" w:lineRule="exact"/>
              <w:ind w:rightChars="-19" w:right="-4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小儿肺部感染的分类、症状体征。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</w:tr>
      <w:tr w:rsidR="00C27259">
        <w:trPr>
          <w:trHeight w:val="521"/>
          <w:jc w:val="center"/>
        </w:trPr>
        <w:tc>
          <w:tcPr>
            <w:tcW w:w="1207" w:type="dxa"/>
            <w:gridSpan w:val="2"/>
            <w:vAlign w:val="center"/>
          </w:tcPr>
          <w:p w:rsidR="00C27259" w:rsidRDefault="00C27259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584" w:type="dxa"/>
            <w:gridSpan w:val="5"/>
            <w:vAlign w:val="center"/>
          </w:tcPr>
          <w:p w:rsidR="00C27259" w:rsidRDefault="005D7B67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合计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48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16</w:t>
            </w:r>
          </w:p>
        </w:tc>
        <w:tc>
          <w:tcPr>
            <w:tcW w:w="442" w:type="dxa"/>
            <w:vAlign w:val="center"/>
          </w:tcPr>
          <w:p w:rsidR="00C27259" w:rsidRDefault="005D7B67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64</w:t>
            </w:r>
          </w:p>
        </w:tc>
      </w:tr>
    </w:tbl>
    <w:p w:rsidR="00C27259" w:rsidRDefault="005D7B6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8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691"/>
        <w:gridCol w:w="3172"/>
        <w:gridCol w:w="794"/>
        <w:gridCol w:w="1163"/>
        <w:gridCol w:w="871"/>
      </w:tblGrid>
      <w:tr w:rsidR="00C27259">
        <w:trPr>
          <w:trHeight w:val="34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实验名称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主要内容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实验</w:t>
            </w:r>
          </w:p>
          <w:p w:rsidR="00C27259" w:rsidRDefault="005D7B67"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时数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实验类型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备注</w:t>
            </w:r>
          </w:p>
        </w:tc>
      </w:tr>
      <w:tr w:rsidR="00C27259">
        <w:trPr>
          <w:trHeight w:val="7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辅助检查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辅助检查内容、</w:t>
            </w:r>
            <w:r>
              <w:rPr>
                <w:rFonts w:ascii="仿宋" w:eastAsia="仿宋" w:hAnsi="仿宋" w:cstheme="minorEastAsia"/>
                <w:sz w:val="24"/>
                <w:szCs w:val="24"/>
              </w:rPr>
              <w:t>正常值及临床意义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综合型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259" w:rsidRDefault="00C27259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7259">
        <w:trPr>
          <w:trHeight w:val="7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心肺复苏技术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心肺复苏步骤、方法及复苏成功的判断标准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综合型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259" w:rsidRDefault="00C27259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7259">
        <w:trPr>
          <w:trHeight w:val="7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肺功能检测技术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肺功能检测内容、</w:t>
            </w:r>
            <w:r>
              <w:rPr>
                <w:rFonts w:ascii="仿宋" w:eastAsia="仿宋" w:hAnsi="仿宋" w:cstheme="minorEastAsia"/>
                <w:sz w:val="24"/>
                <w:szCs w:val="24"/>
              </w:rPr>
              <w:t>正常值及临床意义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综合型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259" w:rsidRDefault="00C27259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7259">
        <w:trPr>
          <w:trHeight w:val="7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left"/>
              <w:rPr>
                <w:rFonts w:ascii="仿宋" w:hAnsi="仿宋" w:cstheme="minorEastAsia"/>
                <w:sz w:val="24"/>
                <w:szCs w:val="24"/>
              </w:rPr>
            </w:pPr>
            <w:r>
              <w:rPr>
                <w:rFonts w:hint="eastAsia"/>
              </w:rPr>
              <w:t>心肺耐力测试</w:t>
            </w:r>
            <w:r>
              <w:rPr>
                <w:rFonts w:hint="eastAsia"/>
              </w:rPr>
              <w:t>技术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hint="eastAsia"/>
              </w:rPr>
              <w:t>心肺耐力测试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内容、</w:t>
            </w:r>
            <w:r>
              <w:rPr>
                <w:rFonts w:ascii="仿宋" w:eastAsia="仿宋" w:hAnsi="仿宋" w:cstheme="minorEastAsia"/>
                <w:sz w:val="24"/>
                <w:szCs w:val="24"/>
              </w:rPr>
              <w:t>正常值及临床意义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综合型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259" w:rsidRDefault="00C27259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7259">
        <w:trPr>
          <w:trHeight w:val="7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隔离技术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穿脱隔离衣的方法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综合型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259" w:rsidRDefault="00C27259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7259">
        <w:trPr>
          <w:trHeight w:val="7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脑血流检测技术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脑血流检测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内容、</w:t>
            </w:r>
            <w:r>
              <w:rPr>
                <w:rFonts w:ascii="仿宋" w:eastAsia="仿宋" w:hAnsi="仿宋" w:cstheme="minorEastAsia"/>
                <w:sz w:val="24"/>
                <w:szCs w:val="24"/>
              </w:rPr>
              <w:t>正常值及临床意义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综合型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259" w:rsidRDefault="00C27259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7259">
        <w:trPr>
          <w:trHeight w:val="7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left"/>
              <w:rPr>
                <w:rFonts w:ascii="仿宋" w:hAnsi="仿宋" w:cstheme="minorEastAsia"/>
                <w:sz w:val="24"/>
                <w:szCs w:val="24"/>
              </w:rPr>
            </w:pPr>
            <w:r>
              <w:rPr>
                <w:rFonts w:hint="eastAsia"/>
              </w:rPr>
              <w:t>心理测评分析</w:t>
            </w:r>
            <w:r>
              <w:rPr>
                <w:rFonts w:hint="eastAsia"/>
              </w:rPr>
              <w:t>技术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hint="eastAsia"/>
              </w:rPr>
              <w:t>心理测评分析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内容、</w:t>
            </w:r>
            <w:r>
              <w:rPr>
                <w:rFonts w:ascii="仿宋" w:eastAsia="仿宋" w:hAnsi="仿宋" w:cstheme="minorEastAsia"/>
                <w:sz w:val="24"/>
                <w:szCs w:val="24"/>
              </w:rPr>
              <w:t>正常值及临床意义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综合型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259" w:rsidRDefault="00C27259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7259">
        <w:trPr>
          <w:trHeight w:val="7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left"/>
              <w:rPr>
                <w:rFonts w:ascii="仿宋" w:hAnsi="仿宋" w:cstheme="minorEastAsia"/>
                <w:sz w:val="24"/>
                <w:szCs w:val="24"/>
              </w:rPr>
            </w:pPr>
            <w:r>
              <w:rPr>
                <w:rFonts w:hint="eastAsia"/>
              </w:rPr>
              <w:t>国民体质监测</w:t>
            </w:r>
            <w:r>
              <w:rPr>
                <w:rFonts w:hint="eastAsia"/>
              </w:rPr>
              <w:t>技术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hint="eastAsia"/>
              </w:rPr>
              <w:t>国民体质监测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内容、</w:t>
            </w:r>
            <w:r>
              <w:rPr>
                <w:rFonts w:ascii="仿宋" w:eastAsia="仿宋" w:hAnsi="仿宋" w:cstheme="minorEastAsia"/>
                <w:sz w:val="24"/>
                <w:szCs w:val="24"/>
              </w:rPr>
              <w:t>正常值及临床意义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综合型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259" w:rsidRDefault="00C27259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7259">
        <w:trPr>
          <w:trHeight w:val="489"/>
          <w:jc w:val="center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bCs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5D7B67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bCs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259" w:rsidRDefault="00C27259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bCs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259" w:rsidRDefault="00C27259">
            <w:pPr>
              <w:snapToGrid w:val="0"/>
              <w:spacing w:beforeLines="50" w:before="156" w:afterLines="50" w:after="156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C27259" w:rsidRDefault="00C27259"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pPr w:leftFromText="180" w:rightFromText="180" w:vertAnchor="text" w:horzAnchor="page" w:tblpXSpec="center" w:tblpY="717"/>
        <w:tblOverlap w:val="never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27259">
        <w:trPr>
          <w:jc w:val="center"/>
        </w:trPr>
        <w:tc>
          <w:tcPr>
            <w:tcW w:w="1809" w:type="dxa"/>
            <w:shd w:val="clear" w:color="auto" w:fill="auto"/>
          </w:tcPr>
          <w:p w:rsidR="00C27259" w:rsidRDefault="005D7B67">
            <w:pPr>
              <w:snapToGrid w:val="0"/>
              <w:spacing w:beforeLines="50" w:before="156" w:afterLines="50" w:after="156"/>
              <w:rPr>
                <w:rFonts w:ascii="仿宋" w:eastAsia="仿宋" w:hAnsi="仿宋" w:cs="仿宋"/>
                <w:bCs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Cs w:val="20"/>
              </w:rPr>
              <w:t>总评构成（</w:t>
            </w:r>
            <w:r>
              <w:rPr>
                <w:rFonts w:ascii="仿宋" w:eastAsia="仿宋" w:hAnsi="仿宋" w:cs="仿宋" w:hint="eastAsia"/>
                <w:bCs/>
                <w:szCs w:val="20"/>
              </w:rPr>
              <w:t>1+X</w:t>
            </w:r>
            <w:r>
              <w:rPr>
                <w:rFonts w:ascii="仿宋" w:eastAsia="仿宋" w:hAnsi="仿宋" w:cs="仿宋" w:hint="eastAsia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C27259" w:rsidRDefault="005D7B67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bCs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C27259" w:rsidRDefault="005D7B67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bCs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Cs w:val="20"/>
              </w:rPr>
              <w:t>占比</w:t>
            </w:r>
          </w:p>
        </w:tc>
      </w:tr>
      <w:tr w:rsidR="00C27259">
        <w:trPr>
          <w:jc w:val="center"/>
        </w:trPr>
        <w:tc>
          <w:tcPr>
            <w:tcW w:w="1809" w:type="dxa"/>
            <w:shd w:val="clear" w:color="auto" w:fill="auto"/>
          </w:tcPr>
          <w:p w:rsidR="00C27259" w:rsidRDefault="005D7B67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27259" w:rsidRDefault="005D7B67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:rsidR="00C27259" w:rsidRDefault="005D7B67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0%</w:t>
            </w:r>
          </w:p>
        </w:tc>
      </w:tr>
      <w:tr w:rsidR="00C27259">
        <w:trPr>
          <w:jc w:val="center"/>
        </w:trPr>
        <w:tc>
          <w:tcPr>
            <w:tcW w:w="1809" w:type="dxa"/>
            <w:shd w:val="clear" w:color="auto" w:fill="auto"/>
          </w:tcPr>
          <w:p w:rsidR="00C27259" w:rsidRDefault="005D7B67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C27259" w:rsidRDefault="005D7B67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Cs w:val="21"/>
              </w:rPr>
              <w:t>超星学习通任务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Cs w:val="21"/>
              </w:rPr>
              <w:t>完成情况</w:t>
            </w:r>
          </w:p>
        </w:tc>
        <w:tc>
          <w:tcPr>
            <w:tcW w:w="1843" w:type="dxa"/>
            <w:shd w:val="clear" w:color="auto" w:fill="auto"/>
          </w:tcPr>
          <w:p w:rsidR="00C27259" w:rsidRDefault="005D7B67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10%</w:t>
            </w:r>
          </w:p>
        </w:tc>
      </w:tr>
      <w:tr w:rsidR="00C27259">
        <w:trPr>
          <w:jc w:val="center"/>
        </w:trPr>
        <w:tc>
          <w:tcPr>
            <w:tcW w:w="1809" w:type="dxa"/>
            <w:shd w:val="clear" w:color="auto" w:fill="auto"/>
          </w:tcPr>
          <w:p w:rsidR="00C27259" w:rsidRDefault="005D7B67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C27259" w:rsidRDefault="005D7B67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期中考试</w:t>
            </w:r>
          </w:p>
        </w:tc>
        <w:tc>
          <w:tcPr>
            <w:tcW w:w="1843" w:type="dxa"/>
            <w:shd w:val="clear" w:color="auto" w:fill="auto"/>
          </w:tcPr>
          <w:p w:rsidR="00C27259" w:rsidRDefault="005D7B67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20%</w:t>
            </w:r>
          </w:p>
        </w:tc>
      </w:tr>
      <w:tr w:rsidR="00C27259">
        <w:trPr>
          <w:jc w:val="center"/>
        </w:trPr>
        <w:tc>
          <w:tcPr>
            <w:tcW w:w="1809" w:type="dxa"/>
            <w:shd w:val="clear" w:color="auto" w:fill="auto"/>
          </w:tcPr>
          <w:p w:rsidR="00C27259" w:rsidRDefault="005D7B67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C27259" w:rsidRDefault="005D7B67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:rsidR="00C27259" w:rsidRDefault="005D7B67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0%</w:t>
            </w:r>
          </w:p>
        </w:tc>
      </w:tr>
    </w:tbl>
    <w:p w:rsidR="00C27259" w:rsidRDefault="005D7B67">
      <w:pPr>
        <w:snapToGrid w:val="0"/>
        <w:spacing w:beforeLines="50" w:before="156" w:afterLines="50" w:after="156" w:line="288" w:lineRule="auto"/>
        <w:ind w:firstLineChars="150" w:firstLine="360"/>
        <w:jc w:val="left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:rsidR="00C27259" w:rsidRDefault="005D7B67">
      <w:pPr>
        <w:widowControl/>
        <w:spacing w:beforeLines="50" w:before="156" w:afterLines="50" w:after="156" w:line="288" w:lineRule="auto"/>
        <w:jc w:val="lef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62FF0A3" wp14:editId="282F9A1F">
            <wp:simplePos x="0" y="0"/>
            <wp:positionH relativeFrom="column">
              <wp:posOffset>3986784</wp:posOffset>
            </wp:positionH>
            <wp:positionV relativeFrom="paragraph">
              <wp:posOffset>1741755</wp:posOffset>
            </wp:positionV>
            <wp:extent cx="1106805" cy="65341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EB44191" wp14:editId="44442F91">
            <wp:simplePos x="0" y="0"/>
            <wp:positionH relativeFrom="column">
              <wp:posOffset>735965</wp:posOffset>
            </wp:positionH>
            <wp:positionV relativeFrom="paragraph">
              <wp:posOffset>1644015</wp:posOffset>
            </wp:positionV>
            <wp:extent cx="1106805" cy="65341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7259" w:rsidRDefault="005D7B67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系主任审核签名：</w:t>
      </w:r>
    </w:p>
    <w:p w:rsidR="00C27259" w:rsidRDefault="005D7B67">
      <w:pPr>
        <w:snapToGrid w:val="0"/>
        <w:spacing w:line="288" w:lineRule="auto"/>
        <w:rPr>
          <w:rFonts w:ascii="宋体" w:hAnsi="宋体"/>
          <w:sz w:val="20"/>
          <w:szCs w:val="20"/>
          <w:highlight w:val="yellow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</w:p>
    <w:p w:rsidR="00C27259" w:rsidRDefault="00C27259">
      <w:pPr>
        <w:snapToGrid w:val="0"/>
        <w:spacing w:line="288" w:lineRule="auto"/>
        <w:ind w:firstLineChars="300" w:firstLine="840"/>
        <w:rPr>
          <w:sz w:val="28"/>
          <w:szCs w:val="28"/>
        </w:rPr>
      </w:pPr>
      <w:bookmarkStart w:id="6" w:name="_GoBack"/>
      <w:bookmarkEnd w:id="6"/>
    </w:p>
    <w:p w:rsidR="00C27259" w:rsidRDefault="00C27259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sectPr w:rsidR="00C27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E1BD02"/>
    <w:multiLevelType w:val="singleLevel"/>
    <w:tmpl w:val="87E1BD0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8F433422"/>
    <w:multiLevelType w:val="singleLevel"/>
    <w:tmpl w:val="8F43342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94F508F9"/>
    <w:multiLevelType w:val="singleLevel"/>
    <w:tmpl w:val="94F508F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DF81E129"/>
    <w:multiLevelType w:val="singleLevel"/>
    <w:tmpl w:val="DF81E12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E476A34E"/>
    <w:multiLevelType w:val="singleLevel"/>
    <w:tmpl w:val="E476A34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E87001B2"/>
    <w:multiLevelType w:val="singleLevel"/>
    <w:tmpl w:val="E87001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EAC22569"/>
    <w:multiLevelType w:val="singleLevel"/>
    <w:tmpl w:val="EAC2256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F7A132DC"/>
    <w:multiLevelType w:val="singleLevel"/>
    <w:tmpl w:val="F7A132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38C8A410"/>
    <w:multiLevelType w:val="singleLevel"/>
    <w:tmpl w:val="38C8A41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3DA4B6FD"/>
    <w:multiLevelType w:val="singleLevel"/>
    <w:tmpl w:val="3DA4B6F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MDQxYmI5NzVkOTJkMTlkZTc0YWY1NDg2MWIzZDUifQ=="/>
  </w:docVars>
  <w:rsids>
    <w:rsidRoot w:val="00172A27"/>
    <w:rsid w:val="00005B52"/>
    <w:rsid w:val="00021290"/>
    <w:rsid w:val="00022835"/>
    <w:rsid w:val="00025282"/>
    <w:rsid w:val="0002573E"/>
    <w:rsid w:val="00042679"/>
    <w:rsid w:val="00043BB9"/>
    <w:rsid w:val="00060D7F"/>
    <w:rsid w:val="00071FFB"/>
    <w:rsid w:val="00074CA7"/>
    <w:rsid w:val="00087029"/>
    <w:rsid w:val="0009589F"/>
    <w:rsid w:val="000974C2"/>
    <w:rsid w:val="000B1311"/>
    <w:rsid w:val="000D02ED"/>
    <w:rsid w:val="000E56F5"/>
    <w:rsid w:val="000F2ABC"/>
    <w:rsid w:val="00101F44"/>
    <w:rsid w:val="001072BC"/>
    <w:rsid w:val="00111DB4"/>
    <w:rsid w:val="00121E90"/>
    <w:rsid w:val="00133E7A"/>
    <w:rsid w:val="001356F0"/>
    <w:rsid w:val="00135A5D"/>
    <w:rsid w:val="001508AE"/>
    <w:rsid w:val="00162389"/>
    <w:rsid w:val="001629B0"/>
    <w:rsid w:val="00172A27"/>
    <w:rsid w:val="00182C60"/>
    <w:rsid w:val="00184D9D"/>
    <w:rsid w:val="001C357D"/>
    <w:rsid w:val="001D35C0"/>
    <w:rsid w:val="001E01C3"/>
    <w:rsid w:val="001E1BD4"/>
    <w:rsid w:val="001E2E96"/>
    <w:rsid w:val="001E7769"/>
    <w:rsid w:val="001F1026"/>
    <w:rsid w:val="002078EB"/>
    <w:rsid w:val="002414B2"/>
    <w:rsid w:val="00256B39"/>
    <w:rsid w:val="00257A3A"/>
    <w:rsid w:val="0026033C"/>
    <w:rsid w:val="002666B7"/>
    <w:rsid w:val="002702A1"/>
    <w:rsid w:val="00283321"/>
    <w:rsid w:val="00294477"/>
    <w:rsid w:val="002A213B"/>
    <w:rsid w:val="002A2333"/>
    <w:rsid w:val="002A7F2A"/>
    <w:rsid w:val="002C274F"/>
    <w:rsid w:val="002C7A25"/>
    <w:rsid w:val="002D78D5"/>
    <w:rsid w:val="002D790E"/>
    <w:rsid w:val="002E3721"/>
    <w:rsid w:val="002E72B4"/>
    <w:rsid w:val="002F0C3C"/>
    <w:rsid w:val="00313BBA"/>
    <w:rsid w:val="00313FF5"/>
    <w:rsid w:val="003144A9"/>
    <w:rsid w:val="0032602E"/>
    <w:rsid w:val="00332E49"/>
    <w:rsid w:val="003367AE"/>
    <w:rsid w:val="00341CAC"/>
    <w:rsid w:val="003647C3"/>
    <w:rsid w:val="00370E88"/>
    <w:rsid w:val="00380928"/>
    <w:rsid w:val="003B1258"/>
    <w:rsid w:val="003D1115"/>
    <w:rsid w:val="003D25DB"/>
    <w:rsid w:val="003F13DE"/>
    <w:rsid w:val="003F3057"/>
    <w:rsid w:val="004051FA"/>
    <w:rsid w:val="004100B0"/>
    <w:rsid w:val="004307E6"/>
    <w:rsid w:val="00463FCF"/>
    <w:rsid w:val="00471FF8"/>
    <w:rsid w:val="00476C22"/>
    <w:rsid w:val="0048607A"/>
    <w:rsid w:val="0049590C"/>
    <w:rsid w:val="004C6371"/>
    <w:rsid w:val="004C6C01"/>
    <w:rsid w:val="004F67D3"/>
    <w:rsid w:val="004F6F99"/>
    <w:rsid w:val="00501564"/>
    <w:rsid w:val="005062CD"/>
    <w:rsid w:val="00515561"/>
    <w:rsid w:val="00530115"/>
    <w:rsid w:val="0053597C"/>
    <w:rsid w:val="00544BA8"/>
    <w:rsid w:val="005467DC"/>
    <w:rsid w:val="00553D03"/>
    <w:rsid w:val="00563679"/>
    <w:rsid w:val="0056728F"/>
    <w:rsid w:val="00570F54"/>
    <w:rsid w:val="005A0139"/>
    <w:rsid w:val="005B2B6D"/>
    <w:rsid w:val="005B4B4E"/>
    <w:rsid w:val="005B6F99"/>
    <w:rsid w:val="005C21D4"/>
    <w:rsid w:val="005D5245"/>
    <w:rsid w:val="005D7B67"/>
    <w:rsid w:val="005E3897"/>
    <w:rsid w:val="005F055A"/>
    <w:rsid w:val="005F11C1"/>
    <w:rsid w:val="005F1848"/>
    <w:rsid w:val="005F20CE"/>
    <w:rsid w:val="00605765"/>
    <w:rsid w:val="00611357"/>
    <w:rsid w:val="006137A4"/>
    <w:rsid w:val="00615214"/>
    <w:rsid w:val="00621CA6"/>
    <w:rsid w:val="00624FE1"/>
    <w:rsid w:val="00625E17"/>
    <w:rsid w:val="0063009E"/>
    <w:rsid w:val="006379F8"/>
    <w:rsid w:val="00650AC0"/>
    <w:rsid w:val="00654942"/>
    <w:rsid w:val="00683B59"/>
    <w:rsid w:val="006C423D"/>
    <w:rsid w:val="006C7A91"/>
    <w:rsid w:val="006D1674"/>
    <w:rsid w:val="006D2A82"/>
    <w:rsid w:val="006E6983"/>
    <w:rsid w:val="00702062"/>
    <w:rsid w:val="00706EFC"/>
    <w:rsid w:val="007208D6"/>
    <w:rsid w:val="007214D4"/>
    <w:rsid w:val="00736425"/>
    <w:rsid w:val="007572DF"/>
    <w:rsid w:val="0076209E"/>
    <w:rsid w:val="007667F4"/>
    <w:rsid w:val="00772542"/>
    <w:rsid w:val="00784FF0"/>
    <w:rsid w:val="0079101F"/>
    <w:rsid w:val="00791165"/>
    <w:rsid w:val="007938EA"/>
    <w:rsid w:val="007A0A34"/>
    <w:rsid w:val="007B57AB"/>
    <w:rsid w:val="007D21D1"/>
    <w:rsid w:val="007F403C"/>
    <w:rsid w:val="00831633"/>
    <w:rsid w:val="008334ED"/>
    <w:rsid w:val="008411B4"/>
    <w:rsid w:val="008544FE"/>
    <w:rsid w:val="008B0CC1"/>
    <w:rsid w:val="008B37E8"/>
    <w:rsid w:val="008B397C"/>
    <w:rsid w:val="008B47F4"/>
    <w:rsid w:val="008E2B30"/>
    <w:rsid w:val="008E2DC2"/>
    <w:rsid w:val="008F1F27"/>
    <w:rsid w:val="008F395D"/>
    <w:rsid w:val="00900019"/>
    <w:rsid w:val="00910304"/>
    <w:rsid w:val="00911AF3"/>
    <w:rsid w:val="0091566A"/>
    <w:rsid w:val="009310D4"/>
    <w:rsid w:val="00931120"/>
    <w:rsid w:val="009350F5"/>
    <w:rsid w:val="009379B4"/>
    <w:rsid w:val="00963C19"/>
    <w:rsid w:val="00966C94"/>
    <w:rsid w:val="00966CAA"/>
    <w:rsid w:val="00973AC3"/>
    <w:rsid w:val="0097564E"/>
    <w:rsid w:val="00986A8C"/>
    <w:rsid w:val="0099063E"/>
    <w:rsid w:val="009B7A65"/>
    <w:rsid w:val="009C693D"/>
    <w:rsid w:val="009D0021"/>
    <w:rsid w:val="009D2333"/>
    <w:rsid w:val="009D6436"/>
    <w:rsid w:val="009E0155"/>
    <w:rsid w:val="009E150D"/>
    <w:rsid w:val="00A0030F"/>
    <w:rsid w:val="00A022B2"/>
    <w:rsid w:val="00A1311A"/>
    <w:rsid w:val="00A343CB"/>
    <w:rsid w:val="00A3561B"/>
    <w:rsid w:val="00A40CC6"/>
    <w:rsid w:val="00A51FB9"/>
    <w:rsid w:val="00A67EAF"/>
    <w:rsid w:val="00A769B1"/>
    <w:rsid w:val="00A837D5"/>
    <w:rsid w:val="00A84356"/>
    <w:rsid w:val="00A9225A"/>
    <w:rsid w:val="00AA066A"/>
    <w:rsid w:val="00AA3EF8"/>
    <w:rsid w:val="00AB02A2"/>
    <w:rsid w:val="00AB0661"/>
    <w:rsid w:val="00AB56D9"/>
    <w:rsid w:val="00AC47D0"/>
    <w:rsid w:val="00AC4C45"/>
    <w:rsid w:val="00AD3A8C"/>
    <w:rsid w:val="00AE7869"/>
    <w:rsid w:val="00AF0BA7"/>
    <w:rsid w:val="00AF6278"/>
    <w:rsid w:val="00AF7599"/>
    <w:rsid w:val="00B03962"/>
    <w:rsid w:val="00B1542C"/>
    <w:rsid w:val="00B21144"/>
    <w:rsid w:val="00B46F21"/>
    <w:rsid w:val="00B511A5"/>
    <w:rsid w:val="00B52AE5"/>
    <w:rsid w:val="00B57BBF"/>
    <w:rsid w:val="00B628F6"/>
    <w:rsid w:val="00B66F9E"/>
    <w:rsid w:val="00B70220"/>
    <w:rsid w:val="00B736A7"/>
    <w:rsid w:val="00B7461A"/>
    <w:rsid w:val="00B74D9B"/>
    <w:rsid w:val="00B7651F"/>
    <w:rsid w:val="00B80818"/>
    <w:rsid w:val="00B85E44"/>
    <w:rsid w:val="00B9297F"/>
    <w:rsid w:val="00BA0E80"/>
    <w:rsid w:val="00BC27E7"/>
    <w:rsid w:val="00C13030"/>
    <w:rsid w:val="00C17C9D"/>
    <w:rsid w:val="00C204B3"/>
    <w:rsid w:val="00C228FB"/>
    <w:rsid w:val="00C27259"/>
    <w:rsid w:val="00C313D8"/>
    <w:rsid w:val="00C55593"/>
    <w:rsid w:val="00C56E09"/>
    <w:rsid w:val="00C67122"/>
    <w:rsid w:val="00C70E9E"/>
    <w:rsid w:val="00C75B94"/>
    <w:rsid w:val="00C847CE"/>
    <w:rsid w:val="00C909C1"/>
    <w:rsid w:val="00CB64CD"/>
    <w:rsid w:val="00CC1530"/>
    <w:rsid w:val="00CD77EF"/>
    <w:rsid w:val="00CE280F"/>
    <w:rsid w:val="00CE475C"/>
    <w:rsid w:val="00CE700F"/>
    <w:rsid w:val="00CF096B"/>
    <w:rsid w:val="00D01A94"/>
    <w:rsid w:val="00D0354F"/>
    <w:rsid w:val="00D036FA"/>
    <w:rsid w:val="00D37538"/>
    <w:rsid w:val="00D524E0"/>
    <w:rsid w:val="00D533D7"/>
    <w:rsid w:val="00D5623C"/>
    <w:rsid w:val="00D7105C"/>
    <w:rsid w:val="00D72FC1"/>
    <w:rsid w:val="00D7616F"/>
    <w:rsid w:val="00D770CE"/>
    <w:rsid w:val="00D8323C"/>
    <w:rsid w:val="00D92118"/>
    <w:rsid w:val="00D92A03"/>
    <w:rsid w:val="00DA5B30"/>
    <w:rsid w:val="00DA6C8F"/>
    <w:rsid w:val="00DB42E9"/>
    <w:rsid w:val="00DC374A"/>
    <w:rsid w:val="00DC3CB1"/>
    <w:rsid w:val="00DE2E96"/>
    <w:rsid w:val="00E12098"/>
    <w:rsid w:val="00E16D30"/>
    <w:rsid w:val="00E2722F"/>
    <w:rsid w:val="00E33169"/>
    <w:rsid w:val="00E45975"/>
    <w:rsid w:val="00E61A9E"/>
    <w:rsid w:val="00E70632"/>
    <w:rsid w:val="00E70904"/>
    <w:rsid w:val="00E90613"/>
    <w:rsid w:val="00E95DF0"/>
    <w:rsid w:val="00EA285F"/>
    <w:rsid w:val="00EA307B"/>
    <w:rsid w:val="00EA74DB"/>
    <w:rsid w:val="00EB0923"/>
    <w:rsid w:val="00EB1612"/>
    <w:rsid w:val="00EB2C17"/>
    <w:rsid w:val="00EB6556"/>
    <w:rsid w:val="00EC5A91"/>
    <w:rsid w:val="00EC64F6"/>
    <w:rsid w:val="00ED07FE"/>
    <w:rsid w:val="00EF44B1"/>
    <w:rsid w:val="00F00449"/>
    <w:rsid w:val="00F02EEA"/>
    <w:rsid w:val="00F32B1A"/>
    <w:rsid w:val="00F35AA0"/>
    <w:rsid w:val="00F4308F"/>
    <w:rsid w:val="00F4666F"/>
    <w:rsid w:val="00F4736F"/>
    <w:rsid w:val="00F55898"/>
    <w:rsid w:val="00F66651"/>
    <w:rsid w:val="00F72320"/>
    <w:rsid w:val="00F750EB"/>
    <w:rsid w:val="00F97538"/>
    <w:rsid w:val="00FA1D27"/>
    <w:rsid w:val="00FB29A1"/>
    <w:rsid w:val="00FB2AF0"/>
    <w:rsid w:val="00FC06E6"/>
    <w:rsid w:val="00FD1728"/>
    <w:rsid w:val="00FE6A13"/>
    <w:rsid w:val="016E63C2"/>
    <w:rsid w:val="024B0C39"/>
    <w:rsid w:val="0A28569D"/>
    <w:rsid w:val="0A8128A6"/>
    <w:rsid w:val="0BF32A1B"/>
    <w:rsid w:val="0F9F495B"/>
    <w:rsid w:val="10BD2C22"/>
    <w:rsid w:val="17761EAD"/>
    <w:rsid w:val="1FA0245F"/>
    <w:rsid w:val="22987C80"/>
    <w:rsid w:val="24192CCC"/>
    <w:rsid w:val="2A912617"/>
    <w:rsid w:val="2D5A4845"/>
    <w:rsid w:val="363B644F"/>
    <w:rsid w:val="39A66CD4"/>
    <w:rsid w:val="3CD52CE1"/>
    <w:rsid w:val="3E2441D0"/>
    <w:rsid w:val="410F2E6A"/>
    <w:rsid w:val="4430136C"/>
    <w:rsid w:val="4AB0382B"/>
    <w:rsid w:val="569868B5"/>
    <w:rsid w:val="57855D3B"/>
    <w:rsid w:val="611F6817"/>
    <w:rsid w:val="66CA1754"/>
    <w:rsid w:val="6F1E65D4"/>
    <w:rsid w:val="6F266C86"/>
    <w:rsid w:val="6F5042C2"/>
    <w:rsid w:val="74316312"/>
    <w:rsid w:val="780F13C8"/>
    <w:rsid w:val="79200A06"/>
    <w:rsid w:val="7C385448"/>
    <w:rsid w:val="7CB3663D"/>
    <w:rsid w:val="7DC41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00F2248-CE5C-4331-AE4B-541F90AE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808</Words>
  <Characters>4610</Characters>
  <Application>Microsoft Office Word</Application>
  <DocSecurity>0</DocSecurity>
  <Lines>38</Lines>
  <Paragraphs>10</Paragraphs>
  <ScaleCrop>false</ScaleCrop>
  <Company>CHINA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健康管理学院</cp:lastModifiedBy>
  <cp:revision>8</cp:revision>
  <dcterms:created xsi:type="dcterms:W3CDTF">2021-06-27T06:41:00Z</dcterms:created>
  <dcterms:modified xsi:type="dcterms:W3CDTF">2022-09-30T01:23:00Z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3A067E42DDE544F68AA3F16CA203F8CC</vt:lpwstr>
  </property>
</Properties>
</file>