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EFE48" w14:textId="77777777" w:rsidR="00C07268" w:rsidRDefault="004C1F8F">
      <w:pPr>
        <w:spacing w:line="288" w:lineRule="auto"/>
        <w:jc w:val="center"/>
        <w:rPr>
          <w:rFonts w:ascii="宋体" w:hAnsi="宋体" w:cs="宋体"/>
          <w:b/>
          <w:kern w:val="0"/>
          <w:sz w:val="40"/>
          <w:szCs w:val="40"/>
        </w:rPr>
      </w:pPr>
      <w:r>
        <w:rPr>
          <w:rFonts w:ascii="宋体" w:hAnsi="宋体" w:cs="宋体" w:hint="eastAsia"/>
          <w:b/>
          <w:kern w:val="0"/>
          <w:sz w:val="40"/>
          <w:szCs w:val="40"/>
        </w:rPr>
        <w:t>专业课课程教学大纲</w:t>
      </w:r>
    </w:p>
    <w:p w14:paraId="18EDF17E" w14:textId="77777777" w:rsidR="00C07268" w:rsidRDefault="004C1F8F">
      <w:pPr>
        <w:spacing w:beforeLines="50" w:before="156" w:afterLines="50" w:after="156"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【妇产科护理】</w:t>
      </w:r>
    </w:p>
    <w:p w14:paraId="7B562073" w14:textId="77777777" w:rsidR="00C07268" w:rsidRDefault="004C1F8F">
      <w:pPr>
        <w:spacing w:beforeLines="50" w:before="156" w:afterLines="50" w:after="156"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E4B4B" wp14:editId="663B5B2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09502" w14:textId="77777777" w:rsidR="00C07268" w:rsidRDefault="004C1F8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1E4B4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1.8pt;margin-top:27.5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" stroked="f" strokeweight=".5pt">
                <v:textbox>
                  <w:txbxContent>
                    <w:p w14:paraId="69A09502" w14:textId="77777777" w:rsidR="00C07268" w:rsidRDefault="004C1F8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Gynecology and obstetrics nursing</w:t>
      </w:r>
      <w:r>
        <w:rPr>
          <w:rFonts w:hint="eastAsia"/>
          <w:b/>
          <w:sz w:val="28"/>
          <w:szCs w:val="30"/>
        </w:rPr>
        <w:t>】</w:t>
      </w:r>
      <w:r>
        <w:rPr>
          <w:rFonts w:hint="eastAsia"/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5D2E0" wp14:editId="5C1782B6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88F5FC" w14:textId="77777777" w:rsidR="00C07268" w:rsidRDefault="004C1F8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5D2E0" id="文本框 3" o:spid="_x0000_s1027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" stroked="f" strokeweight=".5pt">
                <v:textbox>
                  <w:txbxContent>
                    <w:p w14:paraId="0D88F5FC" w14:textId="77777777" w:rsidR="00C07268" w:rsidRDefault="004C1F8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27C607" w14:textId="77777777" w:rsidR="00C07268" w:rsidRDefault="004C1F8F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AE4C3E6" w14:textId="77777777" w:rsidR="00C07268" w:rsidRDefault="004C1F8F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r>
        <w:rPr>
          <w:rFonts w:hint="eastAsia"/>
        </w:rPr>
        <w:t>0010056</w:t>
      </w:r>
      <w:r>
        <w:rPr>
          <w:sz w:val="20"/>
          <w:szCs w:val="20"/>
        </w:rPr>
        <w:t>】</w:t>
      </w:r>
    </w:p>
    <w:p w14:paraId="753C21B9" w14:textId="77777777" w:rsidR="00C07268" w:rsidRDefault="004C1F8F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4.0</w:t>
      </w:r>
      <w:r>
        <w:rPr>
          <w:sz w:val="20"/>
          <w:szCs w:val="20"/>
        </w:rPr>
        <w:t>】</w:t>
      </w:r>
    </w:p>
    <w:p w14:paraId="1EE6A7E0" w14:textId="77777777" w:rsidR="00C07268" w:rsidRDefault="004C1F8F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szCs w:val="21"/>
        </w:rPr>
        <w:t>护理</w:t>
      </w:r>
      <w:r>
        <w:rPr>
          <w:sz w:val="20"/>
          <w:szCs w:val="20"/>
        </w:rPr>
        <w:t>】</w:t>
      </w:r>
    </w:p>
    <w:p w14:paraId="11C304FC" w14:textId="77777777" w:rsidR="00C07268" w:rsidRDefault="004C1F8F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系级必修课</w:t>
      </w:r>
      <w:r>
        <w:rPr>
          <w:sz w:val="20"/>
          <w:szCs w:val="20"/>
        </w:rPr>
        <w:t>】</w:t>
      </w:r>
    </w:p>
    <w:p w14:paraId="01A2EB67" w14:textId="77777777" w:rsidR="00C07268" w:rsidRDefault="004C1F8F">
      <w:pPr>
        <w:snapToGrid w:val="0"/>
        <w:spacing w:line="288" w:lineRule="auto"/>
        <w:ind w:firstLineChars="196" w:firstLine="394"/>
        <w:rPr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健康管理学院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护理系</w:t>
      </w:r>
    </w:p>
    <w:p w14:paraId="622D7634" w14:textId="77777777" w:rsidR="00C07268" w:rsidRDefault="004C1F8F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妇产科护理学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主编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夏海鸥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人民卫生出版社</w:t>
      </w:r>
      <w:r>
        <w:rPr>
          <w:sz w:val="20"/>
          <w:szCs w:val="20"/>
        </w:rPr>
        <w:t>】</w:t>
      </w:r>
    </w:p>
    <w:p w14:paraId="051C940B" w14:textId="77777777" w:rsidR="00C07268" w:rsidRDefault="004C1F8F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参考</w:t>
      </w:r>
      <w:r>
        <w:rPr>
          <w:rFonts w:hint="eastAsia"/>
          <w:b/>
          <w:bCs/>
          <w:sz w:val="20"/>
          <w:szCs w:val="20"/>
        </w:rPr>
        <w:t>书目：</w:t>
      </w:r>
    </w:p>
    <w:p w14:paraId="34681F32" w14:textId="77777777" w:rsidR="00C07268" w:rsidRDefault="004C1F8F">
      <w:pPr>
        <w:snapToGrid w:val="0"/>
        <w:spacing w:line="288" w:lineRule="auto"/>
        <w:ind w:firstLineChars="600" w:firstLine="1200"/>
        <w:rPr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【妇产科护理</w:t>
      </w:r>
      <w:r>
        <w:rPr>
          <w:rFonts w:ascii="宋体" w:hAnsi="宋体" w:hint="eastAsia"/>
          <w:bCs/>
          <w:sz w:val="20"/>
          <w:szCs w:val="20"/>
        </w:rPr>
        <w:t xml:space="preserve"> </w:t>
      </w:r>
      <w:r>
        <w:rPr>
          <w:rFonts w:ascii="宋体" w:hAnsi="宋体" w:hint="eastAsia"/>
          <w:bCs/>
          <w:sz w:val="20"/>
          <w:szCs w:val="20"/>
        </w:rPr>
        <w:t>主编</w:t>
      </w:r>
      <w:r>
        <w:rPr>
          <w:rFonts w:ascii="宋体" w:hAnsi="宋体" w:hint="eastAsia"/>
          <w:bCs/>
          <w:sz w:val="20"/>
          <w:szCs w:val="20"/>
        </w:rPr>
        <w:t xml:space="preserve"> </w:t>
      </w:r>
      <w:r>
        <w:rPr>
          <w:rFonts w:ascii="宋体" w:hAnsi="宋体" w:hint="eastAsia"/>
          <w:bCs/>
          <w:sz w:val="20"/>
          <w:szCs w:val="20"/>
        </w:rPr>
        <w:t>高秀艳</w:t>
      </w:r>
      <w:r>
        <w:rPr>
          <w:rFonts w:ascii="宋体" w:hAnsi="宋体" w:hint="eastAsia"/>
          <w:bCs/>
          <w:sz w:val="20"/>
          <w:szCs w:val="20"/>
        </w:rPr>
        <w:t xml:space="preserve"> </w:t>
      </w:r>
      <w:r>
        <w:rPr>
          <w:rFonts w:ascii="宋体" w:hAnsi="宋体" w:hint="eastAsia"/>
          <w:bCs/>
          <w:sz w:val="20"/>
          <w:szCs w:val="20"/>
        </w:rPr>
        <w:t>人民卫生</w:t>
      </w:r>
      <w:r>
        <w:rPr>
          <w:rFonts w:ascii="宋体" w:hAnsi="宋体"/>
          <w:sz w:val="20"/>
          <w:szCs w:val="20"/>
        </w:rPr>
        <w:t>出版社</w:t>
      </w:r>
      <w:r>
        <w:rPr>
          <w:sz w:val="20"/>
          <w:szCs w:val="20"/>
        </w:rPr>
        <w:t>】</w:t>
      </w:r>
    </w:p>
    <w:p w14:paraId="198199A8" w14:textId="77777777" w:rsidR="00C07268" w:rsidRDefault="004C1F8F">
      <w:pPr>
        <w:snapToGrid w:val="0"/>
        <w:spacing w:line="288" w:lineRule="auto"/>
        <w:ind w:firstLineChars="600" w:firstLine="12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母婴护理学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主编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简雅娟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人民卫生出版社】</w:t>
      </w:r>
    </w:p>
    <w:p w14:paraId="1BF0895E" w14:textId="77777777" w:rsidR="00C07268" w:rsidRDefault="004C1F8F">
      <w:pPr>
        <w:snapToGrid w:val="0"/>
        <w:spacing w:line="288" w:lineRule="auto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>
        <w:rPr>
          <w:rFonts w:ascii="宋体" w:hAnsi="宋体" w:hint="eastAsia"/>
          <w:bCs/>
          <w:sz w:val="20"/>
          <w:szCs w:val="20"/>
        </w:rPr>
        <w:t>妇产科护理学</w:t>
      </w:r>
      <w:r>
        <w:rPr>
          <w:rFonts w:hint="eastAsia"/>
          <w:sz w:val="20"/>
          <w:szCs w:val="20"/>
        </w:rPr>
        <w:t>实训与学习指导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主编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陆虹，安力彬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人民卫生出版社】</w:t>
      </w:r>
    </w:p>
    <w:p w14:paraId="75D28BA0" w14:textId="77777777" w:rsidR="00C07268" w:rsidRDefault="004C1F8F">
      <w:pPr>
        <w:snapToGrid w:val="0"/>
        <w:spacing w:line="288" w:lineRule="auto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【全国护士执业资格考试用书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>北京：人民卫生出版社，</w:t>
      </w:r>
      <w:r>
        <w:rPr>
          <w:rFonts w:hint="eastAsia"/>
          <w:sz w:val="20"/>
          <w:szCs w:val="20"/>
        </w:rPr>
        <w:t>2018.</w:t>
      </w:r>
      <w:r>
        <w:rPr>
          <w:rFonts w:hint="eastAsia"/>
          <w:sz w:val="20"/>
          <w:szCs w:val="20"/>
        </w:rPr>
        <w:t>】</w:t>
      </w:r>
    </w:p>
    <w:p w14:paraId="294366F9" w14:textId="77777777" w:rsidR="00C07268" w:rsidRDefault="004C1F8F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  <w:hyperlink r:id="rId7" w:history="1">
        <w:r>
          <w:t>http://i.mooc.chaoxing.com/space/index?t=1582165278622</w:t>
        </w:r>
      </w:hyperlink>
    </w:p>
    <w:p w14:paraId="19D21D06" w14:textId="77777777" w:rsidR="00C07268" w:rsidRDefault="004C1F8F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rFonts w:ascii="宋体" w:hAnsi="宋体" w:cs="宋体" w:hint="eastAsia"/>
          <w:sz w:val="20"/>
          <w:szCs w:val="20"/>
        </w:rPr>
        <w:t>【正常人体学结构，</w:t>
      </w:r>
      <w:r>
        <w:rPr>
          <w:rFonts w:ascii="宋体" w:hAnsi="宋体" w:cs="宋体" w:hint="eastAsia"/>
          <w:sz w:val="20"/>
          <w:szCs w:val="20"/>
        </w:rPr>
        <w:t>0070038</w:t>
      </w:r>
      <w:r>
        <w:rPr>
          <w:rFonts w:ascii="宋体" w:hAnsi="宋体" w:cs="宋体" w:hint="eastAsia"/>
          <w:sz w:val="20"/>
          <w:szCs w:val="20"/>
        </w:rPr>
        <w:t>；正常人体学功能，</w:t>
      </w:r>
      <w:r>
        <w:rPr>
          <w:rFonts w:ascii="宋体" w:hAnsi="宋体" w:cs="宋体" w:hint="eastAsia"/>
          <w:sz w:val="20"/>
          <w:szCs w:val="20"/>
        </w:rPr>
        <w:t>0070039</w:t>
      </w:r>
      <w:r>
        <w:rPr>
          <w:rFonts w:ascii="宋体" w:hAnsi="宋体" w:cs="宋体" w:hint="eastAsia"/>
          <w:sz w:val="20"/>
          <w:szCs w:val="20"/>
        </w:rPr>
        <w:t>】</w:t>
      </w:r>
    </w:p>
    <w:p w14:paraId="2CB03C5B" w14:textId="77777777" w:rsidR="00C07268" w:rsidRDefault="004C1F8F">
      <w:pPr>
        <w:adjustRightInd w:val="0"/>
        <w:snapToGrid w:val="0"/>
        <w:spacing w:beforeLines="50" w:before="156" w:afterLines="50" w:after="156" w:line="288" w:lineRule="auto"/>
        <w:ind w:firstLineChars="200" w:firstLine="480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0084C59" w14:textId="77777777" w:rsidR="00C07268" w:rsidRDefault="004C1F8F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《妇产科护理》是高职高专护理专业的核心课程之一、是专业必修课程。本课程主要内容包括孕产妇的护理、妇科疾病患者的护理、计划生育妇女的护理。学生运用已学到的妇产科知识、技术及护理程序的方法，对孕产妇、新生儿及妇科患者进行整体护理。课程涵盖国家护士职业资格考试内容，注重培养学生良好的职业素质和岗位能力，为从事各级医院妇婴护理及社区母婴保健工作打下重要的基础。</w:t>
      </w:r>
    </w:p>
    <w:p w14:paraId="5965AB47" w14:textId="77777777" w:rsidR="00C07268" w:rsidRDefault="004C1F8F">
      <w:pPr>
        <w:snapToGrid w:val="0"/>
        <w:spacing w:line="288" w:lineRule="auto"/>
        <w:ind w:firstLineChars="200" w:firstLine="400"/>
        <w:rPr>
          <w:rFonts w:ascii="宋体" w:hAnsi="宋体"/>
          <w:szCs w:val="21"/>
        </w:rPr>
      </w:pPr>
      <w:r>
        <w:rPr>
          <w:rFonts w:ascii="宋体" w:hAnsi="宋体" w:cs="宋体" w:hint="eastAsia"/>
          <w:sz w:val="20"/>
          <w:szCs w:val="20"/>
        </w:rPr>
        <w:t>本课程总学时为</w:t>
      </w:r>
      <w:r>
        <w:rPr>
          <w:rFonts w:ascii="宋体" w:hAnsi="宋体" w:cs="宋体" w:hint="eastAsia"/>
          <w:sz w:val="20"/>
          <w:szCs w:val="20"/>
        </w:rPr>
        <w:t>64</w:t>
      </w:r>
      <w:r>
        <w:rPr>
          <w:rFonts w:ascii="宋体" w:hAnsi="宋体" w:cs="宋体" w:hint="eastAsia"/>
          <w:sz w:val="20"/>
          <w:szCs w:val="20"/>
        </w:rPr>
        <w:t>学时。其中理论课时</w:t>
      </w:r>
      <w:r>
        <w:rPr>
          <w:rFonts w:ascii="宋体" w:hAnsi="宋体" w:cs="宋体" w:hint="eastAsia"/>
          <w:sz w:val="20"/>
          <w:szCs w:val="20"/>
        </w:rPr>
        <w:t>46</w:t>
      </w:r>
      <w:r>
        <w:rPr>
          <w:rFonts w:ascii="宋体" w:hAnsi="宋体" w:cs="宋体" w:hint="eastAsia"/>
          <w:sz w:val="20"/>
          <w:szCs w:val="20"/>
        </w:rPr>
        <w:t>学时，实验课时</w:t>
      </w:r>
      <w:r>
        <w:rPr>
          <w:rFonts w:ascii="宋体" w:hAnsi="宋体" w:cs="宋体" w:hint="eastAsia"/>
          <w:sz w:val="20"/>
          <w:szCs w:val="20"/>
        </w:rPr>
        <w:t>18</w:t>
      </w:r>
      <w:r>
        <w:rPr>
          <w:rFonts w:ascii="宋体" w:hAnsi="宋体" w:cs="宋体" w:hint="eastAsia"/>
          <w:sz w:val="20"/>
          <w:szCs w:val="20"/>
        </w:rPr>
        <w:t>学时。</w:t>
      </w:r>
    </w:p>
    <w:p w14:paraId="2C689E6F" w14:textId="77777777" w:rsidR="00C07268" w:rsidRDefault="004C1F8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492CF0E" w14:textId="77777777" w:rsidR="00C07268" w:rsidRDefault="004C1F8F">
      <w:pPr>
        <w:snapToGrid w:val="0"/>
        <w:spacing w:line="288" w:lineRule="auto"/>
        <w:ind w:firstLine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适合</w:t>
      </w:r>
      <w:r>
        <w:rPr>
          <w:rFonts w:ascii="宋体" w:hAnsi="宋体" w:hint="eastAsia"/>
          <w:szCs w:val="21"/>
        </w:rPr>
        <w:t>护理</w:t>
      </w:r>
      <w:r>
        <w:rPr>
          <w:rFonts w:ascii="宋体" w:hAnsi="宋体"/>
          <w:szCs w:val="21"/>
        </w:rPr>
        <w:t>专业、</w:t>
      </w:r>
      <w:r>
        <w:rPr>
          <w:rFonts w:ascii="宋体" w:hAnsi="宋体" w:hint="eastAsia"/>
          <w:szCs w:val="21"/>
        </w:rPr>
        <w:t>二</w:t>
      </w:r>
      <w:r>
        <w:rPr>
          <w:rFonts w:ascii="宋体" w:hAnsi="宋体"/>
          <w:szCs w:val="21"/>
        </w:rPr>
        <w:t>年级、</w:t>
      </w:r>
      <w:r>
        <w:rPr>
          <w:rFonts w:ascii="宋体" w:hAnsi="宋体" w:hint="eastAsia"/>
          <w:szCs w:val="21"/>
        </w:rPr>
        <w:t>需要有一定的生理解剖</w:t>
      </w:r>
      <w:r>
        <w:rPr>
          <w:rFonts w:ascii="宋体" w:hAnsi="宋体"/>
          <w:szCs w:val="21"/>
        </w:rPr>
        <w:t>学习基础。</w:t>
      </w:r>
    </w:p>
    <w:p w14:paraId="4F1E37E8" w14:textId="77777777" w:rsidR="00C07268" w:rsidRDefault="004C1F8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Spec="center" w:tblpY="242"/>
        <w:tblOverlap w:val="never"/>
        <w:tblW w:w="4999" w:type="pct"/>
        <w:jc w:val="center"/>
        <w:tblLook w:val="04A0" w:firstRow="1" w:lastRow="0" w:firstColumn="1" w:lastColumn="0" w:noHBand="0" w:noVBand="1"/>
      </w:tblPr>
      <w:tblGrid>
        <w:gridCol w:w="7699"/>
        <w:gridCol w:w="821"/>
      </w:tblGrid>
      <w:tr w:rsidR="00C07268" w14:paraId="654751E4" w14:textId="77777777">
        <w:trPr>
          <w:jc w:val="center"/>
        </w:trPr>
        <w:tc>
          <w:tcPr>
            <w:tcW w:w="4517" w:type="pct"/>
          </w:tcPr>
          <w:p w14:paraId="5553A7BB" w14:textId="77777777" w:rsidR="00C07268" w:rsidRDefault="004C1F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专业毕业要求</w:t>
            </w:r>
          </w:p>
        </w:tc>
        <w:tc>
          <w:tcPr>
            <w:tcW w:w="482" w:type="pct"/>
          </w:tcPr>
          <w:p w14:paraId="055692B8" w14:textId="77777777" w:rsidR="00C07268" w:rsidRDefault="004C1F8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关联</w:t>
            </w:r>
          </w:p>
        </w:tc>
      </w:tr>
      <w:tr w:rsidR="00C07268" w14:paraId="582A719C" w14:textId="77777777">
        <w:trPr>
          <w:jc w:val="center"/>
        </w:trPr>
        <w:tc>
          <w:tcPr>
            <w:tcW w:w="4517" w:type="pct"/>
            <w:vAlign w:val="center"/>
          </w:tcPr>
          <w:p w14:paraId="7C1D88BE" w14:textId="77777777" w:rsidR="00C07268" w:rsidRDefault="004C1F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LO32</w:t>
            </w:r>
            <w:r>
              <w:rPr>
                <w:rFonts w:ascii="宋体" w:hAnsi="宋体" w:cs="宋体" w:hint="eastAsia"/>
                <w:kern w:val="0"/>
                <w:szCs w:val="21"/>
              </w:rPr>
              <w:t>：护理评估能力：能全面评估护理服务对象的身、心、社会及精神方面的健康状态。</w:t>
            </w:r>
          </w:p>
        </w:tc>
        <w:tc>
          <w:tcPr>
            <w:tcW w:w="482" w:type="pct"/>
            <w:vAlign w:val="center"/>
          </w:tcPr>
          <w:p w14:paraId="1413D6F7" w14:textId="77777777" w:rsidR="00C07268" w:rsidRDefault="004C1F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C07268" w14:paraId="32F2E3FB" w14:textId="77777777">
        <w:trPr>
          <w:jc w:val="center"/>
        </w:trPr>
        <w:tc>
          <w:tcPr>
            <w:tcW w:w="4517" w:type="pct"/>
            <w:vAlign w:val="center"/>
          </w:tcPr>
          <w:p w14:paraId="6F554A21" w14:textId="77777777" w:rsidR="00C07268" w:rsidRDefault="004C1F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LO33</w:t>
            </w:r>
            <w:r>
              <w:rPr>
                <w:rFonts w:ascii="宋体" w:hAnsi="宋体" w:cs="宋体" w:hint="eastAsia"/>
                <w:kern w:val="0"/>
                <w:szCs w:val="21"/>
              </w:rPr>
              <w:t>：专业实践能力：能制定和执行护理计划，对内、外、妇、儿等常见病与多发病病人实施整体护理，对常见急危重症能及时发现、初步处理和配合抢救。</w:t>
            </w:r>
          </w:p>
        </w:tc>
        <w:tc>
          <w:tcPr>
            <w:tcW w:w="482" w:type="pct"/>
            <w:vAlign w:val="center"/>
          </w:tcPr>
          <w:p w14:paraId="3609D9BC" w14:textId="77777777" w:rsidR="00C07268" w:rsidRDefault="004C1F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C07268" w14:paraId="5724D336" w14:textId="77777777">
        <w:trPr>
          <w:jc w:val="center"/>
        </w:trPr>
        <w:tc>
          <w:tcPr>
            <w:tcW w:w="4517" w:type="pct"/>
            <w:vAlign w:val="center"/>
          </w:tcPr>
          <w:p w14:paraId="2B20D021" w14:textId="77777777" w:rsidR="00C07268" w:rsidRDefault="004C1F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LO35</w:t>
            </w:r>
            <w:r>
              <w:rPr>
                <w:rFonts w:ascii="宋体" w:hAnsi="宋体" w:cs="宋体" w:hint="eastAsia"/>
                <w:kern w:val="0"/>
                <w:szCs w:val="21"/>
              </w:rPr>
              <w:t>：健康教育能力：能确定病人、家属的健康需求，并采用合适的健康教育策略。</w:t>
            </w:r>
          </w:p>
        </w:tc>
        <w:tc>
          <w:tcPr>
            <w:tcW w:w="482" w:type="pct"/>
            <w:vAlign w:val="center"/>
          </w:tcPr>
          <w:p w14:paraId="24DD4174" w14:textId="77777777" w:rsidR="00C07268" w:rsidRDefault="004C1F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  <w:tr w:rsidR="00C07268" w14:paraId="705670E3" w14:textId="77777777">
        <w:trPr>
          <w:jc w:val="center"/>
        </w:trPr>
        <w:tc>
          <w:tcPr>
            <w:tcW w:w="4517" w:type="pct"/>
            <w:vAlign w:val="center"/>
          </w:tcPr>
          <w:p w14:paraId="3AC790D0" w14:textId="77777777" w:rsidR="00C07268" w:rsidRDefault="004C1F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LO41</w:t>
            </w:r>
            <w:r>
              <w:rPr>
                <w:rFonts w:ascii="宋体" w:hAnsi="宋体" w:cs="宋体" w:hint="eastAsia"/>
                <w:kern w:val="0"/>
                <w:szCs w:val="21"/>
              </w:rPr>
              <w:t>：尽责抗压</w:t>
            </w:r>
          </w:p>
        </w:tc>
        <w:tc>
          <w:tcPr>
            <w:tcW w:w="482" w:type="pct"/>
            <w:vAlign w:val="center"/>
          </w:tcPr>
          <w:p w14:paraId="150B5F5F" w14:textId="77777777" w:rsidR="00C07268" w:rsidRDefault="004C1F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</w:tc>
      </w:tr>
    </w:tbl>
    <w:p w14:paraId="3F35A934" w14:textId="77777777" w:rsidR="00C07268" w:rsidRDefault="00C0726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8A909BC" w14:textId="77777777" w:rsidR="00C07268" w:rsidRDefault="004C1F8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307"/>
        <w:gridCol w:w="2951"/>
        <w:gridCol w:w="1893"/>
        <w:gridCol w:w="1774"/>
      </w:tblGrid>
      <w:tr w:rsidR="00C07268" w14:paraId="0792AB09" w14:textId="77777777">
        <w:trPr>
          <w:jc w:val="center"/>
        </w:trPr>
        <w:tc>
          <w:tcPr>
            <w:tcW w:w="349" w:type="pct"/>
            <w:shd w:val="clear" w:color="auto" w:fill="auto"/>
          </w:tcPr>
          <w:p w14:paraId="57E71C9B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767" w:type="pct"/>
            <w:shd w:val="clear" w:color="auto" w:fill="auto"/>
          </w:tcPr>
          <w:p w14:paraId="58413FB2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课程预期</w:t>
            </w:r>
          </w:p>
          <w:p w14:paraId="5A358440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学习成果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521F7D5D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课程目标</w:t>
            </w:r>
          </w:p>
          <w:p w14:paraId="1D194B21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（细化的预期学习成果）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6E63EB81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教与学方式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A4EAEC0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评价方式</w:t>
            </w:r>
          </w:p>
        </w:tc>
      </w:tr>
      <w:tr w:rsidR="00C07268" w14:paraId="3A0257EE" w14:textId="77777777">
        <w:trPr>
          <w:jc w:val="center"/>
        </w:trPr>
        <w:tc>
          <w:tcPr>
            <w:tcW w:w="349" w:type="pct"/>
            <w:vMerge w:val="restart"/>
            <w:shd w:val="clear" w:color="auto" w:fill="auto"/>
          </w:tcPr>
          <w:p w14:paraId="20B81CFD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7" w:type="pct"/>
            <w:vMerge w:val="restart"/>
            <w:shd w:val="clear" w:color="auto" w:fill="auto"/>
          </w:tcPr>
          <w:p w14:paraId="523CC989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LO32</w:t>
            </w:r>
          </w:p>
        </w:tc>
        <w:tc>
          <w:tcPr>
            <w:tcW w:w="1731" w:type="pct"/>
            <w:shd w:val="clear" w:color="auto" w:fill="auto"/>
          </w:tcPr>
          <w:p w14:paraId="010C6C62" w14:textId="77777777" w:rsidR="00C07268" w:rsidRDefault="004C1F8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能全面评估护理服务对象的身、心、社会及精神方面的健康状态，并找出其存在的相关问题。</w:t>
            </w:r>
          </w:p>
        </w:tc>
        <w:tc>
          <w:tcPr>
            <w:tcW w:w="1110" w:type="pct"/>
            <w:vMerge w:val="restart"/>
            <w:shd w:val="clear" w:color="auto" w:fill="auto"/>
          </w:tcPr>
          <w:p w14:paraId="54A69662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理论讲授</w:t>
            </w:r>
          </w:p>
          <w:p w14:paraId="15E422F1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案例分析</w:t>
            </w:r>
          </w:p>
          <w:p w14:paraId="6C1D47B9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讨论教学</w:t>
            </w:r>
          </w:p>
          <w:p w14:paraId="3A556BAF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视频教学</w:t>
            </w:r>
          </w:p>
          <w:p w14:paraId="7A10EC91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情境模拟</w:t>
            </w:r>
          </w:p>
          <w:p w14:paraId="76506844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小组合作</w:t>
            </w:r>
          </w:p>
        </w:tc>
        <w:tc>
          <w:tcPr>
            <w:tcW w:w="1040" w:type="pct"/>
            <w:vMerge w:val="restart"/>
            <w:shd w:val="clear" w:color="auto" w:fill="auto"/>
          </w:tcPr>
          <w:p w14:paraId="05BCE0A2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测验评价</w:t>
            </w:r>
          </w:p>
        </w:tc>
      </w:tr>
      <w:tr w:rsidR="00C07268" w14:paraId="3A7E15A8" w14:textId="77777777">
        <w:trPr>
          <w:jc w:val="center"/>
        </w:trPr>
        <w:tc>
          <w:tcPr>
            <w:tcW w:w="349" w:type="pct"/>
            <w:vMerge/>
            <w:shd w:val="clear" w:color="auto" w:fill="auto"/>
          </w:tcPr>
          <w:p w14:paraId="06F41E54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14:paraId="5E3C4053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pct"/>
            <w:shd w:val="clear" w:color="auto" w:fill="auto"/>
          </w:tcPr>
          <w:p w14:paraId="487C98C1" w14:textId="77777777" w:rsidR="00C07268" w:rsidRDefault="004C1F8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解决母婴常见病患者的病情观察、疾病初步判断及观察治疗反应的能力。</w:t>
            </w:r>
          </w:p>
        </w:tc>
        <w:tc>
          <w:tcPr>
            <w:tcW w:w="1110" w:type="pct"/>
            <w:vMerge/>
            <w:shd w:val="clear" w:color="auto" w:fill="auto"/>
          </w:tcPr>
          <w:p w14:paraId="6EFCED77" w14:textId="77777777" w:rsidR="00C07268" w:rsidRDefault="00C07268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/>
            <w:shd w:val="clear" w:color="auto" w:fill="auto"/>
          </w:tcPr>
          <w:p w14:paraId="782EE7C3" w14:textId="77777777" w:rsidR="00C07268" w:rsidRDefault="00C07268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07268" w14:paraId="79F5E4FF" w14:textId="77777777">
        <w:trPr>
          <w:jc w:val="center"/>
        </w:trPr>
        <w:tc>
          <w:tcPr>
            <w:tcW w:w="349" w:type="pct"/>
            <w:vMerge w:val="restart"/>
            <w:shd w:val="clear" w:color="auto" w:fill="auto"/>
          </w:tcPr>
          <w:p w14:paraId="1211A494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7" w:type="pct"/>
            <w:vMerge w:val="restart"/>
            <w:shd w:val="clear" w:color="auto" w:fill="auto"/>
          </w:tcPr>
          <w:p w14:paraId="49E36D60" w14:textId="77777777" w:rsidR="00C07268" w:rsidRDefault="004C1F8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LO33</w:t>
            </w:r>
          </w:p>
        </w:tc>
        <w:tc>
          <w:tcPr>
            <w:tcW w:w="1731" w:type="pct"/>
            <w:shd w:val="clear" w:color="auto" w:fill="auto"/>
          </w:tcPr>
          <w:p w14:paraId="34E7CAC7" w14:textId="77777777" w:rsidR="00C07268" w:rsidRDefault="004C1F8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能制定和执行护理计划，运用所学知识和技术对孕产妇、妇科疾病患者和计划生育妇女实施整体护理。</w:t>
            </w:r>
          </w:p>
        </w:tc>
        <w:tc>
          <w:tcPr>
            <w:tcW w:w="1110" w:type="pct"/>
            <w:vMerge w:val="restart"/>
            <w:shd w:val="clear" w:color="auto" w:fill="auto"/>
          </w:tcPr>
          <w:p w14:paraId="3B5AF209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理论讲授</w:t>
            </w:r>
          </w:p>
          <w:p w14:paraId="2B041086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案例分析</w:t>
            </w:r>
          </w:p>
          <w:p w14:paraId="55FAA292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讨论教学</w:t>
            </w:r>
          </w:p>
          <w:p w14:paraId="0B3B963B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视频教学</w:t>
            </w:r>
          </w:p>
          <w:p w14:paraId="07FF0B16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小组合作</w:t>
            </w:r>
          </w:p>
          <w:p w14:paraId="5E590090" w14:textId="77777777" w:rsidR="00C07268" w:rsidRDefault="00C07268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 w:val="restart"/>
            <w:shd w:val="clear" w:color="auto" w:fill="auto"/>
          </w:tcPr>
          <w:p w14:paraId="17778FA6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测验评价</w:t>
            </w:r>
          </w:p>
          <w:p w14:paraId="60CE8608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实作评价</w:t>
            </w:r>
          </w:p>
          <w:p w14:paraId="6DF8B99E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口头评价</w:t>
            </w:r>
          </w:p>
        </w:tc>
      </w:tr>
      <w:tr w:rsidR="00C07268" w14:paraId="5D213C6F" w14:textId="77777777">
        <w:trPr>
          <w:jc w:val="center"/>
        </w:trPr>
        <w:tc>
          <w:tcPr>
            <w:tcW w:w="349" w:type="pct"/>
            <w:vMerge/>
            <w:shd w:val="clear" w:color="auto" w:fill="auto"/>
          </w:tcPr>
          <w:p w14:paraId="695EFB8D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14:paraId="7BE5463B" w14:textId="77777777" w:rsidR="00C07268" w:rsidRDefault="00C0726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31" w:type="pct"/>
            <w:shd w:val="clear" w:color="auto" w:fill="auto"/>
          </w:tcPr>
          <w:p w14:paraId="25C448DC" w14:textId="77777777" w:rsidR="00C07268" w:rsidRDefault="004C1F8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应用妊娠期监护、初步处理和配合抢救。</w:t>
            </w:r>
          </w:p>
        </w:tc>
        <w:tc>
          <w:tcPr>
            <w:tcW w:w="1110" w:type="pct"/>
            <w:vMerge/>
            <w:shd w:val="clear" w:color="auto" w:fill="auto"/>
          </w:tcPr>
          <w:p w14:paraId="762BEA79" w14:textId="77777777" w:rsidR="00C07268" w:rsidRDefault="00C07268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/>
            <w:shd w:val="clear" w:color="auto" w:fill="auto"/>
          </w:tcPr>
          <w:p w14:paraId="0DCF19E6" w14:textId="77777777" w:rsidR="00C07268" w:rsidRDefault="00C07268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07268" w14:paraId="585CC19D" w14:textId="77777777">
        <w:trPr>
          <w:jc w:val="center"/>
        </w:trPr>
        <w:tc>
          <w:tcPr>
            <w:tcW w:w="349" w:type="pct"/>
            <w:vMerge/>
            <w:shd w:val="clear" w:color="auto" w:fill="auto"/>
          </w:tcPr>
          <w:p w14:paraId="5F184AC9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14:paraId="41F9E067" w14:textId="77777777" w:rsidR="00C07268" w:rsidRDefault="00C0726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31" w:type="pct"/>
            <w:shd w:val="clear" w:color="auto" w:fill="auto"/>
          </w:tcPr>
          <w:p w14:paraId="2A22B206" w14:textId="77777777" w:rsidR="00C07268" w:rsidRDefault="004C1F8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实践妇产科手术患者术前、术后整体护理，并能够配合医生进行。</w:t>
            </w:r>
          </w:p>
        </w:tc>
        <w:tc>
          <w:tcPr>
            <w:tcW w:w="1110" w:type="pct"/>
            <w:vMerge/>
            <w:shd w:val="clear" w:color="auto" w:fill="auto"/>
          </w:tcPr>
          <w:p w14:paraId="10146B85" w14:textId="77777777" w:rsidR="00C07268" w:rsidRDefault="00C07268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0" w:type="pct"/>
            <w:vMerge/>
            <w:shd w:val="clear" w:color="auto" w:fill="auto"/>
          </w:tcPr>
          <w:p w14:paraId="7A6D90E6" w14:textId="77777777" w:rsidR="00C07268" w:rsidRDefault="00C07268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07268" w14:paraId="1ED27538" w14:textId="77777777">
        <w:trPr>
          <w:trHeight w:val="989"/>
          <w:jc w:val="center"/>
        </w:trPr>
        <w:tc>
          <w:tcPr>
            <w:tcW w:w="349" w:type="pct"/>
            <w:shd w:val="clear" w:color="auto" w:fill="auto"/>
          </w:tcPr>
          <w:p w14:paraId="797C79D3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67" w:type="pct"/>
            <w:shd w:val="clear" w:color="auto" w:fill="auto"/>
          </w:tcPr>
          <w:p w14:paraId="375A9308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LO35</w:t>
            </w:r>
          </w:p>
        </w:tc>
        <w:tc>
          <w:tcPr>
            <w:tcW w:w="1731" w:type="pct"/>
            <w:shd w:val="clear" w:color="auto" w:fill="auto"/>
          </w:tcPr>
          <w:p w14:paraId="28C76BA8" w14:textId="77777777" w:rsidR="00C07268" w:rsidRDefault="004C1F8F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能对孕产妇、妇科疾病患者和计划生育妇女进行正确的健康教育和专业指导。</w:t>
            </w:r>
          </w:p>
        </w:tc>
        <w:tc>
          <w:tcPr>
            <w:tcW w:w="1110" w:type="pct"/>
            <w:shd w:val="clear" w:color="auto" w:fill="auto"/>
          </w:tcPr>
          <w:p w14:paraId="0579C608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理论讲授</w:t>
            </w:r>
          </w:p>
          <w:p w14:paraId="2BAEC4A6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案例分析</w:t>
            </w:r>
          </w:p>
          <w:p w14:paraId="6ABAE06E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讨论教学</w:t>
            </w:r>
          </w:p>
        </w:tc>
        <w:tc>
          <w:tcPr>
            <w:tcW w:w="1040" w:type="pct"/>
            <w:shd w:val="clear" w:color="auto" w:fill="auto"/>
          </w:tcPr>
          <w:p w14:paraId="1E40CAC8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测验评价</w:t>
            </w:r>
          </w:p>
          <w:p w14:paraId="36B026EF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实作评价</w:t>
            </w:r>
          </w:p>
        </w:tc>
      </w:tr>
      <w:tr w:rsidR="00C07268" w14:paraId="5AA3F7B4" w14:textId="77777777">
        <w:trPr>
          <w:jc w:val="center"/>
        </w:trPr>
        <w:tc>
          <w:tcPr>
            <w:tcW w:w="349" w:type="pct"/>
            <w:shd w:val="clear" w:color="auto" w:fill="auto"/>
          </w:tcPr>
          <w:p w14:paraId="0AE7A962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67" w:type="pct"/>
            <w:shd w:val="clear" w:color="auto" w:fill="auto"/>
          </w:tcPr>
          <w:p w14:paraId="7459C561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LO413</w:t>
            </w:r>
          </w:p>
        </w:tc>
        <w:tc>
          <w:tcPr>
            <w:tcW w:w="1731" w:type="pct"/>
            <w:shd w:val="clear" w:color="auto" w:fill="auto"/>
          </w:tcPr>
          <w:p w14:paraId="32F5FD98" w14:textId="77777777" w:rsidR="00C07268" w:rsidRDefault="004C1F8F">
            <w:p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描述与护理专业相关的法律法规，在学习和实践中遵守职业规范，具备职业道德操守和护理团队合作能力。</w:t>
            </w:r>
          </w:p>
        </w:tc>
        <w:tc>
          <w:tcPr>
            <w:tcW w:w="1110" w:type="pct"/>
            <w:shd w:val="clear" w:color="auto" w:fill="auto"/>
          </w:tcPr>
          <w:p w14:paraId="220E84AA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问题本位教学</w:t>
            </w:r>
          </w:p>
          <w:p w14:paraId="22043C6F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小组合作</w:t>
            </w:r>
          </w:p>
        </w:tc>
        <w:tc>
          <w:tcPr>
            <w:tcW w:w="1040" w:type="pct"/>
            <w:shd w:val="clear" w:color="auto" w:fill="auto"/>
          </w:tcPr>
          <w:p w14:paraId="178F3D87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观察评价</w:t>
            </w:r>
          </w:p>
          <w:p w14:paraId="6D38174B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实作评价</w:t>
            </w:r>
          </w:p>
          <w:p w14:paraId="1BE27B61" w14:textId="77777777" w:rsidR="00C07268" w:rsidRDefault="00C07268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14:paraId="5F628875" w14:textId="77777777" w:rsidR="00C07268" w:rsidRDefault="00C07268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6219E910" w14:textId="77777777" w:rsidR="00C07268" w:rsidRDefault="004C1F8F">
      <w:pPr>
        <w:snapToGrid w:val="0"/>
        <w:spacing w:line="288" w:lineRule="auto"/>
        <w:ind w:firstLineChars="200" w:firstLine="480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534"/>
        <w:gridCol w:w="1099"/>
        <w:gridCol w:w="1594"/>
        <w:gridCol w:w="1134"/>
        <w:gridCol w:w="1134"/>
        <w:gridCol w:w="1134"/>
        <w:gridCol w:w="709"/>
        <w:gridCol w:w="708"/>
        <w:gridCol w:w="476"/>
      </w:tblGrid>
      <w:tr w:rsidR="00C07268" w14:paraId="6C11ADA6" w14:textId="77777777">
        <w:tc>
          <w:tcPr>
            <w:tcW w:w="534" w:type="dxa"/>
            <w:vAlign w:val="center"/>
          </w:tcPr>
          <w:p w14:paraId="170EEE9F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099" w:type="dxa"/>
            <w:vAlign w:val="center"/>
          </w:tcPr>
          <w:p w14:paraId="32E4FB24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单元名称</w:t>
            </w:r>
          </w:p>
        </w:tc>
        <w:tc>
          <w:tcPr>
            <w:tcW w:w="1594" w:type="dxa"/>
            <w:vAlign w:val="center"/>
          </w:tcPr>
          <w:p w14:paraId="15836275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知识点</w:t>
            </w:r>
          </w:p>
        </w:tc>
        <w:tc>
          <w:tcPr>
            <w:tcW w:w="1134" w:type="dxa"/>
            <w:vAlign w:val="center"/>
          </w:tcPr>
          <w:p w14:paraId="6C64D5D4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能力目标</w:t>
            </w:r>
          </w:p>
        </w:tc>
        <w:tc>
          <w:tcPr>
            <w:tcW w:w="1134" w:type="dxa"/>
            <w:vAlign w:val="center"/>
          </w:tcPr>
          <w:p w14:paraId="736C101C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情感目标</w:t>
            </w:r>
          </w:p>
        </w:tc>
        <w:tc>
          <w:tcPr>
            <w:tcW w:w="1134" w:type="dxa"/>
            <w:vAlign w:val="center"/>
          </w:tcPr>
          <w:p w14:paraId="13B30A2B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教学难点</w:t>
            </w:r>
          </w:p>
        </w:tc>
        <w:tc>
          <w:tcPr>
            <w:tcW w:w="709" w:type="dxa"/>
            <w:vAlign w:val="center"/>
          </w:tcPr>
          <w:p w14:paraId="5699E12C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理论时数</w:t>
            </w:r>
          </w:p>
        </w:tc>
        <w:tc>
          <w:tcPr>
            <w:tcW w:w="708" w:type="dxa"/>
            <w:vAlign w:val="center"/>
          </w:tcPr>
          <w:p w14:paraId="68602EBF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实践时数</w:t>
            </w:r>
          </w:p>
        </w:tc>
        <w:tc>
          <w:tcPr>
            <w:tcW w:w="476" w:type="dxa"/>
            <w:vAlign w:val="center"/>
          </w:tcPr>
          <w:p w14:paraId="4CEE4674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总时数</w:t>
            </w:r>
          </w:p>
        </w:tc>
      </w:tr>
      <w:tr w:rsidR="00C07268" w14:paraId="05993268" w14:textId="77777777">
        <w:tc>
          <w:tcPr>
            <w:tcW w:w="534" w:type="dxa"/>
          </w:tcPr>
          <w:p w14:paraId="7D3FAD84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99" w:type="dxa"/>
          </w:tcPr>
          <w:p w14:paraId="0EF096AB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女性生殖系统解剖与生理</w:t>
            </w:r>
          </w:p>
          <w:p w14:paraId="3ED0DF62" w14:textId="77777777" w:rsidR="00C07268" w:rsidRDefault="00C0726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6E169475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外生殖器</w:t>
            </w:r>
          </w:p>
          <w:p w14:paraId="734A2EE2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内生殖器</w:t>
            </w:r>
          </w:p>
          <w:p w14:paraId="7FF580F8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血管、淋巴和神经</w:t>
            </w:r>
          </w:p>
          <w:p w14:paraId="0861A774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骨盆</w:t>
            </w:r>
          </w:p>
          <w:p w14:paraId="2561BC46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骨盆底</w:t>
            </w:r>
          </w:p>
          <w:p w14:paraId="31808693" w14:textId="77777777" w:rsidR="00C07268" w:rsidRDefault="004C1F8F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</w:t>
            </w:r>
            <w:r>
              <w:rPr>
                <w:rFonts w:ascii="宋体" w:hAnsi="宋体" w:cs="宋体" w:hint="eastAsia"/>
                <w:kern w:val="0"/>
                <w:szCs w:val="21"/>
              </w:rPr>
              <w:t>邻近器官</w:t>
            </w:r>
          </w:p>
          <w:p w14:paraId="2AB77146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</w:t>
            </w:r>
            <w:r>
              <w:rPr>
                <w:rFonts w:ascii="宋体" w:hAnsi="宋体" w:cs="宋体" w:hint="eastAsia"/>
                <w:kern w:val="0"/>
                <w:szCs w:val="21"/>
              </w:rPr>
              <w:t>妇女一生各阶段的生理特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点</w:t>
            </w:r>
          </w:p>
          <w:p w14:paraId="5A8142ED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</w:t>
            </w:r>
            <w:r>
              <w:rPr>
                <w:rFonts w:ascii="宋体" w:hAnsi="宋体" w:cs="宋体" w:hint="eastAsia"/>
                <w:kern w:val="0"/>
                <w:szCs w:val="21"/>
              </w:rPr>
              <w:t>卵巢的周期性变化及内分泌功能</w:t>
            </w:r>
          </w:p>
          <w:p w14:paraId="2BF1564A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</w:t>
            </w:r>
            <w:r>
              <w:rPr>
                <w:rFonts w:ascii="宋体" w:hAnsi="宋体" w:cs="宋体" w:hint="eastAsia"/>
                <w:kern w:val="0"/>
                <w:szCs w:val="21"/>
              </w:rPr>
              <w:t>子宫内膜的周期性变化及月经</w:t>
            </w:r>
          </w:p>
          <w:p w14:paraId="648826B4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</w:t>
            </w:r>
            <w:r>
              <w:rPr>
                <w:rFonts w:ascii="宋体" w:hAnsi="宋体" w:cs="宋体" w:hint="eastAsia"/>
                <w:kern w:val="0"/>
                <w:szCs w:val="21"/>
              </w:rPr>
              <w:t>月经周期的调节</w:t>
            </w:r>
          </w:p>
        </w:tc>
        <w:tc>
          <w:tcPr>
            <w:tcW w:w="1134" w:type="dxa"/>
          </w:tcPr>
          <w:p w14:paraId="5641AEB7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陈述内生殖器的解剖结构及功能；雌激素、孕激素的生理功能</w:t>
            </w:r>
          </w:p>
        </w:tc>
        <w:tc>
          <w:tcPr>
            <w:tcW w:w="1134" w:type="dxa"/>
          </w:tcPr>
          <w:p w14:paraId="30D88ED4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具有尊重、关心、体贴女性的意识</w:t>
            </w:r>
          </w:p>
        </w:tc>
        <w:tc>
          <w:tcPr>
            <w:tcW w:w="1134" w:type="dxa"/>
          </w:tcPr>
          <w:p w14:paraId="7EEC2784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妇产科护理学的特点</w:t>
            </w:r>
          </w:p>
          <w:p w14:paraId="44B4DE40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卵巢的周期性变化；子宫内膜周期性变化</w:t>
            </w:r>
          </w:p>
        </w:tc>
        <w:tc>
          <w:tcPr>
            <w:tcW w:w="709" w:type="dxa"/>
          </w:tcPr>
          <w:p w14:paraId="69BF1B48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638697C9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76" w:type="dxa"/>
          </w:tcPr>
          <w:p w14:paraId="3D79D2CF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C07268" w14:paraId="2D14E123" w14:textId="77777777">
        <w:tc>
          <w:tcPr>
            <w:tcW w:w="534" w:type="dxa"/>
          </w:tcPr>
          <w:p w14:paraId="612F8623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099" w:type="dxa"/>
          </w:tcPr>
          <w:p w14:paraId="7739DC0E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妊娠期妇女的护理</w:t>
            </w:r>
          </w:p>
          <w:p w14:paraId="01BC0225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24AAFF10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受精与着床</w:t>
            </w:r>
          </w:p>
          <w:p w14:paraId="4F07D671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胎儿附属物的形成与功能</w:t>
            </w:r>
          </w:p>
          <w:p w14:paraId="7ABA7E6B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胎儿发育及生理特点</w:t>
            </w:r>
          </w:p>
          <w:p w14:paraId="5F90D91D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妊娠期母体生理变化</w:t>
            </w:r>
          </w:p>
          <w:p w14:paraId="52E60C52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妊娠期母体心理变化</w:t>
            </w:r>
          </w:p>
          <w:p w14:paraId="5E737703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</w:t>
            </w:r>
            <w:r>
              <w:rPr>
                <w:rFonts w:ascii="宋体" w:hAnsi="宋体" w:cs="宋体" w:hint="eastAsia"/>
                <w:kern w:val="0"/>
                <w:szCs w:val="21"/>
              </w:rPr>
              <w:t>早期妊娠的诊断</w:t>
            </w:r>
          </w:p>
          <w:p w14:paraId="0EA98409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</w:t>
            </w:r>
            <w:r>
              <w:rPr>
                <w:rFonts w:ascii="宋体" w:hAnsi="宋体" w:cs="宋体" w:hint="eastAsia"/>
                <w:kern w:val="0"/>
                <w:szCs w:val="21"/>
              </w:rPr>
              <w:t>中、晚期妊娠的诊断</w:t>
            </w:r>
          </w:p>
          <w:p w14:paraId="183B0DDC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</w:t>
            </w:r>
            <w:r>
              <w:rPr>
                <w:rFonts w:ascii="宋体" w:hAnsi="宋体" w:cs="宋体" w:hint="eastAsia"/>
                <w:kern w:val="0"/>
                <w:szCs w:val="21"/>
              </w:rPr>
              <w:t>胎产式、胎先露、胎方位</w:t>
            </w:r>
          </w:p>
          <w:p w14:paraId="2C8F7A6E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</w:t>
            </w:r>
            <w:r>
              <w:rPr>
                <w:rFonts w:ascii="宋体" w:hAnsi="宋体" w:cs="宋体" w:hint="eastAsia"/>
                <w:kern w:val="0"/>
                <w:szCs w:val="21"/>
              </w:rPr>
              <w:t>妊娠期管理</w:t>
            </w:r>
          </w:p>
        </w:tc>
        <w:tc>
          <w:tcPr>
            <w:tcW w:w="1134" w:type="dxa"/>
          </w:tcPr>
          <w:p w14:paraId="175888B5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陈述妊娠期母体的生理变化；各期妊娠诊断；妊娠期妇女的护理</w:t>
            </w:r>
          </w:p>
          <w:p w14:paraId="3A814AD1" w14:textId="77777777" w:rsidR="00C07268" w:rsidRDefault="00C0726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D1FFD36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具有良好沟通能力、关爱母婴的意识</w:t>
            </w:r>
          </w:p>
        </w:tc>
        <w:tc>
          <w:tcPr>
            <w:tcW w:w="1134" w:type="dxa"/>
          </w:tcPr>
          <w:p w14:paraId="1F41A675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妊娠期常见症状及其护理</w:t>
            </w:r>
          </w:p>
        </w:tc>
        <w:tc>
          <w:tcPr>
            <w:tcW w:w="709" w:type="dxa"/>
          </w:tcPr>
          <w:p w14:paraId="349BA5EE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</w:tcPr>
          <w:p w14:paraId="5239639E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76" w:type="dxa"/>
          </w:tcPr>
          <w:p w14:paraId="7EAF7B29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C07268" w14:paraId="6A7249E7" w14:textId="77777777">
        <w:tc>
          <w:tcPr>
            <w:tcW w:w="534" w:type="dxa"/>
          </w:tcPr>
          <w:p w14:paraId="150DBE54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99" w:type="dxa"/>
          </w:tcPr>
          <w:p w14:paraId="4B4B6259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分娩期妇女的护理</w:t>
            </w:r>
          </w:p>
          <w:p w14:paraId="2608D543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3BEA3884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影响分娩的因素</w:t>
            </w:r>
          </w:p>
          <w:p w14:paraId="2386FD3E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枕先露的分娩机制</w:t>
            </w:r>
          </w:p>
          <w:p w14:paraId="0CADEC79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先兆临产、临产诊断及产程分期</w:t>
            </w:r>
          </w:p>
          <w:p w14:paraId="0755933C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正常分娩妇女的护理</w:t>
            </w:r>
          </w:p>
        </w:tc>
        <w:tc>
          <w:tcPr>
            <w:tcW w:w="1134" w:type="dxa"/>
          </w:tcPr>
          <w:p w14:paraId="78FE1DE4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陈述影响分娩的因素；临产的诊断标准及产程的分期；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各个产程的护理评估及护理措施</w:t>
            </w:r>
          </w:p>
        </w:tc>
        <w:tc>
          <w:tcPr>
            <w:tcW w:w="1134" w:type="dxa"/>
          </w:tcPr>
          <w:p w14:paraId="47CD9D67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具有高度的责任心和关爱母婴的意识</w:t>
            </w:r>
          </w:p>
        </w:tc>
        <w:tc>
          <w:tcPr>
            <w:tcW w:w="1134" w:type="dxa"/>
          </w:tcPr>
          <w:p w14:paraId="361C4FB6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枕先露的分娩机转</w:t>
            </w:r>
          </w:p>
        </w:tc>
        <w:tc>
          <w:tcPr>
            <w:tcW w:w="709" w:type="dxa"/>
          </w:tcPr>
          <w:p w14:paraId="772AC40B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</w:tcPr>
          <w:p w14:paraId="3EAFCC69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7941C011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C07268" w14:paraId="26C320A3" w14:textId="77777777">
        <w:tc>
          <w:tcPr>
            <w:tcW w:w="534" w:type="dxa"/>
          </w:tcPr>
          <w:p w14:paraId="3D8A1B54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99" w:type="dxa"/>
          </w:tcPr>
          <w:p w14:paraId="76473B61" w14:textId="1503DB4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产褥期</w:t>
            </w:r>
            <w:r w:rsidR="007B6075">
              <w:rPr>
                <w:rFonts w:ascii="宋体" w:hAnsi="宋体" w:cs="宋体" w:hint="eastAsia"/>
                <w:kern w:val="0"/>
                <w:szCs w:val="21"/>
              </w:rPr>
              <w:t>母婴的护理</w:t>
            </w:r>
          </w:p>
          <w:p w14:paraId="25BDFE96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04DC8E32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产褥期妇女的身心变化</w:t>
            </w:r>
          </w:p>
          <w:p w14:paraId="1C47D581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产褥期妇女的护理</w:t>
            </w:r>
          </w:p>
        </w:tc>
        <w:tc>
          <w:tcPr>
            <w:tcW w:w="1134" w:type="dxa"/>
          </w:tcPr>
          <w:p w14:paraId="0AD67854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陈述产褥期概念；产褥期妇女的护理评估及护理措施</w:t>
            </w:r>
          </w:p>
        </w:tc>
        <w:tc>
          <w:tcPr>
            <w:tcW w:w="1134" w:type="dxa"/>
          </w:tcPr>
          <w:p w14:paraId="60D2E669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培养关爱产妇和新生儿的职业精神；保护产妇隐私的意识。</w:t>
            </w:r>
          </w:p>
        </w:tc>
        <w:tc>
          <w:tcPr>
            <w:tcW w:w="1134" w:type="dxa"/>
          </w:tcPr>
          <w:p w14:paraId="15DE3751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产褥期心理调适</w:t>
            </w:r>
          </w:p>
        </w:tc>
        <w:tc>
          <w:tcPr>
            <w:tcW w:w="709" w:type="dxa"/>
          </w:tcPr>
          <w:p w14:paraId="08FCEADB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</w:tcPr>
          <w:p w14:paraId="69CA9186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76" w:type="dxa"/>
          </w:tcPr>
          <w:p w14:paraId="1B3DA3D7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C07268" w14:paraId="06E77A2E" w14:textId="77777777">
        <w:tc>
          <w:tcPr>
            <w:tcW w:w="534" w:type="dxa"/>
          </w:tcPr>
          <w:p w14:paraId="26C7C32A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99" w:type="dxa"/>
          </w:tcPr>
          <w:p w14:paraId="5896F3B4" w14:textId="3BC75A5E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高危妊娠</w:t>
            </w:r>
            <w:r w:rsidR="007B6075">
              <w:rPr>
                <w:rFonts w:ascii="宋体" w:hAnsi="宋体" w:cs="宋体" w:hint="eastAsia"/>
                <w:kern w:val="0"/>
                <w:szCs w:val="21"/>
              </w:rPr>
              <w:lastRenderedPageBreak/>
              <w:t>的</w:t>
            </w:r>
            <w:r>
              <w:rPr>
                <w:rFonts w:ascii="宋体" w:hAnsi="宋体" w:cs="宋体" w:hint="eastAsia"/>
                <w:kern w:val="0"/>
                <w:szCs w:val="21"/>
              </w:rPr>
              <w:t>管理</w:t>
            </w:r>
          </w:p>
          <w:p w14:paraId="32102B3D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31579DC0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高危妊娠妇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女的监护</w:t>
            </w:r>
          </w:p>
          <w:p w14:paraId="094B9962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高危妊娠妇女的护理</w:t>
            </w:r>
          </w:p>
          <w:p w14:paraId="3447F4C8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胎儿窘迫的护理</w:t>
            </w:r>
          </w:p>
        </w:tc>
        <w:tc>
          <w:tcPr>
            <w:tcW w:w="1134" w:type="dxa"/>
          </w:tcPr>
          <w:p w14:paraId="47866EA1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陈述胎儿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窘迫的护理评估和护理措施</w:t>
            </w:r>
          </w:p>
        </w:tc>
        <w:tc>
          <w:tcPr>
            <w:tcW w:w="1134" w:type="dxa"/>
          </w:tcPr>
          <w:p w14:paraId="0B4EE564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培养关爱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高危妊娠母儿的专业品质</w:t>
            </w:r>
          </w:p>
        </w:tc>
        <w:tc>
          <w:tcPr>
            <w:tcW w:w="1134" w:type="dxa"/>
          </w:tcPr>
          <w:p w14:paraId="6CC2EB11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胎心电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子监护及护理；</w:t>
            </w:r>
          </w:p>
          <w:p w14:paraId="0CC0DECB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胎儿窘迫、新生儿窒息的治疗要点</w:t>
            </w:r>
          </w:p>
        </w:tc>
        <w:tc>
          <w:tcPr>
            <w:tcW w:w="709" w:type="dxa"/>
          </w:tcPr>
          <w:p w14:paraId="5E2FCFB6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708" w:type="dxa"/>
          </w:tcPr>
          <w:p w14:paraId="6B405B45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1EFA6453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C07268" w14:paraId="02EB50D4" w14:textId="77777777">
        <w:tc>
          <w:tcPr>
            <w:tcW w:w="534" w:type="dxa"/>
          </w:tcPr>
          <w:p w14:paraId="7946E8C3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099" w:type="dxa"/>
          </w:tcPr>
          <w:p w14:paraId="305C6791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妊娠期并发症妇女的护理</w:t>
            </w:r>
          </w:p>
          <w:p w14:paraId="63FE00B6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226E3A8F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流产</w:t>
            </w:r>
          </w:p>
          <w:p w14:paraId="79C93DC3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异位妊娠</w:t>
            </w:r>
          </w:p>
          <w:p w14:paraId="710D7B5D" w14:textId="5C3ADB37" w:rsidR="00C07268" w:rsidRDefault="00256D3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.前置胎盘</w:t>
            </w:r>
          </w:p>
          <w:p w14:paraId="2D42A0B6" w14:textId="56FC2E43" w:rsidR="00C07268" w:rsidRDefault="00256D3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.胎盘早剥</w:t>
            </w:r>
          </w:p>
          <w:p w14:paraId="701C3EC1" w14:textId="32D216D2" w:rsidR="00C07268" w:rsidRDefault="00256D3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.早产</w:t>
            </w:r>
          </w:p>
          <w:p w14:paraId="40C23767" w14:textId="0B0F03F3" w:rsidR="00256D3F" w:rsidRDefault="00256D3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多胎妊娠</w:t>
            </w:r>
          </w:p>
          <w:p w14:paraId="06A06DC0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</w:t>
            </w:r>
            <w:r>
              <w:rPr>
                <w:rFonts w:ascii="宋体" w:hAnsi="宋体" w:cs="宋体" w:hint="eastAsia"/>
                <w:kern w:val="0"/>
                <w:szCs w:val="21"/>
              </w:rPr>
              <w:t>过期妊娠</w:t>
            </w:r>
          </w:p>
          <w:p w14:paraId="539F0723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</w:t>
            </w:r>
            <w:r>
              <w:rPr>
                <w:rFonts w:ascii="宋体" w:hAnsi="宋体" w:cs="宋体" w:hint="eastAsia"/>
                <w:kern w:val="0"/>
                <w:szCs w:val="21"/>
              </w:rPr>
              <w:t>羊水异常</w:t>
            </w:r>
          </w:p>
        </w:tc>
        <w:tc>
          <w:tcPr>
            <w:tcW w:w="1134" w:type="dxa"/>
          </w:tcPr>
          <w:p w14:paraId="16E19FE3" w14:textId="20D8C2FB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陈述流产、异位妊娠、妊娠期高血压疾病、前置胎盘、胎盘早剥、早产、</w:t>
            </w:r>
            <w:r w:rsidR="00256D3F">
              <w:rPr>
                <w:rFonts w:ascii="宋体" w:hAnsi="宋体" w:cs="宋体" w:hint="eastAsia"/>
                <w:kern w:val="0"/>
                <w:szCs w:val="21"/>
              </w:rPr>
              <w:t>多胎妊娠、</w:t>
            </w:r>
            <w:r>
              <w:rPr>
                <w:rFonts w:ascii="宋体" w:hAnsi="宋体" w:cs="宋体" w:hint="eastAsia"/>
                <w:kern w:val="0"/>
                <w:szCs w:val="21"/>
              </w:rPr>
              <w:t>过期妊娠和羊水异常的护理评估与护理措施</w:t>
            </w:r>
          </w:p>
        </w:tc>
        <w:tc>
          <w:tcPr>
            <w:tcW w:w="1134" w:type="dxa"/>
          </w:tcPr>
          <w:p w14:paraId="68BF7698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培养稳定的工作情绪及乐于奉献精神</w:t>
            </w:r>
          </w:p>
        </w:tc>
        <w:tc>
          <w:tcPr>
            <w:tcW w:w="1134" w:type="dxa"/>
          </w:tcPr>
          <w:p w14:paraId="143588BA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妊娠期并发症对母儿的影响；</w:t>
            </w:r>
          </w:p>
          <w:p w14:paraId="64CB0370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妊娠期并发症妇女的护理评估、护理措施</w:t>
            </w:r>
          </w:p>
        </w:tc>
        <w:tc>
          <w:tcPr>
            <w:tcW w:w="709" w:type="dxa"/>
          </w:tcPr>
          <w:p w14:paraId="5B4FBE8C" w14:textId="0194B619" w:rsidR="00C07268" w:rsidRDefault="00256D3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8" w:type="dxa"/>
          </w:tcPr>
          <w:p w14:paraId="1D4DD90D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4E8C998B" w14:textId="31DDFE7F" w:rsidR="00C07268" w:rsidRDefault="00256D3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</w:tr>
      <w:tr w:rsidR="007B6075" w14:paraId="32209B59" w14:textId="77777777">
        <w:tc>
          <w:tcPr>
            <w:tcW w:w="534" w:type="dxa"/>
          </w:tcPr>
          <w:p w14:paraId="47AF4B38" w14:textId="27F47AB7" w:rsidR="007B6075" w:rsidRDefault="007B6075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99" w:type="dxa"/>
          </w:tcPr>
          <w:p w14:paraId="2AE587C0" w14:textId="06F88743" w:rsidR="007B6075" w:rsidRPr="007B6075" w:rsidRDefault="007B607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妊娠期</w:t>
            </w:r>
            <w:r w:rsidR="00256D3F">
              <w:rPr>
                <w:rFonts w:ascii="宋体" w:hAnsi="宋体" w:cs="宋体" w:hint="eastAsia"/>
                <w:kern w:val="0"/>
                <w:szCs w:val="21"/>
              </w:rPr>
              <w:t>特有疾病</w:t>
            </w:r>
            <w:r>
              <w:rPr>
                <w:rFonts w:ascii="宋体" w:hAnsi="宋体" w:cs="宋体" w:hint="eastAsia"/>
                <w:kern w:val="0"/>
                <w:szCs w:val="21"/>
              </w:rPr>
              <w:t>妇女的护理</w:t>
            </w:r>
          </w:p>
        </w:tc>
        <w:tc>
          <w:tcPr>
            <w:tcW w:w="1594" w:type="dxa"/>
          </w:tcPr>
          <w:p w14:paraId="5EAD5183" w14:textId="08469290" w:rsidR="007B6075" w:rsidRDefault="00256D3F" w:rsidP="007B607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7B6075">
              <w:rPr>
                <w:rFonts w:ascii="宋体" w:hAnsi="宋体" w:cs="宋体" w:hint="eastAsia"/>
                <w:kern w:val="0"/>
                <w:szCs w:val="21"/>
              </w:rPr>
              <w:t>.妊娠期高血压疾病</w:t>
            </w:r>
          </w:p>
          <w:p w14:paraId="42959383" w14:textId="5CE7F3AD" w:rsidR="007B6075" w:rsidRPr="00256D3F" w:rsidRDefault="00256D3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2.妊娠期糖尿病</w:t>
            </w:r>
          </w:p>
        </w:tc>
        <w:tc>
          <w:tcPr>
            <w:tcW w:w="1134" w:type="dxa"/>
          </w:tcPr>
          <w:p w14:paraId="7F48DC5B" w14:textId="6CC2299B" w:rsidR="007B6075" w:rsidRDefault="00256D3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陈述各种妊娠期特有疾病妇女的护理评估与护理措施</w:t>
            </w:r>
          </w:p>
        </w:tc>
        <w:tc>
          <w:tcPr>
            <w:tcW w:w="1134" w:type="dxa"/>
          </w:tcPr>
          <w:p w14:paraId="293A921C" w14:textId="22C8BED3" w:rsidR="007B6075" w:rsidRPr="00256D3F" w:rsidRDefault="00256D3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具有关心和体贴孕产妇的职业素质</w:t>
            </w:r>
          </w:p>
        </w:tc>
        <w:tc>
          <w:tcPr>
            <w:tcW w:w="1134" w:type="dxa"/>
          </w:tcPr>
          <w:p w14:paraId="1CED02CB" w14:textId="5C949225" w:rsidR="00256D3F" w:rsidRDefault="00256D3F" w:rsidP="00256D3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1.妊娠期特有疾病对母儿的影响；</w:t>
            </w:r>
          </w:p>
          <w:p w14:paraId="47040A2C" w14:textId="09E4A360" w:rsidR="007B6075" w:rsidRDefault="00256D3F" w:rsidP="00256D3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2.妊娠期特有疾病妇女的护理评估、护理措施</w:t>
            </w:r>
          </w:p>
        </w:tc>
        <w:tc>
          <w:tcPr>
            <w:tcW w:w="709" w:type="dxa"/>
          </w:tcPr>
          <w:p w14:paraId="01071733" w14:textId="600B6D9C" w:rsidR="007B6075" w:rsidRDefault="00256D3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0811B182" w14:textId="3178E3EC" w:rsidR="007B6075" w:rsidRDefault="00256D3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29D381A0" w14:textId="05CC9DF1" w:rsidR="007B6075" w:rsidRDefault="00256D3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C07268" w14:paraId="0316D086" w14:textId="77777777">
        <w:tc>
          <w:tcPr>
            <w:tcW w:w="534" w:type="dxa"/>
          </w:tcPr>
          <w:p w14:paraId="188874A3" w14:textId="63FCDC1A" w:rsidR="00C07268" w:rsidRDefault="00256D3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99" w:type="dxa"/>
          </w:tcPr>
          <w:p w14:paraId="45EF5DB8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妊娠合并症妇女的护理</w:t>
            </w:r>
          </w:p>
          <w:p w14:paraId="0AEB37C9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7CC7C89F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心脏病</w:t>
            </w:r>
          </w:p>
          <w:p w14:paraId="1E4BC5C6" w14:textId="7E66E152" w:rsidR="00C07268" w:rsidRDefault="00256D3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.急性病毒性肝炎</w:t>
            </w:r>
          </w:p>
          <w:p w14:paraId="5BEEF9C5" w14:textId="464FCDB1" w:rsidR="00C07268" w:rsidRDefault="00256D3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.缺铁性贫血</w:t>
            </w:r>
          </w:p>
        </w:tc>
        <w:tc>
          <w:tcPr>
            <w:tcW w:w="1134" w:type="dxa"/>
          </w:tcPr>
          <w:p w14:paraId="79F0E749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陈述各种妊娠合并症妇女的护理评估与护理措施</w:t>
            </w:r>
          </w:p>
        </w:tc>
        <w:tc>
          <w:tcPr>
            <w:tcW w:w="1134" w:type="dxa"/>
          </w:tcPr>
          <w:p w14:paraId="29E5CADD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具有关心和体贴孕产妇的职业素质</w:t>
            </w:r>
          </w:p>
        </w:tc>
        <w:tc>
          <w:tcPr>
            <w:tcW w:w="1134" w:type="dxa"/>
          </w:tcPr>
          <w:p w14:paraId="6FA45720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妊娠期合并症与妊娠、分娩的相互影响；</w:t>
            </w:r>
          </w:p>
          <w:p w14:paraId="0EAF5479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妊娠期合并症妇女的护理评估、护理措施</w:t>
            </w:r>
          </w:p>
        </w:tc>
        <w:tc>
          <w:tcPr>
            <w:tcW w:w="709" w:type="dxa"/>
          </w:tcPr>
          <w:p w14:paraId="77486485" w14:textId="7E095190" w:rsidR="00C07268" w:rsidRDefault="00256D3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</w:tcPr>
          <w:p w14:paraId="2F4535DB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0D2FEFFF" w14:textId="5B1135F1" w:rsidR="00C07268" w:rsidRDefault="00256D3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</w:tr>
      <w:tr w:rsidR="00C07268" w14:paraId="60DBDDB6" w14:textId="77777777">
        <w:tc>
          <w:tcPr>
            <w:tcW w:w="534" w:type="dxa"/>
          </w:tcPr>
          <w:p w14:paraId="1D4A51B7" w14:textId="3CEE8B4A" w:rsidR="00C07268" w:rsidRDefault="00256D3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99" w:type="dxa"/>
          </w:tcPr>
          <w:p w14:paraId="472D9354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异常分娩妇女的护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理</w:t>
            </w:r>
          </w:p>
          <w:p w14:paraId="3A79D0B0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6E47BB3D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产力异常</w:t>
            </w:r>
          </w:p>
          <w:p w14:paraId="50E7020E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产道异常</w:t>
            </w:r>
          </w:p>
          <w:p w14:paraId="4946A655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胎儿异常</w:t>
            </w:r>
          </w:p>
        </w:tc>
        <w:tc>
          <w:tcPr>
            <w:tcW w:w="1134" w:type="dxa"/>
          </w:tcPr>
          <w:p w14:paraId="3667DD27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陈述产力异常的分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类、护理评估和护理措施</w:t>
            </w:r>
          </w:p>
        </w:tc>
        <w:tc>
          <w:tcPr>
            <w:tcW w:w="1134" w:type="dxa"/>
          </w:tcPr>
          <w:p w14:paraId="499BE594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具有高度的责任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心、爱心、同情心</w:t>
            </w:r>
          </w:p>
        </w:tc>
        <w:tc>
          <w:tcPr>
            <w:tcW w:w="1134" w:type="dxa"/>
          </w:tcPr>
          <w:p w14:paraId="7CC33262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产力异常的病因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及护理问题；</w:t>
            </w:r>
          </w:p>
          <w:p w14:paraId="6770CEB6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产道异常的临床表现、护理问题及护理措施；</w:t>
            </w:r>
          </w:p>
          <w:p w14:paraId="6DB718B8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常见胎位异常的临床表现</w:t>
            </w:r>
          </w:p>
        </w:tc>
        <w:tc>
          <w:tcPr>
            <w:tcW w:w="709" w:type="dxa"/>
          </w:tcPr>
          <w:p w14:paraId="243C4DAC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708" w:type="dxa"/>
          </w:tcPr>
          <w:p w14:paraId="387C78A8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1A2D8F37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C07268" w14:paraId="3A29B55B" w14:textId="77777777">
        <w:tc>
          <w:tcPr>
            <w:tcW w:w="534" w:type="dxa"/>
          </w:tcPr>
          <w:p w14:paraId="6DD579D0" w14:textId="56F8BBE7" w:rsidR="00C07268" w:rsidRDefault="00256D3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099" w:type="dxa"/>
          </w:tcPr>
          <w:p w14:paraId="31AF1394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分娩期并发症妇女的护理</w:t>
            </w:r>
          </w:p>
          <w:p w14:paraId="248EE7B7" w14:textId="77777777" w:rsidR="00C07268" w:rsidRDefault="00C072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4" w:type="dxa"/>
          </w:tcPr>
          <w:p w14:paraId="195C0DE2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胎膜早破</w:t>
            </w:r>
          </w:p>
          <w:p w14:paraId="7B8D45A1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产后出血</w:t>
            </w:r>
          </w:p>
          <w:p w14:paraId="75B529F8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子宫破裂</w:t>
            </w:r>
          </w:p>
          <w:p w14:paraId="4218124B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羊水栓塞</w:t>
            </w:r>
          </w:p>
        </w:tc>
        <w:tc>
          <w:tcPr>
            <w:tcW w:w="1134" w:type="dxa"/>
          </w:tcPr>
          <w:p w14:paraId="3082A32F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陈述胎膜早破、产后出血、子宫破裂和羊水栓塞的护理评估和护理措施</w:t>
            </w:r>
          </w:p>
        </w:tc>
        <w:tc>
          <w:tcPr>
            <w:tcW w:w="1134" w:type="dxa"/>
          </w:tcPr>
          <w:p w14:paraId="1EBB170C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具有高度的责任心、爱心、同情心</w:t>
            </w:r>
          </w:p>
        </w:tc>
        <w:tc>
          <w:tcPr>
            <w:tcW w:w="1134" w:type="dxa"/>
          </w:tcPr>
          <w:p w14:paraId="0A6FDA17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分娩期并发症患者的护理评估、护理措施</w:t>
            </w:r>
          </w:p>
        </w:tc>
        <w:tc>
          <w:tcPr>
            <w:tcW w:w="709" w:type="dxa"/>
          </w:tcPr>
          <w:p w14:paraId="000E56B6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08" w:type="dxa"/>
          </w:tcPr>
          <w:p w14:paraId="412139FE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32BA8FC1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C07268" w14:paraId="0EE06B73" w14:textId="77777777">
        <w:tc>
          <w:tcPr>
            <w:tcW w:w="534" w:type="dxa"/>
          </w:tcPr>
          <w:p w14:paraId="6D1F4085" w14:textId="711ECA9A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56D3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9" w:type="dxa"/>
          </w:tcPr>
          <w:p w14:paraId="62FB0DB3" w14:textId="55FCFAD5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产褥</w:t>
            </w:r>
            <w:r w:rsidR="00256D3F">
              <w:rPr>
                <w:rFonts w:ascii="宋体" w:hAnsi="宋体" w:cs="宋体" w:hint="eastAsia"/>
                <w:kern w:val="0"/>
                <w:szCs w:val="21"/>
              </w:rPr>
              <w:t>期并发症</w:t>
            </w:r>
            <w:r>
              <w:rPr>
                <w:rFonts w:ascii="宋体" w:hAnsi="宋体" w:cs="宋体" w:hint="eastAsia"/>
                <w:kern w:val="0"/>
                <w:szCs w:val="21"/>
              </w:rPr>
              <w:t>妇女的护理</w:t>
            </w:r>
          </w:p>
        </w:tc>
        <w:tc>
          <w:tcPr>
            <w:tcW w:w="1594" w:type="dxa"/>
          </w:tcPr>
          <w:p w14:paraId="54496EB5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产褥感染</w:t>
            </w:r>
          </w:p>
          <w:p w14:paraId="2028F810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晚期产后出血</w:t>
            </w:r>
          </w:p>
          <w:p w14:paraId="5EC13D46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产后抑郁症</w:t>
            </w:r>
          </w:p>
        </w:tc>
        <w:tc>
          <w:tcPr>
            <w:tcW w:w="1134" w:type="dxa"/>
          </w:tcPr>
          <w:p w14:paraId="3658A0DD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陈述产褥感染、晚期产后出血的护理评估和护理措施</w:t>
            </w:r>
          </w:p>
        </w:tc>
        <w:tc>
          <w:tcPr>
            <w:tcW w:w="1134" w:type="dxa"/>
          </w:tcPr>
          <w:p w14:paraId="0120107C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培养关爱产妇的职业情感</w:t>
            </w:r>
          </w:p>
        </w:tc>
        <w:tc>
          <w:tcPr>
            <w:tcW w:w="1134" w:type="dxa"/>
          </w:tcPr>
          <w:p w14:paraId="4625227D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区分产褥感染和产褥病率</w:t>
            </w:r>
          </w:p>
        </w:tc>
        <w:tc>
          <w:tcPr>
            <w:tcW w:w="709" w:type="dxa"/>
          </w:tcPr>
          <w:p w14:paraId="19A8ED28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08" w:type="dxa"/>
          </w:tcPr>
          <w:p w14:paraId="009ECB03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66DEDD65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C07268" w14:paraId="35BFB3A4" w14:textId="77777777">
        <w:tc>
          <w:tcPr>
            <w:tcW w:w="534" w:type="dxa"/>
          </w:tcPr>
          <w:p w14:paraId="5286CE1A" w14:textId="14EFFC11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56D3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99" w:type="dxa"/>
          </w:tcPr>
          <w:p w14:paraId="189DA58C" w14:textId="1FD2EECA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妇科</w:t>
            </w:r>
            <w:r w:rsidR="00256D3F">
              <w:rPr>
                <w:rFonts w:ascii="宋体" w:hAnsi="宋体" w:cs="宋体" w:hint="eastAsia"/>
                <w:kern w:val="0"/>
                <w:szCs w:val="21"/>
              </w:rPr>
              <w:t>疾病患者</w:t>
            </w:r>
            <w:r>
              <w:rPr>
                <w:rFonts w:ascii="宋体" w:hAnsi="宋体" w:cs="宋体" w:hint="eastAsia"/>
                <w:kern w:val="0"/>
                <w:szCs w:val="21"/>
              </w:rPr>
              <w:t>护理</w:t>
            </w:r>
            <w:r w:rsidR="00256D3F">
              <w:rPr>
                <w:rFonts w:ascii="宋体" w:hAnsi="宋体" w:cs="宋体" w:hint="eastAsia"/>
                <w:kern w:val="0"/>
                <w:szCs w:val="21"/>
              </w:rPr>
              <w:t>计划的制定</w:t>
            </w:r>
          </w:p>
        </w:tc>
        <w:tc>
          <w:tcPr>
            <w:tcW w:w="1594" w:type="dxa"/>
          </w:tcPr>
          <w:p w14:paraId="72E4A720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妇科护理病史的采集及妇科检查</w:t>
            </w:r>
          </w:p>
          <w:p w14:paraId="48EC6A77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妇科常见症状及体征</w:t>
            </w:r>
          </w:p>
          <w:p w14:paraId="30BD2A2D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妇科常见护理诊断</w:t>
            </w:r>
          </w:p>
        </w:tc>
        <w:tc>
          <w:tcPr>
            <w:tcW w:w="1134" w:type="dxa"/>
          </w:tcPr>
          <w:p w14:paraId="6407DD1B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应用妇科病史的采集方法、妇科检查的内容及方法</w:t>
            </w:r>
          </w:p>
        </w:tc>
        <w:tc>
          <w:tcPr>
            <w:tcW w:w="1134" w:type="dxa"/>
          </w:tcPr>
          <w:p w14:paraId="1CBA5011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 w14:paraId="329E6E4C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妇科常见症状、体征及其鉴别；</w:t>
            </w:r>
          </w:p>
          <w:p w14:paraId="02FA3673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护理诊断的排序原则</w:t>
            </w:r>
          </w:p>
        </w:tc>
        <w:tc>
          <w:tcPr>
            <w:tcW w:w="709" w:type="dxa"/>
          </w:tcPr>
          <w:p w14:paraId="54078F46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411064CC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2CF7B3F6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C07268" w14:paraId="28743C05" w14:textId="77777777">
        <w:tc>
          <w:tcPr>
            <w:tcW w:w="534" w:type="dxa"/>
          </w:tcPr>
          <w:p w14:paraId="165B7B2A" w14:textId="22EF9F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56D3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99" w:type="dxa"/>
          </w:tcPr>
          <w:p w14:paraId="4E90B2E7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女性生殖系统炎症患者的护理</w:t>
            </w:r>
          </w:p>
        </w:tc>
        <w:tc>
          <w:tcPr>
            <w:tcW w:w="1594" w:type="dxa"/>
          </w:tcPr>
          <w:p w14:paraId="202C2E0C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概述</w:t>
            </w:r>
          </w:p>
          <w:p w14:paraId="59EF4BF0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外阴部炎症</w:t>
            </w:r>
          </w:p>
          <w:p w14:paraId="4C411E43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阴道炎症</w:t>
            </w:r>
          </w:p>
          <w:p w14:paraId="7932D5A4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子宫颈炎症</w:t>
            </w:r>
          </w:p>
          <w:p w14:paraId="2E3AE499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kern w:val="0"/>
                <w:szCs w:val="21"/>
              </w:rPr>
              <w:t>盆腔炎性疾病</w:t>
            </w:r>
          </w:p>
        </w:tc>
        <w:tc>
          <w:tcPr>
            <w:tcW w:w="1134" w:type="dxa"/>
          </w:tcPr>
          <w:p w14:paraId="24608A57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陈述阴道炎症、子宫颈炎症和盆腔炎性疾病的护理评估及护理措施</w:t>
            </w:r>
          </w:p>
          <w:p w14:paraId="26A7ED65" w14:textId="77777777" w:rsidR="00C07268" w:rsidRDefault="00C0726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34B019A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 w14:paraId="3F89367B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女性生殖系统的自然防御功能；</w:t>
            </w:r>
          </w:p>
          <w:p w14:paraId="0DFBD5BE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各种阴道炎症的区别；</w:t>
            </w:r>
          </w:p>
          <w:p w14:paraId="11439153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慢性子宫颈炎的类型及处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理原则</w:t>
            </w:r>
          </w:p>
        </w:tc>
        <w:tc>
          <w:tcPr>
            <w:tcW w:w="709" w:type="dxa"/>
          </w:tcPr>
          <w:p w14:paraId="682AD293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708" w:type="dxa"/>
          </w:tcPr>
          <w:p w14:paraId="4DDD3ECC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76" w:type="dxa"/>
          </w:tcPr>
          <w:p w14:paraId="3BBEF971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C07268" w14:paraId="3340602B" w14:textId="77777777">
        <w:tc>
          <w:tcPr>
            <w:tcW w:w="534" w:type="dxa"/>
          </w:tcPr>
          <w:p w14:paraId="0E2F48BD" w14:textId="7A0975F8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  <w:r w:rsidR="00256D3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99" w:type="dxa"/>
          </w:tcPr>
          <w:p w14:paraId="4706219F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妇产科手术患者的护理</w:t>
            </w:r>
          </w:p>
        </w:tc>
        <w:tc>
          <w:tcPr>
            <w:tcW w:w="1594" w:type="dxa"/>
          </w:tcPr>
          <w:p w14:paraId="5144BBFC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腹部手术患者的护理</w:t>
            </w:r>
          </w:p>
          <w:p w14:paraId="54EC899D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外阴、阴道手术患者的护理</w:t>
            </w:r>
          </w:p>
        </w:tc>
        <w:tc>
          <w:tcPr>
            <w:tcW w:w="1134" w:type="dxa"/>
          </w:tcPr>
          <w:p w14:paraId="1168286D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陈述妇产科手术术前、术中、术后的护理措施</w:t>
            </w:r>
          </w:p>
        </w:tc>
        <w:tc>
          <w:tcPr>
            <w:tcW w:w="1134" w:type="dxa"/>
          </w:tcPr>
          <w:p w14:paraId="63E38FA6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培养高度的责任感</w:t>
            </w:r>
          </w:p>
        </w:tc>
        <w:tc>
          <w:tcPr>
            <w:tcW w:w="1134" w:type="dxa"/>
          </w:tcPr>
          <w:p w14:paraId="2C0ABA08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妇产科腹部手术病情观察</w:t>
            </w:r>
          </w:p>
          <w:p w14:paraId="328F9FDF" w14:textId="77777777" w:rsidR="00C07268" w:rsidRDefault="00C0726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</w:tcPr>
          <w:p w14:paraId="4AF4F51E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</w:tcPr>
          <w:p w14:paraId="326C6833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76" w:type="dxa"/>
          </w:tcPr>
          <w:p w14:paraId="03E64060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C07268" w14:paraId="2263B84E" w14:textId="77777777">
        <w:tc>
          <w:tcPr>
            <w:tcW w:w="534" w:type="dxa"/>
          </w:tcPr>
          <w:p w14:paraId="47B61B6D" w14:textId="3EEC0019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B6019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99" w:type="dxa"/>
          </w:tcPr>
          <w:p w14:paraId="3046FB37" w14:textId="744D38C6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女性生殖系统肿瘤患者的</w:t>
            </w:r>
            <w:r w:rsidR="00256D3F">
              <w:rPr>
                <w:rFonts w:ascii="宋体" w:hAnsi="宋体" w:cs="宋体" w:hint="eastAsia"/>
                <w:kern w:val="0"/>
                <w:szCs w:val="21"/>
              </w:rPr>
              <w:t>围术期</w:t>
            </w:r>
            <w:r>
              <w:rPr>
                <w:rFonts w:ascii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1594" w:type="dxa"/>
          </w:tcPr>
          <w:p w14:paraId="2E2045EC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子宫颈癌</w:t>
            </w:r>
          </w:p>
          <w:p w14:paraId="27273984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子宫肌瘤</w:t>
            </w:r>
          </w:p>
          <w:p w14:paraId="26D63B12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子宫内膜癌</w:t>
            </w:r>
          </w:p>
          <w:p w14:paraId="03A4EB46" w14:textId="77777777" w:rsidR="00C07268" w:rsidRDefault="004C1F8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kern w:val="0"/>
                <w:szCs w:val="21"/>
              </w:rPr>
              <w:t>卵巢肿瘤</w:t>
            </w:r>
          </w:p>
        </w:tc>
        <w:tc>
          <w:tcPr>
            <w:tcW w:w="1134" w:type="dxa"/>
          </w:tcPr>
          <w:p w14:paraId="68E285B7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陈述子宫颈癌、子宫肌瘤、子宫内膜癌和卵巢肿瘤的护理评估和护理措施</w:t>
            </w:r>
          </w:p>
          <w:p w14:paraId="55309A8A" w14:textId="77777777" w:rsidR="00C07268" w:rsidRDefault="00C0726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4A590E6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 w14:paraId="1EB4AF8F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子宫颈癌辅助检查方法；</w:t>
            </w:r>
          </w:p>
          <w:p w14:paraId="14BFB8EC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子宫肌瘤的治疗原则；</w:t>
            </w:r>
          </w:p>
          <w:p w14:paraId="1A260383" w14:textId="77777777" w:rsidR="00C07268" w:rsidRDefault="004C1F8F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卵巢肿瘤的分类及主要病理特点</w:t>
            </w:r>
          </w:p>
        </w:tc>
        <w:tc>
          <w:tcPr>
            <w:tcW w:w="709" w:type="dxa"/>
          </w:tcPr>
          <w:p w14:paraId="3F6180E5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08" w:type="dxa"/>
          </w:tcPr>
          <w:p w14:paraId="1A9AB5E6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3C40F0D4" w14:textId="77777777" w:rsidR="00C07268" w:rsidRDefault="004C1F8F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774AF2" w14:paraId="37BB5317" w14:textId="77777777">
        <w:tc>
          <w:tcPr>
            <w:tcW w:w="534" w:type="dxa"/>
          </w:tcPr>
          <w:p w14:paraId="4202C413" w14:textId="0C24AA48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99" w:type="dxa"/>
          </w:tcPr>
          <w:p w14:paraId="7F28D31B" w14:textId="62894D9D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女性生殖系统创伤性疾病患者的护理</w:t>
            </w:r>
          </w:p>
        </w:tc>
        <w:tc>
          <w:tcPr>
            <w:tcW w:w="1594" w:type="dxa"/>
          </w:tcPr>
          <w:p w14:paraId="1AD5DE8F" w14:textId="7983F8C9" w:rsidR="00774AF2" w:rsidRP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 w:rsidRPr="00774AF2">
              <w:rPr>
                <w:rFonts w:ascii="宋体" w:hAnsi="宋体" w:cs="宋体" w:hint="eastAsia"/>
                <w:kern w:val="0"/>
                <w:szCs w:val="21"/>
              </w:rPr>
              <w:t>1.外阴、阴道创伤</w:t>
            </w:r>
          </w:p>
          <w:p w14:paraId="02BC226F" w14:textId="77777777" w:rsidR="00774AF2" w:rsidRDefault="00774AF2" w:rsidP="00774AF2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生殖器官瘘</w:t>
            </w:r>
          </w:p>
          <w:p w14:paraId="5C37BA94" w14:textId="312DB0B5" w:rsidR="00774AF2" w:rsidRPr="00774AF2" w:rsidRDefault="00774AF2" w:rsidP="00774AF2"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子宫脱垂</w:t>
            </w:r>
          </w:p>
        </w:tc>
        <w:tc>
          <w:tcPr>
            <w:tcW w:w="1134" w:type="dxa"/>
          </w:tcPr>
          <w:p w14:paraId="683173B1" w14:textId="356CAB8B" w:rsidR="00774AF2" w:rsidRP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</w:t>
            </w:r>
            <w:r w:rsidRPr="00774AF2">
              <w:rPr>
                <w:rFonts w:ascii="宋体" w:hAnsi="宋体" w:cs="宋体" w:hint="eastAsia"/>
                <w:kern w:val="0"/>
                <w:szCs w:val="21"/>
              </w:rPr>
              <w:t>外阴、阴道创伤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hint="eastAsia"/>
              </w:rPr>
              <w:t>生殖器官瘘</w:t>
            </w:r>
          </w:p>
          <w:p w14:paraId="60FD9EB3" w14:textId="60D15AD0" w:rsidR="00774AF2" w:rsidRP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、子宫脱垂</w:t>
            </w:r>
            <w:r>
              <w:rPr>
                <w:rFonts w:ascii="宋体" w:hAnsi="宋体" w:cs="宋体" w:hint="eastAsia"/>
                <w:kern w:val="0"/>
                <w:szCs w:val="21"/>
              </w:rPr>
              <w:t>的护理评估和护理措施</w:t>
            </w:r>
          </w:p>
        </w:tc>
        <w:tc>
          <w:tcPr>
            <w:tcW w:w="1134" w:type="dxa"/>
          </w:tcPr>
          <w:p w14:paraId="7CBE182F" w14:textId="6107D9BE" w:rsidR="00774AF2" w:rsidRDefault="00774AF2" w:rsidP="00774AF2">
            <w:pPr>
              <w:snapToGrid w:val="0"/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培养关心、体贴患者的职业素养</w:t>
            </w:r>
          </w:p>
        </w:tc>
        <w:tc>
          <w:tcPr>
            <w:tcW w:w="1134" w:type="dxa"/>
          </w:tcPr>
          <w:p w14:paraId="23B2B724" w14:textId="1471EE47" w:rsidR="00774AF2" w:rsidRP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子宫脱垂分度及护理措施</w:t>
            </w:r>
          </w:p>
        </w:tc>
        <w:tc>
          <w:tcPr>
            <w:tcW w:w="709" w:type="dxa"/>
          </w:tcPr>
          <w:p w14:paraId="1A28A17E" w14:textId="71CEE445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08" w:type="dxa"/>
          </w:tcPr>
          <w:p w14:paraId="23C82835" w14:textId="29181A09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50BB2D07" w14:textId="1CABA590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774AF2" w14:paraId="44939ADB" w14:textId="77777777">
        <w:tc>
          <w:tcPr>
            <w:tcW w:w="534" w:type="dxa"/>
          </w:tcPr>
          <w:p w14:paraId="1FD926EB" w14:textId="171B177A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99" w:type="dxa"/>
          </w:tcPr>
          <w:p w14:paraId="68B6D71E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妊娠滋养细胞疾病患者的护理</w:t>
            </w:r>
          </w:p>
        </w:tc>
        <w:tc>
          <w:tcPr>
            <w:tcW w:w="1594" w:type="dxa"/>
          </w:tcPr>
          <w:p w14:paraId="49677A42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1.葡萄胎</w:t>
            </w:r>
          </w:p>
          <w:p w14:paraId="21CA0015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2.妊娠滋养细胞肿瘤</w:t>
            </w:r>
          </w:p>
          <w:p w14:paraId="5D71F1C1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3.化疗患者的护理</w:t>
            </w:r>
          </w:p>
        </w:tc>
        <w:tc>
          <w:tcPr>
            <w:tcW w:w="1134" w:type="dxa"/>
          </w:tcPr>
          <w:p w14:paraId="775467EE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陈述滋养细胞疾病及化疗病人的护理评估及护理措施</w:t>
            </w:r>
          </w:p>
        </w:tc>
        <w:tc>
          <w:tcPr>
            <w:tcW w:w="1134" w:type="dxa"/>
          </w:tcPr>
          <w:p w14:paraId="7C240819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培养关心、体贴患者的职业素养</w:t>
            </w:r>
          </w:p>
        </w:tc>
        <w:tc>
          <w:tcPr>
            <w:tcW w:w="1134" w:type="dxa"/>
          </w:tcPr>
          <w:p w14:paraId="0D57A3FE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1.侵蚀性葡萄胎和绒毛膜癌的鉴别；</w:t>
            </w:r>
          </w:p>
          <w:p w14:paraId="763AF2F4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2.葡萄胎、侵蚀性葡萄胎、绒毛膜癌的病理</w:t>
            </w:r>
          </w:p>
        </w:tc>
        <w:tc>
          <w:tcPr>
            <w:tcW w:w="709" w:type="dxa"/>
          </w:tcPr>
          <w:p w14:paraId="4E8776DF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3DE82925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0E7F4C02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774AF2" w14:paraId="4E2146E9" w14:textId="77777777">
        <w:tc>
          <w:tcPr>
            <w:tcW w:w="534" w:type="dxa"/>
          </w:tcPr>
          <w:p w14:paraId="5552EA8A" w14:textId="3FB69916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99" w:type="dxa"/>
          </w:tcPr>
          <w:p w14:paraId="68FC912A" w14:textId="0724232E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女性生殖内分泌疾病患者的护理</w:t>
            </w:r>
          </w:p>
        </w:tc>
        <w:tc>
          <w:tcPr>
            <w:tcW w:w="1594" w:type="dxa"/>
          </w:tcPr>
          <w:p w14:paraId="6B07859C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1.功能失调性子宫出血</w:t>
            </w:r>
          </w:p>
          <w:p w14:paraId="1A9DA510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2.闭经</w:t>
            </w:r>
          </w:p>
          <w:p w14:paraId="2CD2262A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3.痛经</w:t>
            </w:r>
          </w:p>
          <w:p w14:paraId="3C59DAB7" w14:textId="150EDA73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4.围绝经期综合征</w:t>
            </w:r>
          </w:p>
        </w:tc>
        <w:tc>
          <w:tcPr>
            <w:tcW w:w="1134" w:type="dxa"/>
          </w:tcPr>
          <w:p w14:paraId="5E286BE1" w14:textId="75DF224D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陈述功能失调性子宫出血的概念、护理评估及护理措施</w:t>
            </w:r>
          </w:p>
        </w:tc>
        <w:tc>
          <w:tcPr>
            <w:tcW w:w="1134" w:type="dxa"/>
          </w:tcPr>
          <w:p w14:paraId="4FBF88EE" w14:textId="0C33CA7A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培养高度的责任感和服务意识</w:t>
            </w:r>
          </w:p>
        </w:tc>
        <w:tc>
          <w:tcPr>
            <w:tcW w:w="1134" w:type="dxa"/>
          </w:tcPr>
          <w:p w14:paraId="39EB7061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1.功能失调性子宫出血的护理评估；</w:t>
            </w:r>
          </w:p>
          <w:p w14:paraId="01F4E569" w14:textId="18430CB6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2.激素试验诊断闭经</w:t>
            </w:r>
          </w:p>
        </w:tc>
        <w:tc>
          <w:tcPr>
            <w:tcW w:w="709" w:type="dxa"/>
          </w:tcPr>
          <w:p w14:paraId="2B11A38B" w14:textId="5F4B62EE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5EBBE064" w14:textId="6A1F22DE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689C4573" w14:textId="478999C1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774AF2" w14:paraId="79F16942" w14:textId="77777777">
        <w:tc>
          <w:tcPr>
            <w:tcW w:w="534" w:type="dxa"/>
          </w:tcPr>
          <w:p w14:paraId="6DA88AE3" w14:textId="4EBF12E0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99" w:type="dxa"/>
          </w:tcPr>
          <w:p w14:paraId="75E523AB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妇科其他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疾病患者的护理</w:t>
            </w:r>
          </w:p>
        </w:tc>
        <w:tc>
          <w:tcPr>
            <w:tcW w:w="1594" w:type="dxa"/>
          </w:tcPr>
          <w:p w14:paraId="7296450A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1.子宫内膜异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位症与子宫腺肌病</w:t>
            </w:r>
          </w:p>
          <w:p w14:paraId="09E37C75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2.子宫脱垂</w:t>
            </w:r>
          </w:p>
          <w:p w14:paraId="772A56AA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3.不孕症</w:t>
            </w:r>
          </w:p>
        </w:tc>
        <w:tc>
          <w:tcPr>
            <w:tcW w:w="1134" w:type="dxa"/>
          </w:tcPr>
          <w:p w14:paraId="2E4BA082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陈述子宫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内膜异位症的概念、护理评估和护理措施；       子宫脱垂的概念和分度；不孕症的概念</w:t>
            </w:r>
          </w:p>
        </w:tc>
        <w:tc>
          <w:tcPr>
            <w:tcW w:w="1134" w:type="dxa"/>
          </w:tcPr>
          <w:p w14:paraId="265972AB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培养高度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的责任感和服务意识</w:t>
            </w:r>
          </w:p>
        </w:tc>
        <w:tc>
          <w:tcPr>
            <w:tcW w:w="1134" w:type="dxa"/>
          </w:tcPr>
          <w:p w14:paraId="5090E2FC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1.内异症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的病理变化，腺肌症的好发部位；</w:t>
            </w:r>
          </w:p>
          <w:p w14:paraId="6160C7B8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2.子宫脱垂的临床分度；</w:t>
            </w:r>
          </w:p>
          <w:p w14:paraId="58DAC671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3.不孕症的病因</w:t>
            </w:r>
          </w:p>
        </w:tc>
        <w:tc>
          <w:tcPr>
            <w:tcW w:w="709" w:type="dxa"/>
          </w:tcPr>
          <w:p w14:paraId="5BFBCCC4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708" w:type="dxa"/>
          </w:tcPr>
          <w:p w14:paraId="65EB74BC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14EA41F7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774AF2" w14:paraId="6F7D163C" w14:textId="77777777">
        <w:tc>
          <w:tcPr>
            <w:tcW w:w="534" w:type="dxa"/>
          </w:tcPr>
          <w:p w14:paraId="3D600296" w14:textId="4E5BF31D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099" w:type="dxa"/>
          </w:tcPr>
          <w:p w14:paraId="275006D7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计划生育妇女的护理</w:t>
            </w:r>
          </w:p>
        </w:tc>
        <w:tc>
          <w:tcPr>
            <w:tcW w:w="1594" w:type="dxa"/>
          </w:tcPr>
          <w:p w14:paraId="4423317C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1.避孕方法及护理</w:t>
            </w:r>
          </w:p>
          <w:p w14:paraId="152E318C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2.女性绝育方法及护理</w:t>
            </w:r>
          </w:p>
          <w:p w14:paraId="282F96FC" w14:textId="77777777" w:rsidR="00774AF2" w:rsidRDefault="00774AF2" w:rsidP="00774AF2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3.避孕失败的补救措施及护理</w:t>
            </w:r>
          </w:p>
        </w:tc>
        <w:tc>
          <w:tcPr>
            <w:tcW w:w="1134" w:type="dxa"/>
          </w:tcPr>
          <w:p w14:paraId="44C01431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陈述常见避孕方法的避孕原理、适应证及禁忌证；避孕药物的副反应；放置宫内节育器的副作用及护理</w:t>
            </w:r>
          </w:p>
        </w:tc>
        <w:tc>
          <w:tcPr>
            <w:tcW w:w="1134" w:type="dxa"/>
          </w:tcPr>
          <w:p w14:paraId="17D3830E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培养保护产妇隐私的意识</w:t>
            </w:r>
          </w:p>
        </w:tc>
        <w:tc>
          <w:tcPr>
            <w:tcW w:w="1134" w:type="dxa"/>
          </w:tcPr>
          <w:p w14:paraId="28576F1A" w14:textId="77777777" w:rsidR="00774AF2" w:rsidRDefault="00774AF2" w:rsidP="00774AF2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有效避孕原理</w:t>
            </w:r>
          </w:p>
        </w:tc>
        <w:tc>
          <w:tcPr>
            <w:tcW w:w="709" w:type="dxa"/>
          </w:tcPr>
          <w:p w14:paraId="3D4E0912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08" w:type="dxa"/>
          </w:tcPr>
          <w:p w14:paraId="75BEBC18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476" w:type="dxa"/>
          </w:tcPr>
          <w:p w14:paraId="3142ECA4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774AF2" w14:paraId="70A87341" w14:textId="77777777">
        <w:tc>
          <w:tcPr>
            <w:tcW w:w="534" w:type="dxa"/>
          </w:tcPr>
          <w:p w14:paraId="2CCAE0A7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099" w:type="dxa"/>
          </w:tcPr>
          <w:p w14:paraId="7E192D06" w14:textId="77777777" w:rsidR="00774AF2" w:rsidRDefault="00774AF2" w:rsidP="00774AF2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94" w:type="dxa"/>
          </w:tcPr>
          <w:p w14:paraId="26E12E86" w14:textId="77777777" w:rsidR="00774AF2" w:rsidRDefault="00774AF2" w:rsidP="00774AF2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7C2A186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0BB5929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E585EAC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 w14:paraId="7F34D229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46</w:t>
            </w:r>
          </w:p>
        </w:tc>
        <w:tc>
          <w:tcPr>
            <w:tcW w:w="708" w:type="dxa"/>
          </w:tcPr>
          <w:p w14:paraId="286F5B64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476" w:type="dxa"/>
          </w:tcPr>
          <w:p w14:paraId="5311E5C4" w14:textId="77777777" w:rsidR="00774AF2" w:rsidRDefault="00774AF2" w:rsidP="00774AF2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64</w:t>
            </w:r>
          </w:p>
        </w:tc>
      </w:tr>
    </w:tbl>
    <w:p w14:paraId="095A89C4" w14:textId="77777777" w:rsidR="00C07268" w:rsidRDefault="00C07268">
      <w:pPr>
        <w:snapToGrid w:val="0"/>
        <w:spacing w:line="288" w:lineRule="auto"/>
        <w:ind w:right="26"/>
        <w:rPr>
          <w:rFonts w:ascii="黑体" w:eastAsia="黑体" w:hAnsi="宋体"/>
          <w:sz w:val="24"/>
        </w:rPr>
      </w:pPr>
    </w:p>
    <w:p w14:paraId="7163CF22" w14:textId="77777777" w:rsidR="00C07268" w:rsidRDefault="004C1F8F">
      <w:pPr>
        <w:snapToGrid w:val="0"/>
        <w:spacing w:line="288" w:lineRule="auto"/>
        <w:ind w:right="26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729"/>
        <w:gridCol w:w="2010"/>
        <w:gridCol w:w="1147"/>
        <w:gridCol w:w="1291"/>
        <w:gridCol w:w="624"/>
      </w:tblGrid>
      <w:tr w:rsidR="00C07268" w14:paraId="4226ABC5" w14:textId="77777777" w:rsidTr="000D7EEC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4EA1" w14:textId="77777777" w:rsidR="00C07268" w:rsidRDefault="004C1F8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2F5" w14:textId="77777777" w:rsidR="00C07268" w:rsidRDefault="004C1F8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AAE3" w14:textId="77777777" w:rsidR="00C07268" w:rsidRDefault="004C1F8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7DB1" w14:textId="77777777" w:rsidR="00C07268" w:rsidRDefault="004C1F8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实验时数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89DC3" w14:textId="77777777" w:rsidR="00C07268" w:rsidRDefault="004C1F8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8FDA0" w14:textId="77777777" w:rsidR="00C07268" w:rsidRDefault="004C1F8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07268" w14:paraId="7DD600BC" w14:textId="77777777" w:rsidTr="000D7EEC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6F0B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7F7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腹部四步触诊、骨盆外测量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C8F2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四步触诊四条径线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BA10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2E2F6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C778" w14:textId="77777777" w:rsidR="00C07268" w:rsidRDefault="00C072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07268" w14:paraId="00829FF3" w14:textId="77777777" w:rsidTr="000D7EEC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2AB4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FF59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会阴擦洗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FDF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产褥期会阴护理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FF20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428C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8B91E" w14:textId="77777777" w:rsidR="00C07268" w:rsidRDefault="00C072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07268" w14:paraId="4CDB9077" w14:textId="77777777" w:rsidTr="000D7EEC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DDE8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E2B4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母乳喂养指导、乳房护理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D511" w14:textId="77777777" w:rsidR="00C07268" w:rsidRDefault="004C1F8F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母乳喂养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BBDA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16965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214E" w14:textId="77777777" w:rsidR="00C07268" w:rsidRDefault="00C072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07268" w14:paraId="7C075373" w14:textId="77777777" w:rsidTr="000D7EEC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0AFC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32A5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阴道上药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E09E" w14:textId="77777777" w:rsidR="00C07268" w:rsidRDefault="004C1F8F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阴道上药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732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8E24" w14:textId="77777777" w:rsidR="00C07268" w:rsidRDefault="004C1F8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8BEAA" w14:textId="77777777" w:rsidR="00C07268" w:rsidRDefault="00C0726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0D7EEC" w14:paraId="7BF1C426" w14:textId="77777777" w:rsidTr="000D7EEC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EDC" w14:textId="77777777" w:rsidR="000D7EEC" w:rsidRDefault="000D7EEC" w:rsidP="000D7E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EFF8" w14:textId="77777777" w:rsidR="000D7EEC" w:rsidRDefault="000D7EEC" w:rsidP="000D7E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常用诊疗技术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2F5" w14:textId="516FAA9D" w:rsidR="000D7EEC" w:rsidRDefault="000D7EEC" w:rsidP="000D7EE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C2264C">
              <w:rPr>
                <w:rFonts w:ascii="宋体" w:hAnsi="宋体" w:hint="eastAsia"/>
                <w:szCs w:val="21"/>
              </w:rPr>
              <w:t>外阴部检查、阴道窥器检查、双合诊检查、三合诊、直肠-腹部诊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075B" w14:textId="77777777" w:rsidR="000D7EEC" w:rsidRDefault="000D7EEC" w:rsidP="000D7E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2D566" w14:textId="77777777" w:rsidR="000D7EEC" w:rsidRDefault="000D7EEC" w:rsidP="000D7E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16B64" w14:textId="77777777" w:rsidR="000D7EEC" w:rsidRDefault="000D7EEC" w:rsidP="000D7E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0D7EEC" w14:paraId="4AEFB994" w14:textId="77777777" w:rsidTr="000D7EEC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A6F" w14:textId="77777777" w:rsidR="000D7EEC" w:rsidRDefault="000D7EEC" w:rsidP="000D7E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44EB" w14:textId="77777777" w:rsidR="000D7EEC" w:rsidRDefault="000D7EEC" w:rsidP="000D7E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常用护理技术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C5BD" w14:textId="2BA9F603" w:rsidR="000D7EEC" w:rsidRDefault="000D7EEC" w:rsidP="000D7EEC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C2264C">
              <w:rPr>
                <w:rFonts w:ascii="宋体" w:hAnsi="宋体" w:hint="eastAsia"/>
                <w:szCs w:val="21"/>
              </w:rPr>
              <w:t>会阴湿热敷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9962" w14:textId="77777777" w:rsidR="000D7EEC" w:rsidRDefault="000D7EEC" w:rsidP="000D7E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2782" w14:textId="77777777" w:rsidR="000D7EEC" w:rsidRDefault="000D7EEC" w:rsidP="000D7E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综合型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F828A" w14:textId="77777777" w:rsidR="000D7EEC" w:rsidRDefault="000D7EEC" w:rsidP="000D7EE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07268" w14:paraId="03210630" w14:textId="77777777" w:rsidTr="000D7EEC">
        <w:trPr>
          <w:trHeight w:val="63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4D9C" w14:textId="77777777" w:rsidR="00C07268" w:rsidRDefault="004C1F8F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合计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5AA1" w14:textId="77777777" w:rsidR="00C07268" w:rsidRDefault="00C07268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76C1" w14:textId="77777777" w:rsidR="00C07268" w:rsidRDefault="00C07268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A0A7" w14:textId="77777777" w:rsidR="00C07268" w:rsidRDefault="004C1F8F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18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F01" w14:textId="77777777" w:rsidR="00C07268" w:rsidRDefault="00C07268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386A" w14:textId="77777777" w:rsidR="00C07268" w:rsidRDefault="00C07268">
            <w:pPr>
              <w:snapToGrid w:val="0"/>
              <w:spacing w:line="36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24F72473" w14:textId="77777777" w:rsidR="00C07268" w:rsidRDefault="004C1F8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 </w:t>
      </w: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Spec="center" w:tblpY="229"/>
        <w:tblOverlap w:val="never"/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4812"/>
        <w:gridCol w:w="2004"/>
      </w:tblGrid>
      <w:tr w:rsidR="00C07268" w14:paraId="465CBE84" w14:textId="77777777">
        <w:trPr>
          <w:trHeight w:val="421"/>
          <w:jc w:val="center"/>
        </w:trPr>
        <w:tc>
          <w:tcPr>
            <w:tcW w:w="1000" w:type="pct"/>
            <w:shd w:val="clear" w:color="auto" w:fill="auto"/>
          </w:tcPr>
          <w:p w14:paraId="383E0E6C" w14:textId="77777777" w:rsidR="00C07268" w:rsidRDefault="004C1F8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2823" w:type="pct"/>
            <w:shd w:val="clear" w:color="auto" w:fill="auto"/>
          </w:tcPr>
          <w:p w14:paraId="3FBC0A05" w14:textId="77777777" w:rsidR="00C07268" w:rsidRDefault="004C1F8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176" w:type="pct"/>
            <w:shd w:val="clear" w:color="auto" w:fill="auto"/>
          </w:tcPr>
          <w:p w14:paraId="2BD931EB" w14:textId="77777777" w:rsidR="00C07268" w:rsidRDefault="004C1F8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C07268" w14:paraId="6D8F5570" w14:textId="77777777">
        <w:trPr>
          <w:trHeight w:val="103"/>
          <w:jc w:val="center"/>
        </w:trPr>
        <w:tc>
          <w:tcPr>
            <w:tcW w:w="1000" w:type="pct"/>
            <w:shd w:val="clear" w:color="auto" w:fill="auto"/>
          </w:tcPr>
          <w:p w14:paraId="6F05A5FE" w14:textId="77777777" w:rsidR="00C07268" w:rsidRDefault="004C1F8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2823" w:type="pct"/>
            <w:shd w:val="clear" w:color="auto" w:fill="auto"/>
          </w:tcPr>
          <w:p w14:paraId="46BDEB86" w14:textId="77777777" w:rsidR="00C07268" w:rsidRDefault="004C1F8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期末考试</w:t>
            </w:r>
            <w:r>
              <w:rPr>
                <w:rFonts w:ascii="宋体" w:hAnsi="宋体" w:hint="eastAsia"/>
                <w:bCs/>
                <w:szCs w:val="20"/>
              </w:rPr>
              <w:t>(</w:t>
            </w:r>
            <w:r>
              <w:rPr>
                <w:rFonts w:ascii="宋体" w:hAnsi="宋体" w:hint="eastAsia"/>
                <w:bCs/>
                <w:szCs w:val="20"/>
              </w:rPr>
              <w:t>闭卷</w:t>
            </w:r>
            <w:r>
              <w:rPr>
                <w:rFonts w:ascii="宋体" w:hAnsi="宋体" w:hint="eastAsia"/>
                <w:bCs/>
                <w:szCs w:val="20"/>
              </w:rPr>
              <w:t>)</w:t>
            </w:r>
          </w:p>
        </w:tc>
        <w:tc>
          <w:tcPr>
            <w:tcW w:w="1176" w:type="pct"/>
            <w:shd w:val="clear" w:color="auto" w:fill="auto"/>
          </w:tcPr>
          <w:p w14:paraId="7F013D08" w14:textId="77777777" w:rsidR="00C07268" w:rsidRDefault="004C1F8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50%</w:t>
            </w:r>
          </w:p>
        </w:tc>
      </w:tr>
      <w:tr w:rsidR="00C07268" w14:paraId="18E1F004" w14:textId="77777777">
        <w:trPr>
          <w:jc w:val="center"/>
        </w:trPr>
        <w:tc>
          <w:tcPr>
            <w:tcW w:w="1000" w:type="pct"/>
            <w:shd w:val="clear" w:color="auto" w:fill="auto"/>
          </w:tcPr>
          <w:p w14:paraId="2ECD9B81" w14:textId="77777777" w:rsidR="00C07268" w:rsidRDefault="004C1F8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2823" w:type="pct"/>
            <w:shd w:val="clear" w:color="auto" w:fill="auto"/>
          </w:tcPr>
          <w:p w14:paraId="20D37A68" w14:textId="4A2B6EB5" w:rsidR="00C07268" w:rsidRDefault="000D7EE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实训报告</w:t>
            </w:r>
          </w:p>
        </w:tc>
        <w:tc>
          <w:tcPr>
            <w:tcW w:w="1176" w:type="pct"/>
            <w:shd w:val="clear" w:color="auto" w:fill="auto"/>
          </w:tcPr>
          <w:p w14:paraId="6C0BB9C0" w14:textId="19C69DD8" w:rsidR="00C07268" w:rsidRDefault="000D7EE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15</w:t>
            </w:r>
            <w:r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  <w:tr w:rsidR="00C07268" w14:paraId="50DBD83B" w14:textId="77777777">
        <w:trPr>
          <w:jc w:val="center"/>
        </w:trPr>
        <w:tc>
          <w:tcPr>
            <w:tcW w:w="1000" w:type="pct"/>
            <w:shd w:val="clear" w:color="auto" w:fill="auto"/>
          </w:tcPr>
          <w:p w14:paraId="2EC18745" w14:textId="77777777" w:rsidR="00C07268" w:rsidRDefault="004C1F8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2823" w:type="pct"/>
            <w:shd w:val="clear" w:color="auto" w:fill="auto"/>
          </w:tcPr>
          <w:p w14:paraId="516F3649" w14:textId="77777777" w:rsidR="00C07268" w:rsidRDefault="004C1F8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阶段测验</w:t>
            </w:r>
          </w:p>
        </w:tc>
        <w:tc>
          <w:tcPr>
            <w:tcW w:w="1176" w:type="pct"/>
            <w:shd w:val="clear" w:color="auto" w:fill="auto"/>
          </w:tcPr>
          <w:p w14:paraId="32826EA7" w14:textId="2E0EBEAD" w:rsidR="00C07268" w:rsidRDefault="000D7EE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20</w:t>
            </w:r>
            <w:r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  <w:tr w:rsidR="00C07268" w14:paraId="70D01651" w14:textId="77777777">
        <w:trPr>
          <w:trHeight w:val="299"/>
          <w:jc w:val="center"/>
        </w:trPr>
        <w:tc>
          <w:tcPr>
            <w:tcW w:w="1000" w:type="pct"/>
            <w:shd w:val="clear" w:color="auto" w:fill="auto"/>
          </w:tcPr>
          <w:p w14:paraId="1D0327ED" w14:textId="77777777" w:rsidR="00C07268" w:rsidRDefault="004C1F8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2823" w:type="pct"/>
            <w:shd w:val="clear" w:color="auto" w:fill="auto"/>
          </w:tcPr>
          <w:p w14:paraId="1D1F766F" w14:textId="7DD25C77" w:rsidR="00C07268" w:rsidRDefault="000D7EE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平时表现</w:t>
            </w:r>
          </w:p>
        </w:tc>
        <w:tc>
          <w:tcPr>
            <w:tcW w:w="1176" w:type="pct"/>
            <w:shd w:val="clear" w:color="auto" w:fill="auto"/>
          </w:tcPr>
          <w:p w14:paraId="5B0F30CD" w14:textId="48A04CDA" w:rsidR="00C07268" w:rsidRDefault="004C1F8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  <w:r w:rsidR="000D7EEC">
              <w:rPr>
                <w:rFonts w:ascii="宋体" w:hAnsi="宋体"/>
                <w:bCs/>
                <w:szCs w:val="20"/>
              </w:rPr>
              <w:t>5</w:t>
            </w:r>
            <w:r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</w:tbl>
    <w:p w14:paraId="79F50633" w14:textId="77777777" w:rsidR="00C07268" w:rsidRDefault="00C07268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47FBDE91" w14:textId="69C39CDA" w:rsidR="00C07268" w:rsidRPr="004C1F8F" w:rsidRDefault="004C1F8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noProof/>
          <w:sz w:val="28"/>
          <w:szCs w:val="28"/>
        </w:rPr>
        <w:drawing>
          <wp:inline distT="0" distB="0" distL="114300" distR="114300" wp14:anchorId="0CFE67D2" wp14:editId="16E1A5C1">
            <wp:extent cx="739140" cy="62166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l="26414" t="4298" r="10379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 wp14:anchorId="514ED5E4" wp14:editId="672C04A5">
            <wp:extent cx="1079500" cy="463550"/>
            <wp:effectExtent l="0" t="0" r="6350" b="0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黄海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64D40" w14:textId="41BE7FBC" w:rsidR="00C07268" w:rsidRDefault="004C1F8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 w:rsidR="000D7EEC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0D7EEC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 w:rsidR="000D7EEC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</w:t>
      </w:r>
    </w:p>
    <w:sectPr w:rsidR="00C0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EE6"/>
    <w:multiLevelType w:val="hybridMultilevel"/>
    <w:tmpl w:val="39AA8E20"/>
    <w:lvl w:ilvl="0" w:tplc="F83E2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7C"/>
    <w:rsid w:val="00001026"/>
    <w:rsid w:val="00002368"/>
    <w:rsid w:val="00004917"/>
    <w:rsid w:val="000208F2"/>
    <w:rsid w:val="0005225E"/>
    <w:rsid w:val="00096FB7"/>
    <w:rsid w:val="000A6977"/>
    <w:rsid w:val="000D7EEC"/>
    <w:rsid w:val="000F131B"/>
    <w:rsid w:val="000F79ED"/>
    <w:rsid w:val="00100E7C"/>
    <w:rsid w:val="00123B9A"/>
    <w:rsid w:val="00147E49"/>
    <w:rsid w:val="00165DB7"/>
    <w:rsid w:val="00174CBA"/>
    <w:rsid w:val="00182F7E"/>
    <w:rsid w:val="001A109D"/>
    <w:rsid w:val="001A33B7"/>
    <w:rsid w:val="001B6311"/>
    <w:rsid w:val="001D28C4"/>
    <w:rsid w:val="00202B89"/>
    <w:rsid w:val="00222809"/>
    <w:rsid w:val="002267DE"/>
    <w:rsid w:val="00227630"/>
    <w:rsid w:val="00232DB1"/>
    <w:rsid w:val="00234D5A"/>
    <w:rsid w:val="002448A0"/>
    <w:rsid w:val="00256D3F"/>
    <w:rsid w:val="00264696"/>
    <w:rsid w:val="002B0A86"/>
    <w:rsid w:val="002C5E86"/>
    <w:rsid w:val="002D0E1C"/>
    <w:rsid w:val="002E4620"/>
    <w:rsid w:val="0030272A"/>
    <w:rsid w:val="003314F5"/>
    <w:rsid w:val="00333E36"/>
    <w:rsid w:val="00344266"/>
    <w:rsid w:val="00344A82"/>
    <w:rsid w:val="00365540"/>
    <w:rsid w:val="003759A9"/>
    <w:rsid w:val="003949CF"/>
    <w:rsid w:val="003A31BF"/>
    <w:rsid w:val="003A6F7C"/>
    <w:rsid w:val="003F166B"/>
    <w:rsid w:val="0041506A"/>
    <w:rsid w:val="00442780"/>
    <w:rsid w:val="00451028"/>
    <w:rsid w:val="00456E14"/>
    <w:rsid w:val="004743EF"/>
    <w:rsid w:val="00491E8E"/>
    <w:rsid w:val="004A74B3"/>
    <w:rsid w:val="004B5BDC"/>
    <w:rsid w:val="004C1F8F"/>
    <w:rsid w:val="004D0916"/>
    <w:rsid w:val="004D522A"/>
    <w:rsid w:val="004F02C7"/>
    <w:rsid w:val="004F634A"/>
    <w:rsid w:val="00506CD6"/>
    <w:rsid w:val="00532D54"/>
    <w:rsid w:val="00537B2C"/>
    <w:rsid w:val="005403C0"/>
    <w:rsid w:val="005521A3"/>
    <w:rsid w:val="00567FF1"/>
    <w:rsid w:val="00574A93"/>
    <w:rsid w:val="00574F5E"/>
    <w:rsid w:val="00591BEF"/>
    <w:rsid w:val="0059427C"/>
    <w:rsid w:val="005A388E"/>
    <w:rsid w:val="005B28EE"/>
    <w:rsid w:val="005B6809"/>
    <w:rsid w:val="005C38EF"/>
    <w:rsid w:val="005C5510"/>
    <w:rsid w:val="005E7364"/>
    <w:rsid w:val="006151D7"/>
    <w:rsid w:val="00642CD3"/>
    <w:rsid w:val="00646894"/>
    <w:rsid w:val="006931EF"/>
    <w:rsid w:val="006C46BC"/>
    <w:rsid w:val="006E1633"/>
    <w:rsid w:val="006F5370"/>
    <w:rsid w:val="006F6622"/>
    <w:rsid w:val="00702493"/>
    <w:rsid w:val="0070793B"/>
    <w:rsid w:val="0072526A"/>
    <w:rsid w:val="00735B64"/>
    <w:rsid w:val="00760C30"/>
    <w:rsid w:val="00774AF2"/>
    <w:rsid w:val="00782B10"/>
    <w:rsid w:val="00787D94"/>
    <w:rsid w:val="007A738E"/>
    <w:rsid w:val="007A7AF1"/>
    <w:rsid w:val="007B09B6"/>
    <w:rsid w:val="007B6075"/>
    <w:rsid w:val="007B7775"/>
    <w:rsid w:val="007F2DFE"/>
    <w:rsid w:val="007F6E93"/>
    <w:rsid w:val="00812623"/>
    <w:rsid w:val="00823A8A"/>
    <w:rsid w:val="0083387B"/>
    <w:rsid w:val="00845E7E"/>
    <w:rsid w:val="008507D8"/>
    <w:rsid w:val="00864CB2"/>
    <w:rsid w:val="00866F10"/>
    <w:rsid w:val="00871B40"/>
    <w:rsid w:val="00881436"/>
    <w:rsid w:val="00891006"/>
    <w:rsid w:val="008B584A"/>
    <w:rsid w:val="008B72DC"/>
    <w:rsid w:val="008C0F53"/>
    <w:rsid w:val="008D5CDC"/>
    <w:rsid w:val="008D6C3F"/>
    <w:rsid w:val="008F2393"/>
    <w:rsid w:val="008F7D57"/>
    <w:rsid w:val="00907B3F"/>
    <w:rsid w:val="00914116"/>
    <w:rsid w:val="0091510C"/>
    <w:rsid w:val="009413F8"/>
    <w:rsid w:val="00943370"/>
    <w:rsid w:val="00960955"/>
    <w:rsid w:val="00961F5F"/>
    <w:rsid w:val="00971475"/>
    <w:rsid w:val="00982F5B"/>
    <w:rsid w:val="00995013"/>
    <w:rsid w:val="0099515E"/>
    <w:rsid w:val="009A6BA2"/>
    <w:rsid w:val="009B0B65"/>
    <w:rsid w:val="009B308E"/>
    <w:rsid w:val="009C001A"/>
    <w:rsid w:val="009D1678"/>
    <w:rsid w:val="009E157C"/>
    <w:rsid w:val="009E4953"/>
    <w:rsid w:val="00A108AF"/>
    <w:rsid w:val="00A16BDA"/>
    <w:rsid w:val="00A2177A"/>
    <w:rsid w:val="00A412AB"/>
    <w:rsid w:val="00A457EC"/>
    <w:rsid w:val="00A602C4"/>
    <w:rsid w:val="00A62AAE"/>
    <w:rsid w:val="00A81B34"/>
    <w:rsid w:val="00A93934"/>
    <w:rsid w:val="00AC48D2"/>
    <w:rsid w:val="00AC7ACA"/>
    <w:rsid w:val="00AD467C"/>
    <w:rsid w:val="00AD6F6E"/>
    <w:rsid w:val="00B03827"/>
    <w:rsid w:val="00B16C3A"/>
    <w:rsid w:val="00B269A2"/>
    <w:rsid w:val="00B5425A"/>
    <w:rsid w:val="00B55182"/>
    <w:rsid w:val="00B60198"/>
    <w:rsid w:val="00BA4BCA"/>
    <w:rsid w:val="00BA5EA1"/>
    <w:rsid w:val="00BE4C6D"/>
    <w:rsid w:val="00C01A61"/>
    <w:rsid w:val="00C03866"/>
    <w:rsid w:val="00C07268"/>
    <w:rsid w:val="00C16628"/>
    <w:rsid w:val="00C24207"/>
    <w:rsid w:val="00C30DF0"/>
    <w:rsid w:val="00C6043C"/>
    <w:rsid w:val="00C63AD1"/>
    <w:rsid w:val="00C732E0"/>
    <w:rsid w:val="00C84BE2"/>
    <w:rsid w:val="00CB2F12"/>
    <w:rsid w:val="00CB719B"/>
    <w:rsid w:val="00D1417A"/>
    <w:rsid w:val="00D219AA"/>
    <w:rsid w:val="00D27002"/>
    <w:rsid w:val="00D273FA"/>
    <w:rsid w:val="00D50DB4"/>
    <w:rsid w:val="00D605A9"/>
    <w:rsid w:val="00D7156B"/>
    <w:rsid w:val="00DA79AE"/>
    <w:rsid w:val="00DC5625"/>
    <w:rsid w:val="00DD2122"/>
    <w:rsid w:val="00DD228A"/>
    <w:rsid w:val="00DD6284"/>
    <w:rsid w:val="00DE44C1"/>
    <w:rsid w:val="00DF64D2"/>
    <w:rsid w:val="00E26143"/>
    <w:rsid w:val="00E41AC8"/>
    <w:rsid w:val="00E43DBA"/>
    <w:rsid w:val="00E45D5B"/>
    <w:rsid w:val="00E47F41"/>
    <w:rsid w:val="00E87623"/>
    <w:rsid w:val="00EB679B"/>
    <w:rsid w:val="00ED22F9"/>
    <w:rsid w:val="00EE34F6"/>
    <w:rsid w:val="00F02EF1"/>
    <w:rsid w:val="00F03E6E"/>
    <w:rsid w:val="00F1387A"/>
    <w:rsid w:val="00F3412D"/>
    <w:rsid w:val="00F3420E"/>
    <w:rsid w:val="00F43017"/>
    <w:rsid w:val="00F52937"/>
    <w:rsid w:val="00F623EB"/>
    <w:rsid w:val="00F715E0"/>
    <w:rsid w:val="00F8092D"/>
    <w:rsid w:val="00FA32D1"/>
    <w:rsid w:val="00FA4390"/>
    <w:rsid w:val="00FB2B75"/>
    <w:rsid w:val="00FC44B5"/>
    <w:rsid w:val="00FC60FD"/>
    <w:rsid w:val="00FF33D8"/>
    <w:rsid w:val="00FF62EE"/>
    <w:rsid w:val="02385482"/>
    <w:rsid w:val="067608DA"/>
    <w:rsid w:val="20AE0947"/>
    <w:rsid w:val="37EE5CE7"/>
    <w:rsid w:val="38196D0F"/>
    <w:rsid w:val="5018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37201B"/>
  <w15:docId w15:val="{FC4C0B26-FC22-6B42-B74F-1492CFFF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hyperlink" Target="http://i.mooc.chaoxing.com/space/index?t=15821652786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55F26-BB2D-4D01-9239-F0FD0283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陈希</cp:lastModifiedBy>
  <cp:revision>10</cp:revision>
  <cp:lastPrinted>2022-02-18T04:04:00Z</cp:lastPrinted>
  <dcterms:created xsi:type="dcterms:W3CDTF">2020-03-07T15:36:00Z</dcterms:created>
  <dcterms:modified xsi:type="dcterms:W3CDTF">2023-03-05T16:44:00Z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A05DA6351417439C9819C6815B491200</vt:lpwstr>
  </property>
</Properties>
</file>