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D1414">
      <w:pPr>
        <w:jc w:val="center"/>
        <w:rPr>
          <w:rFonts w:hint="eastAsia" w:ascii="黑体" w:hAnsi="黑体" w:eastAsia="黑体"/>
          <w:bCs/>
          <w:sz w:val="32"/>
          <w:szCs w:val="32"/>
        </w:rPr>
      </w:pPr>
      <w:r>
        <w:rPr>
          <w:rFonts w:hint="eastAsia" w:ascii="黑体" w:hAnsi="黑体" w:eastAsia="黑体"/>
          <w:bCs/>
          <w:sz w:val="32"/>
          <w:szCs w:val="32"/>
        </w:rPr>
        <w:t>《</w:t>
      </w:r>
      <w:r>
        <w:rPr>
          <w:rFonts w:hint="eastAsia" w:ascii="黑体" w:hAnsi="黑体" w:eastAsia="黑体"/>
          <w:b/>
          <w:sz w:val="32"/>
          <w:szCs w:val="32"/>
        </w:rPr>
        <w:t>外科护理学</w:t>
      </w:r>
      <w:r>
        <w:rPr>
          <w:rFonts w:hint="eastAsia" w:ascii="黑体" w:hAnsi="黑体" w:eastAsia="黑体"/>
          <w:bCs/>
          <w:sz w:val="32"/>
          <w:szCs w:val="32"/>
        </w:rPr>
        <w:t>》本科课程教学大纲</w:t>
      </w:r>
    </w:p>
    <w:p w14:paraId="25A81829">
      <w:pPr>
        <w:pStyle w:val="19"/>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50C7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3CB3AF04">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544E094A">
            <w:pPr>
              <w:widowControl w:val="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外科护理学</w:t>
            </w:r>
          </w:p>
        </w:tc>
      </w:tr>
      <w:tr w14:paraId="58914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05B26864">
            <w:pPr>
              <w:widowControl w:val="0"/>
              <w:jc w:val="center"/>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285B7B2D">
            <w:pPr>
              <w:widowControl w:val="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ascii="Times New Roman Regular" w:hAnsi="Times New Roman Regular" w:cs="Times New Roman Regular" w:eastAsiaTheme="minorEastAsia"/>
                <w:color w:val="000000" w:themeColor="text1"/>
                <w:sz w:val="21"/>
                <w:szCs w:val="21"/>
                <w14:textFill>
                  <w14:solidFill>
                    <w14:schemeClr w14:val="tx1"/>
                  </w14:solidFill>
                </w14:textFill>
              </w:rPr>
              <w:t>Surgical Nursing</w:t>
            </w:r>
          </w:p>
        </w:tc>
      </w:tr>
      <w:tr w14:paraId="76C4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82B50B2">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10C39BC0">
            <w:pPr>
              <w:widowControl w:val="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1170008</w:t>
            </w:r>
          </w:p>
        </w:tc>
        <w:tc>
          <w:tcPr>
            <w:tcW w:w="2126" w:type="dxa"/>
            <w:gridSpan w:val="2"/>
            <w:vAlign w:val="center"/>
          </w:tcPr>
          <w:p w14:paraId="3B3ADB7C">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5C02E981">
            <w:pPr>
              <w:widowControl w:val="0"/>
              <w:jc w:val="both"/>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p>
        </w:tc>
      </w:tr>
      <w:tr w14:paraId="7F64C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A2AF8D7">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D9951F4">
            <w:pPr>
              <w:widowControl w:val="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64</w:t>
            </w:r>
          </w:p>
        </w:tc>
        <w:tc>
          <w:tcPr>
            <w:tcW w:w="1272" w:type="dxa"/>
            <w:vAlign w:val="center"/>
          </w:tcPr>
          <w:p w14:paraId="5DE9F599">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737FE75D">
            <w:pPr>
              <w:widowControl w:val="0"/>
              <w:jc w:val="both"/>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40</w:t>
            </w:r>
          </w:p>
        </w:tc>
        <w:tc>
          <w:tcPr>
            <w:tcW w:w="1413" w:type="dxa"/>
            <w:gridSpan w:val="2"/>
            <w:vAlign w:val="center"/>
          </w:tcPr>
          <w:p w14:paraId="0CDBD380">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684D7A96">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4</w:t>
            </w:r>
          </w:p>
        </w:tc>
      </w:tr>
      <w:tr w14:paraId="1770B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88C4028">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178611A1">
            <w:pPr>
              <w:widowControl w:val="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健康管理学院</w:t>
            </w:r>
          </w:p>
        </w:tc>
        <w:tc>
          <w:tcPr>
            <w:tcW w:w="2126" w:type="dxa"/>
            <w:gridSpan w:val="2"/>
            <w:vAlign w:val="center"/>
          </w:tcPr>
          <w:p w14:paraId="0D5F11D4">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133B984F">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护理学（专升本）</w:t>
            </w:r>
          </w:p>
          <w:p w14:paraId="704EBB34">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一年级</w:t>
            </w:r>
          </w:p>
        </w:tc>
      </w:tr>
      <w:tr w14:paraId="2EC09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A04C373">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03CAEB7F">
            <w:pPr>
              <w:widowControl w:val="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rPr>
              <w:t>专业必修课</w:t>
            </w:r>
          </w:p>
        </w:tc>
        <w:tc>
          <w:tcPr>
            <w:tcW w:w="2126" w:type="dxa"/>
            <w:gridSpan w:val="2"/>
            <w:vAlign w:val="center"/>
          </w:tcPr>
          <w:p w14:paraId="1AB91D03">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4A9AC691">
            <w:pPr>
              <w:widowControl w:val="0"/>
              <w:jc w:val="both"/>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14:paraId="3A1A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D866F28">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19631FAF">
            <w:pPr>
              <w:widowControl w:val="0"/>
              <w:jc w:val="left"/>
              <w:rPr>
                <w:rFonts w:ascii="Times New Roman" w:hAnsi="Times New Roman"/>
                <w:color w:val="000000" w:themeColor="text1"/>
                <w:sz w:val="21"/>
                <w:szCs w:val="21"/>
                <w14:textFill>
                  <w14:solidFill>
                    <w14:schemeClr w14:val="tx1"/>
                  </w14:solidFill>
                </w14:textFill>
              </w:rPr>
            </w:pPr>
            <w:r>
              <w:rPr>
                <w:rFonts w:hint="eastAsia"/>
                <w:color w:val="000000"/>
                <w:sz w:val="21"/>
                <w:szCs w:val="21"/>
              </w:rPr>
              <w:t>《外科护理学》</w:t>
            </w:r>
            <w:bookmarkStart w:id="0" w:name="_Hlk110503096"/>
            <w:r>
              <w:rPr>
                <w:rFonts w:hint="eastAsia"/>
                <w:color w:val="000000"/>
                <w:sz w:val="21"/>
                <w:szCs w:val="21"/>
              </w:rPr>
              <w:t>李乐之、路潜</w:t>
            </w:r>
            <w:bookmarkEnd w:id="0"/>
            <w:r>
              <w:rPr>
                <w:rFonts w:hint="eastAsia"/>
                <w:color w:val="000000"/>
                <w:sz w:val="21"/>
                <w:szCs w:val="21"/>
              </w:rPr>
              <w:t>、ISBN</w:t>
            </w:r>
            <w:r>
              <w:rPr>
                <w:color w:val="000000"/>
                <w:sz w:val="21"/>
                <w:szCs w:val="21"/>
              </w:rPr>
              <w:t>9787117324724</w:t>
            </w:r>
            <w:r>
              <w:rPr>
                <w:rFonts w:hint="eastAsia"/>
                <w:color w:val="000000"/>
                <w:sz w:val="21"/>
                <w:szCs w:val="21"/>
              </w:rPr>
              <w:t>、人民卫生出版社、第七版</w:t>
            </w:r>
          </w:p>
        </w:tc>
        <w:tc>
          <w:tcPr>
            <w:tcW w:w="1413" w:type="dxa"/>
            <w:gridSpan w:val="2"/>
            <w:vAlign w:val="center"/>
          </w:tcPr>
          <w:p w14:paraId="0AC3415D">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7FAF3684">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7FCB6CD2">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20AE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2D461AA0">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75783C4C">
            <w:pPr>
              <w:widowControl w:val="0"/>
              <w:jc w:val="left"/>
              <w:rPr>
                <w:rFonts w:hint="eastAsia"/>
              </w:rPr>
            </w:pPr>
            <w:r>
              <w:rPr>
                <w:rFonts w:hint="eastAsia"/>
                <w:color w:val="000000"/>
                <w:sz w:val="21"/>
                <w:szCs w:val="21"/>
              </w:rPr>
              <w:t>人体解剖学、生理学、生物化学</w:t>
            </w:r>
          </w:p>
        </w:tc>
      </w:tr>
      <w:tr w14:paraId="6545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84" w:hRule="atLeast"/>
        </w:trPr>
        <w:tc>
          <w:tcPr>
            <w:tcW w:w="1691" w:type="dxa"/>
            <w:tcBorders>
              <w:left w:val="single" w:color="auto" w:sz="12" w:space="0"/>
            </w:tcBorders>
            <w:shd w:val="clear" w:color="auto" w:fill="auto"/>
            <w:vAlign w:val="center"/>
          </w:tcPr>
          <w:p w14:paraId="51B87AFC">
            <w:pPr>
              <w:widowControl w:val="0"/>
              <w:jc w:val="center"/>
              <w:rPr>
                <w:rFonts w:hint="eastAsia" w:ascii="黑体" w:hAnsi="黑体" w:eastAsia="黑体"/>
                <w:color w:val="000000" w:themeColor="text1"/>
                <w:sz w:val="21"/>
                <w:szCs w:val="18"/>
                <w14:textFill>
                  <w14:solidFill>
                    <w14:schemeClr w14:val="tx1"/>
                  </w14:solidFill>
                </w14:textFill>
              </w:rPr>
            </w:pPr>
            <w:bookmarkStart w:id="11" w:name="_GoBack" w:colFirst="1" w:colLast="5"/>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2D530724">
            <w:pPr>
              <w:keepNext w:val="0"/>
              <w:keepLines w:val="0"/>
              <w:pageBreakBefore w:val="0"/>
              <w:widowControl w:val="0"/>
              <w:kinsoku/>
              <w:wordWrap/>
              <w:overflowPunct/>
              <w:topLinePunct w:val="0"/>
              <w:autoSpaceDE/>
              <w:autoSpaceDN/>
              <w:bidi w:val="0"/>
              <w:adjustRightInd/>
              <w:spacing w:line="220" w:lineRule="exact"/>
              <w:jc w:val="left"/>
              <w:textAlignment w:val="auto"/>
              <w:rPr>
                <w:rFonts w:hint="eastAsia"/>
                <w:color w:val="000000"/>
                <w:sz w:val="21"/>
                <w:szCs w:val="21"/>
              </w:rPr>
            </w:pPr>
            <w:r>
              <w:rPr>
                <w:rFonts w:hint="eastAsia"/>
                <w:color w:val="000000"/>
                <w:sz w:val="21"/>
                <w:szCs w:val="21"/>
              </w:rPr>
              <w:t xml:space="preserve">   外科护理学是护理学专业的主干课程。本课程内容包括外科护理学总论及普通外科、周围血管外科、颅脑外科、心胸外科、泌尿男性生殖外科、骨关节外科等常见病和多发病的病因、病理、临床表现与诊断、处理原则和病人的护理等。其总目标是向学生介绍外科护理学的基本理论、基本知识和基本技能，使学生的综合素质和护士职业道德得到培养，并能运用上述知识，以整体的人为中心，以护理程序为框架，以较熟练的护理技术和优良的工作态度，对外科病人进行整体护理。在教学过程中，应始终贯彻整体护理思想，坚持理论联系临床实际，灵活运用地讲授、自学、讨论、实验、案例分析等方法和多媒体计算机辅助教学活动，注重培养学生的综合素质。以常见病、多发病病人的护理为教学重点，适当介绍国内外本学科的新理论、新技术和新动态，反应学科发展水平。</w:t>
            </w:r>
          </w:p>
        </w:tc>
      </w:tr>
      <w:tr w14:paraId="1A654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00" w:hRule="atLeast"/>
        </w:trPr>
        <w:tc>
          <w:tcPr>
            <w:tcW w:w="1691" w:type="dxa"/>
            <w:tcBorders>
              <w:left w:val="single" w:color="auto" w:sz="12" w:space="0"/>
              <w:bottom w:val="double" w:color="auto" w:sz="4" w:space="0"/>
            </w:tcBorders>
            <w:shd w:val="clear" w:color="auto" w:fill="auto"/>
            <w:vAlign w:val="center"/>
          </w:tcPr>
          <w:p w14:paraId="3DBCB7F2">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0BE990D0">
            <w:pPr>
              <w:keepNext w:val="0"/>
              <w:keepLines w:val="0"/>
              <w:pageBreakBefore w:val="0"/>
              <w:widowControl w:val="0"/>
              <w:kinsoku/>
              <w:wordWrap/>
              <w:overflowPunct/>
              <w:topLinePunct w:val="0"/>
              <w:autoSpaceDE/>
              <w:autoSpaceDN/>
              <w:bidi w:val="0"/>
              <w:adjustRightInd/>
              <w:snapToGrid w:val="0"/>
              <w:spacing w:line="220" w:lineRule="exact"/>
              <w:ind w:firstLine="420" w:firstLineChars="200"/>
              <w:jc w:val="both"/>
              <w:textAlignment w:val="auto"/>
              <w:rPr>
                <w:rFonts w:hint="eastAsia"/>
                <w:color w:val="000000"/>
                <w:sz w:val="20"/>
                <w:szCs w:val="20"/>
              </w:rPr>
            </w:pPr>
            <w:r>
              <w:rPr>
                <w:rFonts w:hint="eastAsia"/>
                <w:color w:val="000000"/>
                <w:sz w:val="21"/>
                <w:szCs w:val="21"/>
              </w:rPr>
              <w:t>本课程适合护理学专业（专升本）2</w:t>
            </w:r>
            <w:r>
              <w:rPr>
                <w:color w:val="000000"/>
                <w:sz w:val="21"/>
                <w:szCs w:val="21"/>
              </w:rPr>
              <w:t>023</w:t>
            </w:r>
            <w:r>
              <w:rPr>
                <w:rFonts w:hint="eastAsia"/>
                <w:color w:val="000000"/>
                <w:sz w:val="21"/>
                <w:szCs w:val="21"/>
              </w:rPr>
              <w:t>级第二学期本科学生授课，要求学生具有外科常见常见病、多发病的相关知识及病情观察能力。具有外科护理学基本技术和具有配合实施常用诊疗技术的能力，运用外科护理学专科技术和方法，解决外科护理过程中的实际问题。</w:t>
            </w:r>
          </w:p>
        </w:tc>
      </w:tr>
      <w:bookmarkEnd w:id="11"/>
      <w:tr w14:paraId="536D3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66" w:hRule="atLeast"/>
        </w:trPr>
        <w:tc>
          <w:tcPr>
            <w:tcW w:w="1691" w:type="dxa"/>
            <w:tcBorders>
              <w:top w:val="double" w:color="auto" w:sz="4" w:space="0"/>
              <w:left w:val="single" w:color="auto" w:sz="12" w:space="0"/>
            </w:tcBorders>
            <w:shd w:val="clear" w:color="auto" w:fill="auto"/>
            <w:vAlign w:val="center"/>
          </w:tcPr>
          <w:p w14:paraId="39DB2100">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268DC9E1">
            <w:pPr>
              <w:widowControl w:val="0"/>
              <w:jc w:val="center"/>
              <w:rPr>
                <w:rFonts w:hint="eastAsia" w:ascii="黑体" w:hAnsi="黑体" w:eastAsia="黑体"/>
                <w:color w:val="000000" w:themeColor="text1"/>
                <w:sz w:val="21"/>
                <w:szCs w:val="21"/>
                <w:lang w:eastAsia="zh-CN"/>
                <w14:textFill>
                  <w14:solidFill>
                    <w14:schemeClr w14:val="tx1"/>
                  </w14:solidFill>
                </w14:textFill>
              </w:rPr>
            </w:pPr>
            <w:r>
              <w:rPr>
                <w:rFonts w:hint="eastAsia" w:ascii="黑体" w:hAnsi="黑体" w:eastAsia="黑体"/>
                <w:color w:val="000000" w:themeColor="text1"/>
                <w:sz w:val="21"/>
                <w:szCs w:val="21"/>
                <w:lang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66040</wp:posOffset>
                  </wp:positionH>
                  <wp:positionV relativeFrom="paragraph">
                    <wp:posOffset>-24765</wp:posOffset>
                  </wp:positionV>
                  <wp:extent cx="843915" cy="472440"/>
                  <wp:effectExtent l="0" t="0" r="0" b="0"/>
                  <wp:wrapNone/>
                  <wp:docPr id="1" name="图片 1" descr="Scan-removebg-preview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can-removebg-preview (1)"/>
                          <pic:cNvPicPr>
                            <a:picLocks noChangeAspect="1"/>
                          </pic:cNvPicPr>
                        </pic:nvPicPr>
                        <pic:blipFill>
                          <a:blip r:embed="rId5"/>
                          <a:stretch>
                            <a:fillRect/>
                          </a:stretch>
                        </pic:blipFill>
                        <pic:spPr>
                          <a:xfrm>
                            <a:off x="0" y="0"/>
                            <a:ext cx="843915" cy="472440"/>
                          </a:xfrm>
                          <a:prstGeom prst="rect">
                            <a:avLst/>
                          </a:prstGeom>
                        </pic:spPr>
                      </pic:pic>
                    </a:graphicData>
                  </a:graphic>
                </wp:anchor>
              </w:drawing>
            </w:r>
          </w:p>
        </w:tc>
        <w:tc>
          <w:tcPr>
            <w:tcW w:w="1425" w:type="dxa"/>
            <w:gridSpan w:val="2"/>
            <w:tcBorders>
              <w:top w:val="double" w:color="auto" w:sz="4" w:space="0"/>
            </w:tcBorders>
            <w:vAlign w:val="center"/>
          </w:tcPr>
          <w:p w14:paraId="28867E27">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4AA26799">
            <w:pPr>
              <w:widowControl w:val="0"/>
              <w:jc w:val="center"/>
              <w:rPr>
                <w:rFonts w:hint="default" w:ascii="Times New Roman" w:hAnsi="Times New Roman" w:eastAsia="宋体"/>
                <w:color w:val="000000"/>
                <w:sz w:val="21"/>
                <w:szCs w:val="21"/>
                <w:lang w:val="en-US" w:eastAsia="zh-CN"/>
              </w:rPr>
            </w:pPr>
            <w:r>
              <w:rPr>
                <w:rFonts w:ascii="Times New Roman" w:hAnsi="Times New Roman"/>
                <w:color w:val="000000"/>
                <w:sz w:val="21"/>
                <w:szCs w:val="21"/>
              </w:rPr>
              <w:t>202</w:t>
            </w:r>
            <w:r>
              <w:rPr>
                <w:rFonts w:hint="eastAsia" w:ascii="Times New Roman" w:hAnsi="Times New Roman"/>
                <w:color w:val="000000"/>
                <w:sz w:val="21"/>
                <w:szCs w:val="21"/>
                <w:lang w:val="en-US" w:eastAsia="zh-CN"/>
              </w:rPr>
              <w:t>5</w:t>
            </w:r>
            <w:r>
              <w:rPr>
                <w:rFonts w:ascii="Times New Roman" w:hAnsi="Times New Roman"/>
                <w:color w:val="000000"/>
                <w:sz w:val="21"/>
                <w:szCs w:val="21"/>
              </w:rPr>
              <w:t>.</w:t>
            </w:r>
            <w:r>
              <w:rPr>
                <w:rFonts w:hint="eastAsia" w:ascii="Times New Roman" w:hAnsi="Times New Roman"/>
                <w:color w:val="000000"/>
                <w:sz w:val="21"/>
                <w:szCs w:val="21"/>
                <w:lang w:val="en-US" w:eastAsia="zh-CN"/>
              </w:rPr>
              <w:t>1.10</w:t>
            </w:r>
          </w:p>
        </w:tc>
      </w:tr>
      <w:tr w14:paraId="1D7BF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1F3FAA64">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6878873B">
            <w:pPr>
              <w:widowControl w:val="0"/>
              <w:jc w:val="left"/>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position w:val="-20"/>
                <w:szCs w:val="21"/>
              </w:rPr>
              <w:drawing>
                <wp:inline distT="0" distB="0" distL="114300" distR="114300">
                  <wp:extent cx="609600" cy="276225"/>
                  <wp:effectExtent l="0" t="0" r="0" b="13335"/>
                  <wp:docPr id="2" name="图片 2" descr="WechatIMG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chatIMG294"/>
                          <pic:cNvPicPr>
                            <a:picLocks noChangeAspect="1"/>
                          </pic:cNvPicPr>
                        </pic:nvPicPr>
                        <pic:blipFill>
                          <a:blip r:embed="rId6"/>
                          <a:stretch>
                            <a:fillRect/>
                          </a:stretch>
                        </pic:blipFill>
                        <pic:spPr>
                          <a:xfrm>
                            <a:off x="0" y="0"/>
                            <a:ext cx="609600" cy="276225"/>
                          </a:xfrm>
                          <a:prstGeom prst="rect">
                            <a:avLst/>
                          </a:prstGeom>
                        </pic:spPr>
                      </pic:pic>
                    </a:graphicData>
                  </a:graphic>
                </wp:inline>
              </w:drawing>
            </w:r>
          </w:p>
        </w:tc>
        <w:tc>
          <w:tcPr>
            <w:tcW w:w="1425" w:type="dxa"/>
            <w:gridSpan w:val="2"/>
            <w:vAlign w:val="center"/>
          </w:tcPr>
          <w:p w14:paraId="72E8D885">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69C74A58">
            <w:pPr>
              <w:widowControl w:val="0"/>
              <w:tabs>
                <w:tab w:val="left" w:pos="378"/>
                <w:tab w:val="center" w:pos="788"/>
              </w:tabs>
              <w:jc w:val="left"/>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ab/>
            </w:r>
            <w:r>
              <w:rPr>
                <w:rFonts w:ascii="Times New Roman" w:hAnsi="Times New Roman"/>
                <w:color w:val="000000"/>
                <w:sz w:val="21"/>
                <w:szCs w:val="21"/>
              </w:rPr>
              <w:t>202</w:t>
            </w:r>
            <w:r>
              <w:rPr>
                <w:rFonts w:hint="eastAsia" w:ascii="Times New Roman" w:hAnsi="Times New Roman"/>
                <w:color w:val="000000"/>
                <w:sz w:val="21"/>
                <w:szCs w:val="21"/>
                <w:lang w:val="en-US" w:eastAsia="zh-CN"/>
              </w:rPr>
              <w:t>5</w:t>
            </w:r>
            <w:r>
              <w:rPr>
                <w:rFonts w:ascii="Times New Roman" w:hAnsi="Times New Roman"/>
                <w:color w:val="000000"/>
                <w:sz w:val="21"/>
                <w:szCs w:val="21"/>
              </w:rPr>
              <w:t>.</w:t>
            </w:r>
            <w:r>
              <w:rPr>
                <w:rFonts w:hint="eastAsia" w:ascii="Times New Roman" w:hAnsi="Times New Roman"/>
                <w:color w:val="000000"/>
                <w:sz w:val="21"/>
                <w:szCs w:val="21"/>
                <w:lang w:val="en-US" w:eastAsia="zh-CN"/>
              </w:rPr>
              <w:t>2.17</w:t>
            </w:r>
          </w:p>
        </w:tc>
      </w:tr>
      <w:tr w14:paraId="449D2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38E69548">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00F9C1DA">
            <w:pPr>
              <w:widowControl w:val="0"/>
              <w:jc w:val="both"/>
              <w:rPr>
                <w:rFonts w:hint="eastAsia" w:ascii="黑体" w:hAnsi="黑体" w:eastAsia="黑体"/>
                <w:color w:val="000000" w:themeColor="text1"/>
                <w:sz w:val="21"/>
                <w:szCs w:val="21"/>
                <w14:textFill>
                  <w14:solidFill>
                    <w14:schemeClr w14:val="tx1"/>
                  </w14:solidFill>
                </w14:textFill>
              </w:rPr>
            </w:pPr>
            <w:r>
              <w:drawing>
                <wp:inline distT="0" distB="0" distL="0" distR="0">
                  <wp:extent cx="704215" cy="333375"/>
                  <wp:effectExtent l="0" t="0" r="635" b="9525"/>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04215" cy="333375"/>
                          </a:xfrm>
                          <a:prstGeom prst="rect">
                            <a:avLst/>
                          </a:prstGeom>
                          <a:noFill/>
                          <a:ln>
                            <a:noFill/>
                          </a:ln>
                        </pic:spPr>
                      </pic:pic>
                    </a:graphicData>
                  </a:graphic>
                </wp:inline>
              </w:drawing>
            </w:r>
          </w:p>
        </w:tc>
        <w:tc>
          <w:tcPr>
            <w:tcW w:w="1425" w:type="dxa"/>
            <w:gridSpan w:val="2"/>
            <w:tcBorders>
              <w:bottom w:val="single" w:color="auto" w:sz="12" w:space="0"/>
            </w:tcBorders>
            <w:vAlign w:val="center"/>
          </w:tcPr>
          <w:p w14:paraId="088E81BE">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5E141CAE">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2025.2.21</w:t>
            </w:r>
          </w:p>
        </w:tc>
      </w:tr>
    </w:tbl>
    <w:p w14:paraId="5D36A27E">
      <w:pPr>
        <w:spacing w:line="100" w:lineRule="exact"/>
        <w:rPr>
          <w:rFonts w:ascii="Arial" w:hAnsi="Arial" w:eastAsia="黑体"/>
        </w:rPr>
      </w:pPr>
      <w:r>
        <w:br w:type="page"/>
      </w:r>
    </w:p>
    <w:p w14:paraId="1404AD4B">
      <w:pPr>
        <w:pStyle w:val="19"/>
        <w:spacing w:before="326" w:beforeLines="100" w:line="360" w:lineRule="auto"/>
        <w:rPr>
          <w:rFonts w:hint="eastAsia" w:ascii="黑体" w:hAnsi="宋体"/>
        </w:rPr>
      </w:pPr>
      <w:r>
        <w:rPr>
          <w:rFonts w:hint="eastAsia" w:ascii="黑体" w:hAnsi="宋体"/>
        </w:rPr>
        <w:t>二、课程目标与毕业要求</w:t>
      </w:r>
    </w:p>
    <w:p w14:paraId="1278D0D8">
      <w:pPr>
        <w:pStyle w:val="20"/>
        <w:spacing w:before="81" w:after="163"/>
      </w:pPr>
      <w:r>
        <w:rPr>
          <w:rFonts w:hint="eastAsia"/>
        </w:rPr>
        <w:t xml:space="preserve">（一）课程目标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2F6A59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3FF0A398">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0DC0CFBE">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38EE777A">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090000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1E036563">
            <w:pPr>
              <w:snapToGrid w:val="0"/>
              <w:jc w:val="center"/>
              <w:rPr>
                <w:rFonts w:hint="eastAsia"/>
              </w:rPr>
            </w:pPr>
            <w:r>
              <w:rPr>
                <w:rFonts w:hint="eastAsia" w:ascii="黑体" w:hAnsi="黑体" w:eastAsia="黑体"/>
                <w:bCs/>
                <w:color w:val="000000"/>
                <w:sz w:val="21"/>
                <w:szCs w:val="18"/>
              </w:rPr>
              <w:t>知识目标</w:t>
            </w:r>
          </w:p>
        </w:tc>
        <w:tc>
          <w:tcPr>
            <w:tcW w:w="764" w:type="dxa"/>
            <w:shd w:val="clear" w:color="auto" w:fill="auto"/>
            <w:vAlign w:val="center"/>
          </w:tcPr>
          <w:p w14:paraId="035559FD">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7C69FC46">
            <w:pPr>
              <w:pStyle w:val="17"/>
              <w:jc w:val="left"/>
              <w:rPr>
                <w:rFonts w:hint="eastAsia" w:ascii="宋体" w:hAnsi="宋体"/>
                <w:bCs/>
              </w:rPr>
            </w:pPr>
            <w:r>
              <w:rPr>
                <w:rFonts w:hint="eastAsia" w:ascii="宋体" w:hAnsi="宋体"/>
              </w:rPr>
              <w:t>理解外科常见病人护理评估内容、护理诊断、提出护理措施。知道外科常见危重症病人的急救原则。了解外科常见疾病的概念、发病机制、主要诊断检查及治疗要点。</w:t>
            </w:r>
          </w:p>
        </w:tc>
      </w:tr>
      <w:tr w14:paraId="08470C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6022A440">
            <w:pPr>
              <w:pStyle w:val="17"/>
              <w:rPr>
                <w:bCs/>
              </w:rPr>
            </w:pPr>
          </w:p>
        </w:tc>
        <w:tc>
          <w:tcPr>
            <w:tcW w:w="764" w:type="dxa"/>
            <w:shd w:val="clear" w:color="auto" w:fill="auto"/>
            <w:vAlign w:val="center"/>
          </w:tcPr>
          <w:p w14:paraId="2C040278">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30DF798E">
            <w:pPr>
              <w:pStyle w:val="17"/>
              <w:jc w:val="left"/>
              <w:rPr>
                <w:rFonts w:hint="eastAsia" w:ascii="宋体" w:hAnsi="宋体"/>
                <w:bCs/>
              </w:rPr>
            </w:pPr>
            <w:r>
              <w:rPr>
                <w:rFonts w:hint="eastAsia" w:ascii="宋体" w:hAnsi="宋体"/>
              </w:rPr>
              <w:t>运用外科疾病预防保健知识和人际沟通技巧对外科常见病人开展健康教育。</w:t>
            </w:r>
          </w:p>
        </w:tc>
      </w:tr>
      <w:tr w14:paraId="6176F2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28C155F4">
            <w:pPr>
              <w:snapToGrid w:val="0"/>
              <w:jc w:val="center"/>
              <w:rPr>
                <w:rFonts w:hint="eastAsia"/>
              </w:rPr>
            </w:pPr>
            <w:r>
              <w:rPr>
                <w:rFonts w:hint="eastAsia" w:ascii="黑体" w:hAnsi="黑体" w:eastAsia="黑体"/>
                <w:bCs/>
                <w:color w:val="000000"/>
                <w:sz w:val="21"/>
                <w:szCs w:val="18"/>
              </w:rPr>
              <w:t>技能目标</w:t>
            </w:r>
          </w:p>
        </w:tc>
        <w:tc>
          <w:tcPr>
            <w:tcW w:w="764" w:type="dxa"/>
            <w:shd w:val="clear" w:color="auto" w:fill="auto"/>
            <w:vAlign w:val="center"/>
          </w:tcPr>
          <w:p w14:paraId="1C0B4590">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77786992">
            <w:pPr>
              <w:pStyle w:val="17"/>
              <w:jc w:val="left"/>
              <w:rPr>
                <w:rFonts w:hint="eastAsia" w:ascii="宋体" w:hAnsi="宋体"/>
                <w:bCs/>
              </w:rPr>
            </w:pPr>
            <w:r>
              <w:rPr>
                <w:rFonts w:hint="eastAsia" w:ascii="宋体" w:hAnsi="宋体"/>
              </w:rPr>
              <w:t>具有运用外科常用护理技术操作和具有配合实施常用诊疗技术的能力。具有对外科常见疾病病人的病情变化和治疗反应进行观察和分析的能力。</w:t>
            </w:r>
          </w:p>
        </w:tc>
      </w:tr>
      <w:tr w14:paraId="5C59AB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2B320D23">
            <w:pPr>
              <w:pStyle w:val="17"/>
              <w:rPr>
                <w:rFonts w:hint="eastAsia" w:ascii="宋体" w:hAnsi="宋体"/>
              </w:rPr>
            </w:pPr>
          </w:p>
        </w:tc>
        <w:tc>
          <w:tcPr>
            <w:tcW w:w="764" w:type="dxa"/>
            <w:shd w:val="clear" w:color="auto" w:fill="auto"/>
            <w:vAlign w:val="center"/>
          </w:tcPr>
          <w:p w14:paraId="3A2EB4B5">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2CD7580D">
            <w:pPr>
              <w:pStyle w:val="17"/>
              <w:jc w:val="left"/>
              <w:rPr>
                <w:rFonts w:hint="eastAsia" w:ascii="宋体" w:hAnsi="宋体"/>
                <w:bCs/>
              </w:rPr>
            </w:pPr>
            <w:r>
              <w:rPr>
                <w:rFonts w:hint="eastAsia" w:ascii="宋体" w:hAnsi="宋体"/>
              </w:rPr>
              <w:t>具有运用多学科知识进行护理评估，制定护理计划并对护理对象实施整体护理的基本能力。能够初步运用批判性思维并对具体案例具备临床决策能力。</w:t>
            </w:r>
          </w:p>
        </w:tc>
      </w:tr>
      <w:tr w14:paraId="116BF4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7713A54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47B9A090">
            <w:pPr>
              <w:snapToGrid w:val="0"/>
              <w:jc w:val="center"/>
              <w:rPr>
                <w:rFonts w:hint="eastAsia"/>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37519EA3">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513FA363">
            <w:pPr>
              <w:pStyle w:val="17"/>
              <w:jc w:val="left"/>
              <w:rPr>
                <w:rFonts w:hint="eastAsia" w:ascii="宋体" w:hAnsi="宋体"/>
                <w:bCs/>
              </w:rPr>
            </w:pPr>
            <w:r>
              <w:rPr>
                <w:rFonts w:hint="eastAsia" w:ascii="宋体" w:hAnsi="宋体"/>
              </w:rPr>
              <w:t>爱岗敬业，热爱所学专业，勤学多练，锤炼技能。熟悉本专业相关的法律法规，在实习实践中自觉遵守职业规范，具备职业道德操守。</w:t>
            </w:r>
            <w:r>
              <w:t>体现人道主义精神和全心全意为护理对象的健康服务的专业精神。</w:t>
            </w:r>
          </w:p>
        </w:tc>
      </w:tr>
    </w:tbl>
    <w:p w14:paraId="758D66F8">
      <w:pPr>
        <w:pStyle w:val="20"/>
        <w:spacing w:before="163" w:beforeLines="50" w:after="163"/>
      </w:pPr>
      <w:r>
        <w:rPr>
          <w:rFonts w:hint="eastAsia"/>
        </w:rPr>
        <w:t>（二）课程支撑的毕业要求</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0A649BE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4CB422B7">
            <w:pPr>
              <w:pStyle w:val="17"/>
              <w:widowControl w:val="0"/>
              <w:jc w:val="left"/>
              <w:rPr>
                <w:rFonts w:hint="eastAsia" w:ascii="宋体" w:hAnsi="宋体"/>
              </w:rPr>
            </w:pPr>
            <w:r>
              <w:rPr>
                <w:rFonts w:hint="eastAsia" w:ascii="宋体" w:hAnsi="宋体"/>
              </w:rPr>
              <w:t>LO1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35A4B29A">
            <w:pPr>
              <w:pStyle w:val="17"/>
              <w:widowControl w:val="0"/>
              <w:jc w:val="left"/>
              <w:rPr>
                <w:rFonts w:hint="eastAsia" w:ascii="宋体" w:hAnsi="宋体"/>
              </w:rPr>
            </w:pPr>
            <w:r>
              <w:rPr>
                <w:rFonts w:hint="eastAsia" w:ascii="宋体" w:hAnsi="宋体"/>
              </w:rPr>
              <w:t>⑤爱岗敬业，热爱所学专业，勤学多练，锤炼技能。熟悉本专业相关的法律法规，在实习实践中自觉遵守职业规范，具备职业道德操守。</w:t>
            </w:r>
          </w:p>
        </w:tc>
      </w:tr>
      <w:tr w14:paraId="5CC975A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50BDE494">
            <w:pPr>
              <w:pStyle w:val="17"/>
              <w:widowControl w:val="0"/>
              <w:jc w:val="left"/>
              <w:rPr>
                <w:rFonts w:hint="eastAsia" w:ascii="宋体" w:hAnsi="宋体"/>
              </w:rPr>
            </w:pPr>
            <w:r>
              <w:rPr>
                <w:rFonts w:ascii="宋体" w:hAnsi="宋体"/>
              </w:rPr>
              <w:t>LO2专业能力：具有人文科学素养，具备从事护理工作或专业的理论知识、实践能力。</w:t>
            </w:r>
          </w:p>
          <w:p w14:paraId="1FF6DEAE">
            <w:pPr>
              <w:pStyle w:val="17"/>
              <w:widowControl w:val="0"/>
              <w:jc w:val="left"/>
              <w:rPr>
                <w:rFonts w:hint="eastAsia" w:ascii="宋体" w:hAnsi="宋体"/>
              </w:rPr>
            </w:pPr>
            <w:r>
              <w:rPr>
                <w:rFonts w:hint="eastAsia" w:ascii="宋体" w:hAnsi="宋体"/>
              </w:rPr>
              <w:t xml:space="preserve">③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 </w:t>
            </w:r>
          </w:p>
        </w:tc>
      </w:tr>
      <w:tr w14:paraId="63DB735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37B45E17">
            <w:pPr>
              <w:pStyle w:val="17"/>
              <w:widowControl w:val="0"/>
              <w:jc w:val="left"/>
              <w:rPr>
                <w:rFonts w:hint="eastAsia" w:ascii="宋体" w:hAnsi="宋体"/>
              </w:rPr>
            </w:pPr>
            <w:r>
              <w:rPr>
                <w:rFonts w:ascii="宋体" w:hAnsi="宋体"/>
              </w:rPr>
              <w:t>LO3表达沟通：理解他人的观点，尊重他人的价值观，能在不同场合用书面或口头形式进行有效沟通。</w:t>
            </w:r>
          </w:p>
          <w:p w14:paraId="1D8A75F1">
            <w:pPr>
              <w:pStyle w:val="17"/>
              <w:widowControl w:val="0"/>
              <w:jc w:val="left"/>
              <w:rPr>
                <w:rFonts w:hint="eastAsia" w:ascii="宋体" w:hAnsi="宋体"/>
                <w:bCs/>
              </w:rPr>
            </w:pPr>
            <w:r>
              <w:rPr>
                <w:rFonts w:hint="eastAsia" w:ascii="宋体" w:hAnsi="宋体"/>
              </w:rPr>
              <w:t>①倾听他人意见、尊重他人观点、分析他人需求。</w:t>
            </w:r>
          </w:p>
        </w:tc>
      </w:tr>
      <w:tr w14:paraId="4CF7B81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74E5CEA9">
            <w:pPr>
              <w:pStyle w:val="17"/>
              <w:widowControl w:val="0"/>
              <w:jc w:val="left"/>
              <w:rPr>
                <w:rFonts w:hint="eastAsia" w:ascii="宋体" w:hAnsi="宋体"/>
              </w:rPr>
            </w:pPr>
            <w:r>
              <w:rPr>
                <w:rFonts w:ascii="宋体" w:hAnsi="宋体"/>
              </w:rPr>
              <w:t>LO4自主学习：能根据环境需要确定自己的学习目标，并主动地通过搜集信息、分析信息、讨论、实践、质疑、创造等方法来实现学习目标。</w:t>
            </w:r>
          </w:p>
          <w:p w14:paraId="2F3630B7">
            <w:pPr>
              <w:pStyle w:val="17"/>
              <w:widowControl w:val="0"/>
              <w:jc w:val="left"/>
              <w:rPr>
                <w:rFonts w:hint="eastAsia" w:ascii="宋体" w:hAnsi="宋体"/>
              </w:rPr>
            </w:pPr>
            <w:r>
              <w:rPr>
                <w:rFonts w:hint="eastAsia" w:ascii="宋体" w:hAnsi="宋体"/>
              </w:rPr>
              <w:t>②能搜集、获取达到目标所需要的学习资源，实施学习计划、反思学习计划、持续改进，达到学习目标。</w:t>
            </w:r>
          </w:p>
        </w:tc>
      </w:tr>
      <w:tr w14:paraId="4A31601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565F365B">
            <w:pPr>
              <w:pStyle w:val="17"/>
              <w:widowControl w:val="0"/>
              <w:jc w:val="left"/>
              <w:rPr>
                <w:rFonts w:hint="eastAsia" w:ascii="宋体" w:hAnsi="宋体"/>
              </w:rPr>
            </w:pPr>
            <w:r>
              <w:rPr>
                <w:rFonts w:ascii="宋体" w:hAnsi="宋体"/>
              </w:rPr>
              <w:t>LO6协同创新：同群体保持良好的合作关系，做集体中的积极成员，善于自我管理和团队管理；善于从多个维度思考问题，利用自己的知识与实践来提出新设想。</w:t>
            </w:r>
          </w:p>
          <w:p w14:paraId="1DB52AA3">
            <w:pPr>
              <w:pStyle w:val="17"/>
              <w:widowControl w:val="0"/>
              <w:jc w:val="left"/>
              <w:rPr>
                <w:rFonts w:hint="eastAsia" w:ascii="宋体" w:hAnsi="宋体"/>
                <w:sz w:val="20"/>
                <w:szCs w:val="20"/>
              </w:rPr>
            </w:pPr>
            <w:r>
              <w:rPr>
                <w:rFonts w:hint="eastAsia" w:ascii="宋体" w:hAnsi="宋体"/>
              </w:rPr>
              <w:t>②有质疑精神，能有逻辑的分析与批判。</w:t>
            </w:r>
          </w:p>
        </w:tc>
      </w:tr>
    </w:tbl>
    <w:p w14:paraId="633F567F">
      <w:pPr>
        <w:pStyle w:val="20"/>
        <w:spacing w:before="163" w:beforeLines="50" w:after="163"/>
      </w:pPr>
      <w:r>
        <w:rPr>
          <w:rFonts w:hint="eastAsia"/>
        </w:rPr>
        <w:t xml:space="preserve">（三）毕业要求与课程目标的关系 </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1BD02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0FE63CAD">
            <w:pPr>
              <w:pStyle w:val="16"/>
              <w:rPr>
                <w:szCs w:val="21"/>
              </w:rPr>
            </w:pPr>
            <w:r>
              <w:rPr>
                <w:rFonts w:hint="eastAsia" w:ascii="黑体" w:hAnsi="黑体"/>
                <w:szCs w:val="21"/>
              </w:rPr>
              <w:t>毕业要求</w:t>
            </w:r>
          </w:p>
        </w:tc>
        <w:tc>
          <w:tcPr>
            <w:tcW w:w="775" w:type="dxa"/>
            <w:tcBorders>
              <w:top w:val="single" w:color="auto" w:sz="12" w:space="0"/>
              <w:left w:val="single" w:color="auto" w:sz="4" w:space="0"/>
            </w:tcBorders>
            <w:vAlign w:val="center"/>
          </w:tcPr>
          <w:p w14:paraId="0EB279F7">
            <w:pPr>
              <w:pStyle w:val="16"/>
              <w:rPr>
                <w:szCs w:val="21"/>
              </w:rPr>
            </w:pPr>
            <w:r>
              <w:rPr>
                <w:rFonts w:hint="eastAsia"/>
                <w:szCs w:val="21"/>
              </w:rPr>
              <w:t>指标点</w:t>
            </w:r>
          </w:p>
        </w:tc>
        <w:tc>
          <w:tcPr>
            <w:tcW w:w="775" w:type="dxa"/>
            <w:tcBorders>
              <w:top w:val="single" w:color="auto" w:sz="12" w:space="0"/>
              <w:right w:val="double" w:color="auto" w:sz="4" w:space="0"/>
            </w:tcBorders>
            <w:shd w:val="clear" w:color="auto" w:fill="auto"/>
            <w:vAlign w:val="center"/>
          </w:tcPr>
          <w:p w14:paraId="6FFDA649">
            <w:pPr>
              <w:pStyle w:val="16"/>
              <w:rPr>
                <w:szCs w:val="21"/>
              </w:rPr>
            </w:pPr>
            <w:r>
              <w:rPr>
                <w:rFonts w:hint="eastAsia"/>
                <w:szCs w:val="21"/>
              </w:rPr>
              <w:t>支撑度</w:t>
            </w:r>
          </w:p>
        </w:tc>
        <w:tc>
          <w:tcPr>
            <w:tcW w:w="4651" w:type="dxa"/>
            <w:tcBorders>
              <w:top w:val="single" w:color="auto" w:sz="12" w:space="0"/>
            </w:tcBorders>
            <w:vAlign w:val="center"/>
          </w:tcPr>
          <w:p w14:paraId="70E12924">
            <w:pPr>
              <w:pStyle w:val="16"/>
              <w:rPr>
                <w:szCs w:val="21"/>
              </w:rPr>
            </w:pPr>
            <w:r>
              <w:rPr>
                <w:rFonts w:hint="eastAsia"/>
                <w:szCs w:val="21"/>
              </w:rPr>
              <w:t>课程目标</w:t>
            </w:r>
          </w:p>
        </w:tc>
        <w:tc>
          <w:tcPr>
            <w:tcW w:w="1316" w:type="dxa"/>
            <w:tcBorders>
              <w:top w:val="single" w:color="auto" w:sz="12" w:space="0"/>
              <w:right w:val="single" w:color="auto" w:sz="12" w:space="0"/>
            </w:tcBorders>
            <w:vAlign w:val="center"/>
          </w:tcPr>
          <w:p w14:paraId="08F43634">
            <w:pPr>
              <w:pStyle w:val="16"/>
              <w:rPr>
                <w:szCs w:val="21"/>
              </w:rPr>
            </w:pPr>
            <w:r>
              <w:rPr>
                <w:rFonts w:hint="eastAsia"/>
                <w:szCs w:val="21"/>
              </w:rPr>
              <w:t>对指标点的贡献度</w:t>
            </w:r>
          </w:p>
        </w:tc>
      </w:tr>
      <w:tr w14:paraId="0B951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1A7E0C95">
            <w:pPr>
              <w:pStyle w:val="17"/>
              <w:rPr>
                <w:b/>
              </w:rPr>
            </w:pPr>
            <w:r>
              <w:rPr>
                <w:b/>
              </w:rPr>
              <w:t>L01</w:t>
            </w:r>
          </w:p>
        </w:tc>
        <w:tc>
          <w:tcPr>
            <w:tcW w:w="775" w:type="dxa"/>
            <w:tcBorders>
              <w:left w:val="single" w:color="auto" w:sz="4" w:space="0"/>
            </w:tcBorders>
            <w:vAlign w:val="center"/>
          </w:tcPr>
          <w:p w14:paraId="70B5628E">
            <w:pPr>
              <w:pStyle w:val="17"/>
              <w:rPr>
                <w:bCs/>
              </w:rPr>
            </w:pPr>
            <w:r>
              <w:rPr>
                <w:rFonts w:hint="eastAsia"/>
                <w:bCs/>
              </w:rPr>
              <w:t>⑤</w:t>
            </w:r>
          </w:p>
        </w:tc>
        <w:tc>
          <w:tcPr>
            <w:tcW w:w="775" w:type="dxa"/>
            <w:tcBorders>
              <w:right w:val="double" w:color="auto" w:sz="4" w:space="0"/>
            </w:tcBorders>
            <w:shd w:val="clear" w:color="auto" w:fill="auto"/>
            <w:vAlign w:val="center"/>
          </w:tcPr>
          <w:p w14:paraId="7992C4CA">
            <w:pPr>
              <w:pStyle w:val="17"/>
              <w:rPr>
                <w:rFonts w:hint="eastAsia" w:ascii="宋体" w:hAnsi="宋体"/>
              </w:rPr>
            </w:pPr>
            <w:r>
              <w:rPr>
                <w:rFonts w:hint="eastAsia" w:ascii="宋体" w:hAnsi="宋体"/>
              </w:rPr>
              <w:t>M</w:t>
            </w:r>
          </w:p>
        </w:tc>
        <w:tc>
          <w:tcPr>
            <w:tcW w:w="4651" w:type="dxa"/>
            <w:vAlign w:val="center"/>
          </w:tcPr>
          <w:p w14:paraId="0E94661B">
            <w:pPr>
              <w:pStyle w:val="17"/>
              <w:jc w:val="left"/>
              <w:rPr>
                <w:rFonts w:hint="eastAsia" w:ascii="宋体" w:hAnsi="宋体"/>
              </w:rPr>
            </w:pPr>
            <w:r>
              <w:rPr>
                <w:rFonts w:ascii="宋体" w:hAnsi="宋体"/>
              </w:rPr>
              <w:t>5.</w:t>
            </w:r>
            <w:r>
              <w:rPr>
                <w:rFonts w:hint="eastAsia" w:ascii="宋体" w:hAnsi="宋体"/>
              </w:rPr>
              <w:t>爱岗敬业，热爱所学专业，勤学多练，锤炼技能。熟悉本专业相关的法律法规，在实习实践中自觉遵守职业规范，具备职业道德操守。体现人道主义精神和全心全意为护理对象的健康服务的专业精神。</w:t>
            </w:r>
          </w:p>
        </w:tc>
        <w:tc>
          <w:tcPr>
            <w:tcW w:w="1316" w:type="dxa"/>
            <w:tcBorders>
              <w:right w:val="single" w:color="auto" w:sz="12" w:space="0"/>
            </w:tcBorders>
            <w:vAlign w:val="center"/>
          </w:tcPr>
          <w:p w14:paraId="6E1DE2DC">
            <w:pPr>
              <w:pStyle w:val="17"/>
              <w:rPr>
                <w:rFonts w:hint="eastAsia" w:ascii="宋体" w:hAnsi="宋体"/>
                <w:bCs/>
              </w:rPr>
            </w:pPr>
            <w:r>
              <w:rPr>
                <w:rFonts w:ascii="宋体" w:hAnsi="宋体"/>
                <w:bCs/>
              </w:rPr>
              <w:t>100</w:t>
            </w:r>
            <w:r>
              <w:rPr>
                <w:rFonts w:hint="eastAsia" w:ascii="宋体" w:hAnsi="宋体"/>
                <w:bCs/>
              </w:rPr>
              <w:t>%</w:t>
            </w:r>
          </w:p>
        </w:tc>
      </w:tr>
      <w:tr w14:paraId="7348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7177C0D9">
            <w:pPr>
              <w:pStyle w:val="17"/>
              <w:rPr>
                <w:b/>
                <w:bCs/>
              </w:rPr>
            </w:pPr>
            <w:r>
              <w:rPr>
                <w:rFonts w:hint="eastAsia"/>
                <w:b/>
                <w:bCs/>
              </w:rPr>
              <w:t>L</w:t>
            </w:r>
            <w:r>
              <w:rPr>
                <w:b/>
                <w:bCs/>
              </w:rPr>
              <w:t>02</w:t>
            </w:r>
          </w:p>
        </w:tc>
        <w:tc>
          <w:tcPr>
            <w:tcW w:w="775" w:type="dxa"/>
            <w:vMerge w:val="restart"/>
            <w:tcBorders>
              <w:left w:val="single" w:color="auto" w:sz="4" w:space="0"/>
            </w:tcBorders>
            <w:vAlign w:val="center"/>
          </w:tcPr>
          <w:p w14:paraId="1A2E402B">
            <w:pPr>
              <w:pStyle w:val="17"/>
              <w:rPr>
                <w:rFonts w:cs="Times New Roman"/>
                <w:bCs/>
              </w:rPr>
            </w:pPr>
            <w:r>
              <w:rPr>
                <w:rFonts w:hint="eastAsia" w:cs="Times New Roman"/>
                <w:bCs/>
              </w:rPr>
              <w:t>③</w:t>
            </w:r>
          </w:p>
        </w:tc>
        <w:tc>
          <w:tcPr>
            <w:tcW w:w="775" w:type="dxa"/>
            <w:vMerge w:val="restart"/>
            <w:tcBorders>
              <w:right w:val="double" w:color="auto" w:sz="4" w:space="0"/>
            </w:tcBorders>
            <w:shd w:val="clear" w:color="auto" w:fill="auto"/>
            <w:vAlign w:val="center"/>
          </w:tcPr>
          <w:p w14:paraId="7B60647E">
            <w:pPr>
              <w:pStyle w:val="17"/>
              <w:rPr>
                <w:rFonts w:hint="eastAsia" w:ascii="宋体" w:hAnsi="宋体"/>
              </w:rPr>
            </w:pPr>
            <w:r>
              <w:rPr>
                <w:rFonts w:hint="eastAsia" w:ascii="宋体" w:hAnsi="宋体"/>
              </w:rPr>
              <w:t>H</w:t>
            </w:r>
          </w:p>
        </w:tc>
        <w:tc>
          <w:tcPr>
            <w:tcW w:w="4651" w:type="dxa"/>
            <w:vAlign w:val="center"/>
          </w:tcPr>
          <w:p w14:paraId="3BFC42CA">
            <w:pPr>
              <w:pStyle w:val="17"/>
              <w:jc w:val="left"/>
              <w:rPr>
                <w:rFonts w:hint="eastAsia" w:ascii="宋体" w:hAnsi="宋体"/>
                <w:bCs/>
              </w:rPr>
            </w:pPr>
            <w:r>
              <w:rPr>
                <w:rFonts w:hint="eastAsia" w:ascii="宋体" w:hAnsi="宋体"/>
              </w:rPr>
              <w:t>1</w:t>
            </w:r>
            <w:r>
              <w:rPr>
                <w:rFonts w:ascii="宋体" w:hAnsi="宋体"/>
              </w:rPr>
              <w:t>.</w:t>
            </w:r>
            <w:r>
              <w:rPr>
                <w:rFonts w:hint="eastAsia" w:ascii="宋体" w:hAnsi="宋体"/>
              </w:rPr>
              <w:t>理解外科常见病人护理评估内容、护理诊断、提出护理措施。知道外科常见危重症病人的急救原则。了解外科常见疾病的概念、发病机制、主要诊断检查及治疗要点。</w:t>
            </w:r>
            <w:r>
              <w:rPr>
                <w:rFonts w:ascii="宋体" w:hAnsi="宋体"/>
                <w:bCs/>
              </w:rPr>
              <w:t xml:space="preserve"> </w:t>
            </w:r>
          </w:p>
        </w:tc>
        <w:tc>
          <w:tcPr>
            <w:tcW w:w="1316" w:type="dxa"/>
            <w:tcBorders>
              <w:right w:val="single" w:color="auto" w:sz="12" w:space="0"/>
            </w:tcBorders>
            <w:vAlign w:val="center"/>
          </w:tcPr>
          <w:p w14:paraId="579B1387">
            <w:pPr>
              <w:pStyle w:val="17"/>
              <w:rPr>
                <w:rFonts w:hint="eastAsia" w:ascii="宋体" w:hAnsi="宋体"/>
                <w:bCs/>
              </w:rPr>
            </w:pPr>
            <w:r>
              <w:rPr>
                <w:rFonts w:ascii="宋体" w:hAnsi="宋体"/>
                <w:bCs/>
              </w:rPr>
              <w:t>60</w:t>
            </w:r>
            <w:r>
              <w:rPr>
                <w:rFonts w:hint="eastAsia" w:ascii="宋体" w:hAnsi="宋体"/>
                <w:bCs/>
              </w:rPr>
              <w:t>%</w:t>
            </w:r>
          </w:p>
        </w:tc>
      </w:tr>
      <w:tr w14:paraId="61EB5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51D9FFF0">
            <w:pPr>
              <w:pStyle w:val="17"/>
            </w:pPr>
          </w:p>
        </w:tc>
        <w:tc>
          <w:tcPr>
            <w:tcW w:w="775" w:type="dxa"/>
            <w:vMerge w:val="continue"/>
            <w:tcBorders>
              <w:left w:val="single" w:color="auto" w:sz="4" w:space="0"/>
            </w:tcBorders>
            <w:vAlign w:val="center"/>
          </w:tcPr>
          <w:p w14:paraId="333C7261">
            <w:pPr>
              <w:pStyle w:val="17"/>
              <w:rPr>
                <w:rFonts w:cs="Times New Roman"/>
                <w:bCs/>
              </w:rPr>
            </w:pPr>
          </w:p>
        </w:tc>
        <w:tc>
          <w:tcPr>
            <w:tcW w:w="775" w:type="dxa"/>
            <w:vMerge w:val="continue"/>
            <w:tcBorders>
              <w:right w:val="double" w:color="auto" w:sz="4" w:space="0"/>
            </w:tcBorders>
            <w:shd w:val="clear" w:color="auto" w:fill="auto"/>
            <w:vAlign w:val="center"/>
          </w:tcPr>
          <w:p w14:paraId="30FCC510">
            <w:pPr>
              <w:pStyle w:val="17"/>
              <w:rPr>
                <w:rFonts w:hint="eastAsia" w:ascii="宋体" w:hAnsi="宋体"/>
              </w:rPr>
            </w:pPr>
          </w:p>
        </w:tc>
        <w:tc>
          <w:tcPr>
            <w:tcW w:w="4651" w:type="dxa"/>
            <w:vAlign w:val="center"/>
          </w:tcPr>
          <w:p w14:paraId="6C20B7C6">
            <w:pPr>
              <w:pStyle w:val="17"/>
              <w:jc w:val="left"/>
              <w:rPr>
                <w:rFonts w:hint="eastAsia" w:ascii="宋体" w:hAnsi="宋体"/>
                <w:bCs/>
              </w:rPr>
            </w:pPr>
            <w:r>
              <w:rPr>
                <w:rFonts w:ascii="宋体" w:hAnsi="宋体"/>
              </w:rPr>
              <w:t>3.</w:t>
            </w:r>
            <w:r>
              <w:rPr>
                <w:rFonts w:hint="eastAsia" w:ascii="宋体" w:hAnsi="宋体"/>
              </w:rPr>
              <w:t>具有运用外科常用护理技术操作和具有配合实施常用诊疗技术的能力。具有对外科常见疾病病人的病情变化和治疗反应进行观察和分析的能力。</w:t>
            </w:r>
          </w:p>
        </w:tc>
        <w:tc>
          <w:tcPr>
            <w:tcW w:w="1316" w:type="dxa"/>
            <w:tcBorders>
              <w:right w:val="single" w:color="auto" w:sz="12" w:space="0"/>
            </w:tcBorders>
            <w:vAlign w:val="center"/>
          </w:tcPr>
          <w:p w14:paraId="3E371347">
            <w:pPr>
              <w:pStyle w:val="17"/>
              <w:rPr>
                <w:rFonts w:hint="eastAsia" w:ascii="宋体" w:hAnsi="宋体"/>
                <w:bCs/>
              </w:rPr>
            </w:pPr>
            <w:r>
              <w:rPr>
                <w:rFonts w:ascii="宋体" w:hAnsi="宋体"/>
                <w:bCs/>
              </w:rPr>
              <w:t>40</w:t>
            </w:r>
            <w:r>
              <w:rPr>
                <w:rFonts w:hint="eastAsia" w:ascii="宋体" w:hAnsi="宋体"/>
                <w:bCs/>
              </w:rPr>
              <w:t>%</w:t>
            </w:r>
          </w:p>
        </w:tc>
      </w:tr>
      <w:tr w14:paraId="3F7C4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tcPr>
          <w:p w14:paraId="1C86834A">
            <w:pPr>
              <w:pStyle w:val="17"/>
              <w:rPr>
                <w:b/>
                <w:bCs/>
              </w:rPr>
            </w:pPr>
            <w:r>
              <w:rPr>
                <w:rFonts w:hint="eastAsia"/>
                <w:b/>
                <w:bCs/>
              </w:rPr>
              <w:t>L</w:t>
            </w:r>
            <w:r>
              <w:rPr>
                <w:b/>
                <w:bCs/>
              </w:rPr>
              <w:t>03</w:t>
            </w:r>
          </w:p>
        </w:tc>
        <w:tc>
          <w:tcPr>
            <w:tcW w:w="775" w:type="dxa"/>
            <w:tcBorders>
              <w:left w:val="single" w:color="auto" w:sz="4" w:space="0"/>
            </w:tcBorders>
            <w:vAlign w:val="center"/>
          </w:tcPr>
          <w:p w14:paraId="6F675D4F">
            <w:pPr>
              <w:pStyle w:val="17"/>
              <w:numPr>
                <w:ilvl w:val="0"/>
                <w:numId w:val="1"/>
              </w:numPr>
              <w:rPr>
                <w:rFonts w:cs="Times New Roman"/>
                <w:bCs/>
              </w:rPr>
            </w:pPr>
          </w:p>
        </w:tc>
        <w:tc>
          <w:tcPr>
            <w:tcW w:w="775" w:type="dxa"/>
            <w:tcBorders>
              <w:right w:val="double" w:color="auto" w:sz="4" w:space="0"/>
            </w:tcBorders>
            <w:shd w:val="clear" w:color="auto" w:fill="auto"/>
            <w:vAlign w:val="center"/>
          </w:tcPr>
          <w:p w14:paraId="6B739F13">
            <w:pPr>
              <w:pStyle w:val="17"/>
              <w:rPr>
                <w:rFonts w:hint="eastAsia" w:ascii="宋体" w:hAnsi="宋体"/>
              </w:rPr>
            </w:pPr>
            <w:r>
              <w:rPr>
                <w:rFonts w:ascii="宋体" w:hAnsi="宋体"/>
              </w:rPr>
              <w:t>M</w:t>
            </w:r>
          </w:p>
        </w:tc>
        <w:tc>
          <w:tcPr>
            <w:tcW w:w="4651" w:type="dxa"/>
            <w:vAlign w:val="center"/>
          </w:tcPr>
          <w:p w14:paraId="4DAA9403">
            <w:pPr>
              <w:pStyle w:val="17"/>
              <w:jc w:val="left"/>
              <w:rPr>
                <w:rFonts w:hint="eastAsia" w:ascii="宋体" w:hAnsi="宋体"/>
              </w:rPr>
            </w:pPr>
            <w:r>
              <w:rPr>
                <w:rFonts w:hint="eastAsia" w:ascii="宋体" w:hAnsi="宋体"/>
              </w:rPr>
              <w:t>2</w:t>
            </w:r>
            <w:r>
              <w:rPr>
                <w:rFonts w:ascii="宋体" w:hAnsi="宋体"/>
              </w:rPr>
              <w:t>.</w:t>
            </w:r>
            <w:r>
              <w:rPr>
                <w:rFonts w:hint="eastAsia" w:ascii="宋体" w:hAnsi="宋体"/>
              </w:rPr>
              <w:t>运用外科疾病预防保健知识和人际沟通技巧对外科常见病人开展健康教育。</w:t>
            </w:r>
          </w:p>
        </w:tc>
        <w:tc>
          <w:tcPr>
            <w:tcW w:w="1316" w:type="dxa"/>
            <w:tcBorders>
              <w:right w:val="single" w:color="auto" w:sz="12" w:space="0"/>
            </w:tcBorders>
            <w:vAlign w:val="center"/>
          </w:tcPr>
          <w:p w14:paraId="23FD1786">
            <w:pPr>
              <w:pStyle w:val="17"/>
              <w:rPr>
                <w:rFonts w:hint="eastAsia" w:ascii="宋体" w:hAnsi="宋体"/>
                <w:bCs/>
              </w:rPr>
            </w:pPr>
            <w:r>
              <w:rPr>
                <w:rFonts w:hint="eastAsia" w:ascii="宋体" w:hAnsi="宋体"/>
                <w:bCs/>
              </w:rPr>
              <w:t>1</w:t>
            </w:r>
            <w:r>
              <w:rPr>
                <w:rFonts w:ascii="宋体" w:hAnsi="宋体"/>
                <w:bCs/>
              </w:rPr>
              <w:t>00</w:t>
            </w:r>
            <w:r>
              <w:rPr>
                <w:rFonts w:hint="eastAsia" w:ascii="宋体" w:hAnsi="宋体"/>
                <w:bCs/>
              </w:rPr>
              <w:t>%</w:t>
            </w:r>
          </w:p>
        </w:tc>
      </w:tr>
      <w:tr w14:paraId="3698B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tcPr>
          <w:p w14:paraId="1CCCF41F">
            <w:pPr>
              <w:pStyle w:val="17"/>
              <w:rPr>
                <w:b/>
                <w:bCs/>
              </w:rPr>
            </w:pPr>
            <w:r>
              <w:rPr>
                <w:rFonts w:hint="eastAsia"/>
                <w:b/>
                <w:bCs/>
              </w:rPr>
              <w:t>L</w:t>
            </w:r>
            <w:r>
              <w:rPr>
                <w:b/>
                <w:bCs/>
              </w:rPr>
              <w:t>04</w:t>
            </w:r>
          </w:p>
        </w:tc>
        <w:tc>
          <w:tcPr>
            <w:tcW w:w="775" w:type="dxa"/>
            <w:tcBorders>
              <w:left w:val="single" w:color="auto" w:sz="4" w:space="0"/>
            </w:tcBorders>
            <w:vAlign w:val="center"/>
          </w:tcPr>
          <w:p w14:paraId="7DBE1217">
            <w:pPr>
              <w:pStyle w:val="17"/>
              <w:numPr>
                <w:ilvl w:val="0"/>
                <w:numId w:val="1"/>
              </w:numPr>
              <w:rPr>
                <w:rFonts w:cs="Times New Roman"/>
                <w:bCs/>
              </w:rPr>
            </w:pPr>
          </w:p>
        </w:tc>
        <w:tc>
          <w:tcPr>
            <w:tcW w:w="775" w:type="dxa"/>
            <w:tcBorders>
              <w:right w:val="double" w:color="auto" w:sz="4" w:space="0"/>
            </w:tcBorders>
            <w:shd w:val="clear" w:color="auto" w:fill="auto"/>
            <w:vAlign w:val="center"/>
          </w:tcPr>
          <w:p w14:paraId="7FC8EB78">
            <w:pPr>
              <w:pStyle w:val="17"/>
              <w:rPr>
                <w:rFonts w:hint="eastAsia" w:ascii="宋体" w:hAnsi="宋体"/>
              </w:rPr>
            </w:pPr>
            <w:r>
              <w:rPr>
                <w:rFonts w:ascii="宋体" w:hAnsi="宋体"/>
              </w:rPr>
              <w:t>L</w:t>
            </w:r>
          </w:p>
        </w:tc>
        <w:tc>
          <w:tcPr>
            <w:tcW w:w="4651" w:type="dxa"/>
            <w:vAlign w:val="center"/>
          </w:tcPr>
          <w:p w14:paraId="59FE692E">
            <w:pPr>
              <w:pStyle w:val="17"/>
              <w:jc w:val="left"/>
              <w:rPr>
                <w:rFonts w:hint="eastAsia" w:ascii="宋体" w:hAnsi="宋体"/>
              </w:rPr>
            </w:pPr>
            <w:r>
              <w:rPr>
                <w:rFonts w:hint="eastAsia" w:ascii="宋体" w:hAnsi="宋体"/>
              </w:rPr>
              <w:t>4</w:t>
            </w:r>
            <w:r>
              <w:rPr>
                <w:rFonts w:ascii="宋体" w:hAnsi="宋体"/>
              </w:rPr>
              <w:t>.</w:t>
            </w:r>
            <w:r>
              <w:rPr>
                <w:rFonts w:hint="eastAsia" w:ascii="宋体" w:hAnsi="宋体"/>
              </w:rPr>
              <w:t>具有运用多学科知识进行护理评估，制定护理计划并对护理对象实施整体护理的基本能力。能够初步运用批判性思维并对具体案例具备临床决策能力。</w:t>
            </w:r>
          </w:p>
        </w:tc>
        <w:tc>
          <w:tcPr>
            <w:tcW w:w="1316" w:type="dxa"/>
            <w:tcBorders>
              <w:right w:val="single" w:color="auto" w:sz="12" w:space="0"/>
            </w:tcBorders>
            <w:vAlign w:val="center"/>
          </w:tcPr>
          <w:p w14:paraId="1015FD07">
            <w:pPr>
              <w:pStyle w:val="17"/>
              <w:rPr>
                <w:rFonts w:hint="eastAsia" w:ascii="宋体" w:hAnsi="宋体"/>
                <w:bCs/>
              </w:rPr>
            </w:pPr>
            <w:r>
              <w:rPr>
                <w:rFonts w:hint="eastAsia" w:ascii="宋体" w:hAnsi="宋体"/>
                <w:bCs/>
              </w:rPr>
              <w:t>1</w:t>
            </w:r>
            <w:r>
              <w:rPr>
                <w:rFonts w:ascii="宋体" w:hAnsi="宋体"/>
                <w:bCs/>
              </w:rPr>
              <w:t>00</w:t>
            </w:r>
            <w:r>
              <w:rPr>
                <w:rFonts w:hint="eastAsia" w:ascii="宋体" w:hAnsi="宋体"/>
                <w:bCs/>
              </w:rPr>
              <w:t>%</w:t>
            </w:r>
          </w:p>
        </w:tc>
      </w:tr>
      <w:tr w14:paraId="7946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tcPr>
          <w:p w14:paraId="1CBAF269">
            <w:pPr>
              <w:pStyle w:val="17"/>
              <w:rPr>
                <w:b/>
                <w:bCs/>
              </w:rPr>
            </w:pPr>
            <w:r>
              <w:rPr>
                <w:rFonts w:hint="eastAsia"/>
                <w:b/>
                <w:bCs/>
              </w:rPr>
              <w:t>L</w:t>
            </w:r>
            <w:r>
              <w:rPr>
                <w:b/>
                <w:bCs/>
              </w:rPr>
              <w:t>06</w:t>
            </w:r>
          </w:p>
        </w:tc>
        <w:tc>
          <w:tcPr>
            <w:tcW w:w="775" w:type="dxa"/>
            <w:tcBorders>
              <w:left w:val="single" w:color="auto" w:sz="4" w:space="0"/>
              <w:bottom w:val="single" w:color="auto" w:sz="12" w:space="0"/>
            </w:tcBorders>
            <w:vAlign w:val="center"/>
          </w:tcPr>
          <w:p w14:paraId="4AF25A4B">
            <w:pPr>
              <w:pStyle w:val="17"/>
              <w:rPr>
                <w:rFonts w:cs="Times New Roman"/>
                <w:bCs/>
              </w:rPr>
            </w:pPr>
            <w:r>
              <w:rPr>
                <w:rFonts w:hint="eastAsia" w:cs="Times New Roman"/>
                <w:bCs/>
              </w:rPr>
              <w:t>②</w:t>
            </w:r>
          </w:p>
        </w:tc>
        <w:tc>
          <w:tcPr>
            <w:tcW w:w="775" w:type="dxa"/>
            <w:tcBorders>
              <w:bottom w:val="single" w:color="auto" w:sz="12" w:space="0"/>
              <w:right w:val="double" w:color="auto" w:sz="4" w:space="0"/>
            </w:tcBorders>
            <w:shd w:val="clear" w:color="auto" w:fill="auto"/>
            <w:vAlign w:val="center"/>
          </w:tcPr>
          <w:p w14:paraId="4E7ED945">
            <w:pPr>
              <w:pStyle w:val="17"/>
              <w:rPr>
                <w:rFonts w:hint="eastAsia" w:ascii="宋体" w:hAnsi="宋体"/>
              </w:rPr>
            </w:pPr>
            <w:r>
              <w:rPr>
                <w:rFonts w:hint="eastAsia" w:ascii="宋体" w:hAnsi="宋体"/>
              </w:rPr>
              <w:t>M</w:t>
            </w:r>
          </w:p>
        </w:tc>
        <w:tc>
          <w:tcPr>
            <w:tcW w:w="4651" w:type="dxa"/>
            <w:tcBorders>
              <w:bottom w:val="single" w:color="auto" w:sz="12" w:space="0"/>
            </w:tcBorders>
            <w:vAlign w:val="center"/>
          </w:tcPr>
          <w:p w14:paraId="736206BA">
            <w:pPr>
              <w:pStyle w:val="17"/>
              <w:jc w:val="left"/>
              <w:rPr>
                <w:rFonts w:hint="eastAsia" w:ascii="宋体" w:hAnsi="宋体"/>
              </w:rPr>
            </w:pPr>
            <w:r>
              <w:t>4.</w:t>
            </w:r>
            <w:r>
              <w:rPr>
                <w:rFonts w:hint="eastAsia" w:ascii="宋体" w:hAnsi="宋体"/>
              </w:rPr>
              <w:t>具有运用多学科知识进行护理评估，制定护理计划并对护理对象实施整体护理的基本能力。能够初步运用批判性思维并对具体案例具备临床决策能力。</w:t>
            </w:r>
          </w:p>
        </w:tc>
        <w:tc>
          <w:tcPr>
            <w:tcW w:w="1316" w:type="dxa"/>
            <w:tcBorders>
              <w:bottom w:val="single" w:color="auto" w:sz="12" w:space="0"/>
              <w:right w:val="single" w:color="auto" w:sz="12" w:space="0"/>
            </w:tcBorders>
            <w:vAlign w:val="center"/>
          </w:tcPr>
          <w:p w14:paraId="12A90589">
            <w:pPr>
              <w:pStyle w:val="17"/>
              <w:rPr>
                <w:rFonts w:hint="eastAsia" w:ascii="宋体" w:hAnsi="宋体"/>
                <w:bCs/>
              </w:rPr>
            </w:pPr>
            <w:r>
              <w:rPr>
                <w:rFonts w:hint="eastAsia" w:ascii="宋体" w:hAnsi="宋体"/>
                <w:bCs/>
              </w:rPr>
              <w:t>1</w:t>
            </w:r>
            <w:r>
              <w:rPr>
                <w:rFonts w:ascii="宋体" w:hAnsi="宋体"/>
                <w:bCs/>
              </w:rPr>
              <w:t>00</w:t>
            </w:r>
            <w:r>
              <w:rPr>
                <w:rFonts w:hint="eastAsia" w:ascii="宋体" w:hAnsi="宋体"/>
                <w:bCs/>
              </w:rPr>
              <w:t>%</w:t>
            </w:r>
          </w:p>
        </w:tc>
      </w:tr>
    </w:tbl>
    <w:p w14:paraId="0E36EB3C">
      <w:pPr>
        <w:pStyle w:val="19"/>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14:paraId="6BEB240D">
      <w:pPr>
        <w:pStyle w:val="20"/>
        <w:spacing w:before="81" w:after="163"/>
      </w:pPr>
      <w:r>
        <w:rPr>
          <w:rFonts w:hint="eastAsia"/>
        </w:rPr>
        <w:t>（一）各教学单元预期学习成果与教学内容</w:t>
      </w:r>
    </w:p>
    <w:tbl>
      <w:tblPr>
        <w:tblStyle w:val="9"/>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696"/>
        <w:gridCol w:w="3060"/>
        <w:gridCol w:w="1718"/>
        <w:gridCol w:w="1102"/>
        <w:gridCol w:w="1281"/>
      </w:tblGrid>
      <w:tr w14:paraId="1034F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360" w:type="dxa"/>
            <w:vAlign w:val="center"/>
          </w:tcPr>
          <w:p w14:paraId="36D2FCF6">
            <w:pPr>
              <w:snapToGrid w:val="0"/>
              <w:spacing w:line="288" w:lineRule="auto"/>
              <w:jc w:val="center"/>
              <w:rPr>
                <w:rFonts w:hint="eastAsia"/>
                <w:b/>
                <w:color w:val="000000"/>
                <w:sz w:val="21"/>
                <w:szCs w:val="21"/>
              </w:rPr>
            </w:pPr>
            <w:r>
              <w:rPr>
                <w:rFonts w:hint="eastAsia"/>
                <w:b/>
                <w:color w:val="000000"/>
                <w:sz w:val="21"/>
                <w:szCs w:val="21"/>
              </w:rPr>
              <w:t>序号</w:t>
            </w:r>
          </w:p>
        </w:tc>
        <w:tc>
          <w:tcPr>
            <w:tcW w:w="696" w:type="dxa"/>
            <w:vAlign w:val="center"/>
          </w:tcPr>
          <w:p w14:paraId="573F351E">
            <w:pPr>
              <w:snapToGrid w:val="0"/>
              <w:spacing w:line="288" w:lineRule="auto"/>
              <w:jc w:val="center"/>
              <w:rPr>
                <w:rFonts w:hint="eastAsia"/>
                <w:b/>
                <w:color w:val="000000"/>
                <w:sz w:val="21"/>
                <w:szCs w:val="21"/>
              </w:rPr>
            </w:pPr>
            <w:r>
              <w:rPr>
                <w:rFonts w:hint="eastAsia"/>
                <w:b/>
                <w:color w:val="000000"/>
                <w:sz w:val="21"/>
                <w:szCs w:val="21"/>
              </w:rPr>
              <w:t>单元名称</w:t>
            </w:r>
          </w:p>
        </w:tc>
        <w:tc>
          <w:tcPr>
            <w:tcW w:w="3060" w:type="dxa"/>
            <w:vAlign w:val="center"/>
          </w:tcPr>
          <w:p w14:paraId="2EE5B23E">
            <w:pPr>
              <w:snapToGrid w:val="0"/>
              <w:spacing w:line="288" w:lineRule="auto"/>
              <w:jc w:val="center"/>
              <w:rPr>
                <w:rFonts w:hint="eastAsia"/>
                <w:b/>
                <w:color w:val="000000"/>
                <w:sz w:val="21"/>
                <w:szCs w:val="21"/>
              </w:rPr>
            </w:pPr>
            <w:r>
              <w:rPr>
                <w:rFonts w:hint="eastAsia"/>
                <w:b/>
                <w:color w:val="000000"/>
                <w:sz w:val="21"/>
                <w:szCs w:val="21"/>
              </w:rPr>
              <w:t>知识目标</w:t>
            </w:r>
          </w:p>
        </w:tc>
        <w:tc>
          <w:tcPr>
            <w:tcW w:w="1718" w:type="dxa"/>
            <w:vAlign w:val="center"/>
          </w:tcPr>
          <w:p w14:paraId="3CF3AF0B">
            <w:pPr>
              <w:snapToGrid w:val="0"/>
              <w:spacing w:line="288" w:lineRule="auto"/>
              <w:jc w:val="center"/>
              <w:rPr>
                <w:rFonts w:hint="eastAsia"/>
                <w:b/>
                <w:color w:val="000000"/>
                <w:sz w:val="21"/>
                <w:szCs w:val="21"/>
              </w:rPr>
            </w:pPr>
            <w:r>
              <w:rPr>
                <w:rFonts w:hint="eastAsia"/>
                <w:b/>
                <w:color w:val="000000"/>
                <w:sz w:val="21"/>
                <w:szCs w:val="21"/>
              </w:rPr>
              <w:t>技能目标</w:t>
            </w:r>
          </w:p>
        </w:tc>
        <w:tc>
          <w:tcPr>
            <w:tcW w:w="1102" w:type="dxa"/>
            <w:vAlign w:val="center"/>
          </w:tcPr>
          <w:p w14:paraId="6B8F0D83">
            <w:pPr>
              <w:snapToGrid w:val="0"/>
              <w:spacing w:line="288" w:lineRule="auto"/>
              <w:jc w:val="center"/>
              <w:rPr>
                <w:rFonts w:hint="eastAsia"/>
                <w:b/>
                <w:color w:val="000000"/>
                <w:sz w:val="21"/>
                <w:szCs w:val="21"/>
              </w:rPr>
            </w:pPr>
            <w:r>
              <w:rPr>
                <w:rFonts w:hint="eastAsia"/>
                <w:b/>
                <w:color w:val="000000"/>
                <w:sz w:val="21"/>
                <w:szCs w:val="21"/>
              </w:rPr>
              <w:t>素养目标</w:t>
            </w:r>
          </w:p>
        </w:tc>
        <w:tc>
          <w:tcPr>
            <w:tcW w:w="1281" w:type="dxa"/>
            <w:vAlign w:val="center"/>
          </w:tcPr>
          <w:p w14:paraId="6A065698">
            <w:pPr>
              <w:snapToGrid w:val="0"/>
              <w:spacing w:line="288" w:lineRule="auto"/>
              <w:jc w:val="center"/>
              <w:rPr>
                <w:rFonts w:hint="eastAsia"/>
                <w:b/>
                <w:color w:val="000000"/>
                <w:sz w:val="21"/>
                <w:szCs w:val="21"/>
              </w:rPr>
            </w:pPr>
            <w:r>
              <w:rPr>
                <w:rFonts w:hint="eastAsia"/>
                <w:b/>
                <w:color w:val="000000"/>
                <w:sz w:val="21"/>
                <w:szCs w:val="21"/>
              </w:rPr>
              <w:t>教学难点</w:t>
            </w:r>
          </w:p>
        </w:tc>
      </w:tr>
      <w:tr w14:paraId="30EA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5AEA6B41">
            <w:pPr>
              <w:rPr>
                <w:rFonts w:hint="eastAsia"/>
                <w:sz w:val="21"/>
                <w:szCs w:val="21"/>
              </w:rPr>
            </w:pPr>
            <w:r>
              <w:rPr>
                <w:sz w:val="21"/>
                <w:szCs w:val="21"/>
              </w:rPr>
              <w:t>1</w:t>
            </w:r>
          </w:p>
        </w:tc>
        <w:tc>
          <w:tcPr>
            <w:tcW w:w="696" w:type="dxa"/>
            <w:vAlign w:val="center"/>
          </w:tcPr>
          <w:p w14:paraId="6E217819">
            <w:pPr>
              <w:rPr>
                <w:rFonts w:hint="eastAsia"/>
                <w:sz w:val="21"/>
                <w:szCs w:val="21"/>
              </w:rPr>
            </w:pPr>
            <w:r>
              <w:rPr>
                <w:rFonts w:hint="eastAsia"/>
                <w:sz w:val="21"/>
                <w:szCs w:val="21"/>
              </w:rPr>
              <w:t>绪论</w:t>
            </w:r>
          </w:p>
        </w:tc>
        <w:tc>
          <w:tcPr>
            <w:tcW w:w="3060" w:type="dxa"/>
          </w:tcPr>
          <w:p w14:paraId="15094EF8">
            <w:pPr>
              <w:rPr>
                <w:rFonts w:hint="eastAsia"/>
                <w:sz w:val="21"/>
                <w:szCs w:val="21"/>
              </w:rPr>
            </w:pPr>
            <w:r>
              <w:rPr>
                <w:sz w:val="21"/>
                <w:szCs w:val="21"/>
              </w:rPr>
              <w:t>1</w:t>
            </w:r>
            <w:r>
              <w:rPr>
                <w:rFonts w:hint="eastAsia"/>
                <w:sz w:val="21"/>
                <w:szCs w:val="21"/>
              </w:rPr>
              <w:t>.知道学习外科护理学的方法和要求</w:t>
            </w:r>
          </w:p>
          <w:p w14:paraId="21274B8C">
            <w:pPr>
              <w:rPr>
                <w:rFonts w:hint="eastAsia"/>
                <w:sz w:val="21"/>
                <w:szCs w:val="21"/>
              </w:rPr>
            </w:pPr>
            <w:r>
              <w:rPr>
                <w:sz w:val="21"/>
                <w:szCs w:val="21"/>
              </w:rPr>
              <w:t>2</w:t>
            </w:r>
            <w:r>
              <w:rPr>
                <w:rFonts w:hint="eastAsia"/>
                <w:sz w:val="21"/>
                <w:szCs w:val="21"/>
              </w:rPr>
              <w:t>.理解外科护士应具备的素质</w:t>
            </w:r>
          </w:p>
          <w:p w14:paraId="7B8A1053">
            <w:pPr>
              <w:rPr>
                <w:rFonts w:hint="eastAsia"/>
                <w:sz w:val="21"/>
                <w:szCs w:val="21"/>
              </w:rPr>
            </w:pPr>
            <w:r>
              <w:rPr>
                <w:sz w:val="21"/>
                <w:szCs w:val="21"/>
              </w:rPr>
              <w:t>3</w:t>
            </w:r>
            <w:r>
              <w:rPr>
                <w:rFonts w:hint="eastAsia"/>
                <w:sz w:val="21"/>
                <w:szCs w:val="21"/>
              </w:rPr>
              <w:t>.学科专业新进展：</w:t>
            </w:r>
            <w:bookmarkStart w:id="1" w:name="_Toc397343264"/>
            <w:bookmarkEnd w:id="1"/>
            <w:bookmarkStart w:id="2" w:name="_Toc394109008"/>
            <w:bookmarkEnd w:id="2"/>
            <w:bookmarkStart w:id="3" w:name="_Toc397432577"/>
            <w:bookmarkEnd w:id="3"/>
            <w:bookmarkStart w:id="4" w:name="_Toc397340999"/>
            <w:bookmarkEnd w:id="4"/>
            <w:bookmarkStart w:id="5" w:name="_Toc393551232"/>
            <w:bookmarkEnd w:id="5"/>
            <w:r>
              <w:rPr>
                <w:rFonts w:hint="eastAsia"/>
                <w:sz w:val="21"/>
                <w:szCs w:val="21"/>
              </w:rPr>
              <w:t>外科护理学的变革趋势</w:t>
            </w:r>
          </w:p>
          <w:p w14:paraId="7AA13184">
            <w:pPr>
              <w:rPr>
                <w:rFonts w:hint="eastAsia"/>
                <w:sz w:val="21"/>
                <w:szCs w:val="21"/>
              </w:rPr>
            </w:pPr>
          </w:p>
        </w:tc>
        <w:tc>
          <w:tcPr>
            <w:tcW w:w="1718" w:type="dxa"/>
          </w:tcPr>
          <w:p w14:paraId="14F58E6A">
            <w:pPr>
              <w:rPr>
                <w:rFonts w:hint="eastAsia"/>
                <w:sz w:val="21"/>
                <w:szCs w:val="21"/>
              </w:rPr>
            </w:pPr>
            <w:r>
              <w:rPr>
                <w:rFonts w:hint="eastAsia"/>
                <w:sz w:val="21"/>
                <w:szCs w:val="21"/>
              </w:rPr>
              <w:t>能运用外科护理学的学习方法</w:t>
            </w:r>
          </w:p>
        </w:tc>
        <w:tc>
          <w:tcPr>
            <w:tcW w:w="1102" w:type="dxa"/>
          </w:tcPr>
          <w:p w14:paraId="2B653CEB">
            <w:pPr>
              <w:rPr>
                <w:rFonts w:hint="eastAsia"/>
                <w:sz w:val="21"/>
                <w:szCs w:val="21"/>
              </w:rPr>
            </w:pPr>
            <w:r>
              <w:rPr>
                <w:rFonts w:hint="eastAsia"/>
                <w:sz w:val="21"/>
                <w:szCs w:val="21"/>
              </w:rPr>
              <w:t>具有“以人的健康为中心”的理念</w:t>
            </w:r>
          </w:p>
        </w:tc>
        <w:tc>
          <w:tcPr>
            <w:tcW w:w="1281" w:type="dxa"/>
          </w:tcPr>
          <w:p w14:paraId="65DED6FD">
            <w:pPr>
              <w:rPr>
                <w:rFonts w:hint="eastAsia"/>
                <w:sz w:val="21"/>
                <w:szCs w:val="21"/>
              </w:rPr>
            </w:pPr>
            <w:r>
              <w:rPr>
                <w:sz w:val="21"/>
                <w:szCs w:val="21"/>
              </w:rPr>
              <w:t>1</w:t>
            </w:r>
            <w:r>
              <w:rPr>
                <w:rFonts w:hint="eastAsia"/>
                <w:sz w:val="21"/>
                <w:szCs w:val="21"/>
              </w:rPr>
              <w:t>.学习外科护理学方法的应用</w:t>
            </w:r>
            <w:r>
              <w:rPr>
                <w:sz w:val="21"/>
                <w:szCs w:val="21"/>
              </w:rPr>
              <w:t xml:space="preserve"> </w:t>
            </w:r>
          </w:p>
        </w:tc>
      </w:tr>
      <w:tr w14:paraId="243B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3396C559">
            <w:pPr>
              <w:rPr>
                <w:rFonts w:hint="eastAsia"/>
                <w:sz w:val="21"/>
                <w:szCs w:val="21"/>
              </w:rPr>
            </w:pPr>
            <w:r>
              <w:rPr>
                <w:sz w:val="21"/>
                <w:szCs w:val="21"/>
              </w:rPr>
              <w:t>2</w:t>
            </w:r>
          </w:p>
        </w:tc>
        <w:tc>
          <w:tcPr>
            <w:tcW w:w="696" w:type="dxa"/>
            <w:vAlign w:val="center"/>
          </w:tcPr>
          <w:p w14:paraId="3A1DBCD3">
            <w:pPr>
              <w:rPr>
                <w:rFonts w:hint="eastAsia"/>
                <w:sz w:val="21"/>
                <w:szCs w:val="21"/>
              </w:rPr>
            </w:pPr>
            <w:r>
              <w:rPr>
                <w:rFonts w:hint="eastAsia"/>
                <w:sz w:val="21"/>
                <w:szCs w:val="21"/>
              </w:rPr>
              <w:t>水、</w:t>
            </w:r>
            <w:r>
              <w:rPr>
                <w:rFonts w:hint="eastAsia"/>
                <w:sz w:val="21"/>
                <w:szCs w:val="21"/>
              </w:rPr>
              <w:sym w:font="Symbol" w:char="F020"/>
            </w:r>
            <w:bookmarkStart w:id="6" w:name="_Toc505244367"/>
            <w:r>
              <w:rPr>
                <w:rFonts w:hint="eastAsia"/>
                <w:sz w:val="21"/>
                <w:szCs w:val="21"/>
              </w:rPr>
              <w:t>电解质、酸碱失衡病人的护 理</w:t>
            </w:r>
            <w:bookmarkEnd w:id="6"/>
          </w:p>
        </w:tc>
        <w:tc>
          <w:tcPr>
            <w:tcW w:w="3060" w:type="dxa"/>
          </w:tcPr>
          <w:p w14:paraId="21E1CE29">
            <w:pPr>
              <w:rPr>
                <w:rFonts w:hint="eastAsia"/>
                <w:sz w:val="21"/>
                <w:szCs w:val="21"/>
              </w:rPr>
            </w:pPr>
            <w:r>
              <w:rPr>
                <w:rFonts w:hint="eastAsia"/>
                <w:sz w:val="21"/>
                <w:szCs w:val="21"/>
              </w:rPr>
              <w:t>1.知道高渗性低渗性等渗性脱水的概念。</w:t>
            </w:r>
          </w:p>
          <w:p w14:paraId="6EAEB6C2">
            <w:pPr>
              <w:rPr>
                <w:rFonts w:hint="eastAsia"/>
                <w:sz w:val="21"/>
                <w:szCs w:val="21"/>
              </w:rPr>
            </w:pPr>
            <w:r>
              <w:rPr>
                <w:rFonts w:hint="eastAsia"/>
                <w:sz w:val="21"/>
                <w:szCs w:val="21"/>
              </w:rPr>
              <w:t>2.理解脱水、钾代谢紊乱、酸碱失调的分类、病因及辅助检查。</w:t>
            </w:r>
          </w:p>
          <w:p w14:paraId="3FA635B3">
            <w:pPr>
              <w:rPr>
                <w:rFonts w:hint="eastAsia"/>
                <w:sz w:val="21"/>
                <w:szCs w:val="21"/>
              </w:rPr>
            </w:pPr>
            <w:r>
              <w:rPr>
                <w:sz w:val="21"/>
                <w:szCs w:val="21"/>
              </w:rPr>
              <w:t>3</w:t>
            </w:r>
            <w:r>
              <w:rPr>
                <w:rFonts w:hint="eastAsia"/>
                <w:sz w:val="21"/>
                <w:szCs w:val="21"/>
              </w:rPr>
              <w:t>.知道体液失衡的评估内容和主要护理诊断；体液失衡病人的护理措施。</w:t>
            </w:r>
          </w:p>
          <w:p w14:paraId="6666EC5E">
            <w:pPr>
              <w:rPr>
                <w:rFonts w:hint="eastAsia"/>
                <w:sz w:val="21"/>
                <w:szCs w:val="21"/>
              </w:rPr>
            </w:pPr>
            <w:r>
              <w:rPr>
                <w:sz w:val="21"/>
                <w:szCs w:val="21"/>
              </w:rPr>
              <w:t>4</w:t>
            </w:r>
            <w:r>
              <w:rPr>
                <w:rFonts w:hint="eastAsia"/>
                <w:sz w:val="21"/>
                <w:szCs w:val="21"/>
              </w:rPr>
              <w:t>.学科专业新进展：中心静脉导管的维护。</w:t>
            </w:r>
          </w:p>
        </w:tc>
        <w:tc>
          <w:tcPr>
            <w:tcW w:w="1718" w:type="dxa"/>
          </w:tcPr>
          <w:p w14:paraId="1586B1E9">
            <w:pPr>
              <w:rPr>
                <w:rFonts w:hint="eastAsia"/>
                <w:sz w:val="21"/>
                <w:szCs w:val="21"/>
              </w:rPr>
            </w:pPr>
            <w:r>
              <w:rPr>
                <w:rFonts w:hint="eastAsia"/>
                <w:sz w:val="21"/>
                <w:szCs w:val="21"/>
              </w:rPr>
              <w:t>能运用护理程序对水、电解质、酸碱平衡失调病人实施整体护理</w:t>
            </w:r>
          </w:p>
        </w:tc>
        <w:tc>
          <w:tcPr>
            <w:tcW w:w="1102" w:type="dxa"/>
          </w:tcPr>
          <w:p w14:paraId="6B63F05D">
            <w:pPr>
              <w:rPr>
                <w:rFonts w:hint="eastAsia"/>
                <w:sz w:val="21"/>
                <w:szCs w:val="21"/>
              </w:rPr>
            </w:pPr>
            <w:r>
              <w:rPr>
                <w:rFonts w:hint="eastAsia"/>
                <w:sz w:val="21"/>
                <w:szCs w:val="21"/>
              </w:rPr>
              <w:t>具有在护理体液失衡病人时认真细致地观察病人的病情变化，理解和关怀病人的行为</w:t>
            </w:r>
          </w:p>
        </w:tc>
        <w:tc>
          <w:tcPr>
            <w:tcW w:w="1281" w:type="dxa"/>
          </w:tcPr>
          <w:p w14:paraId="74090CE1">
            <w:pPr>
              <w:rPr>
                <w:rFonts w:hint="eastAsia"/>
                <w:sz w:val="21"/>
                <w:szCs w:val="21"/>
              </w:rPr>
            </w:pPr>
            <w:r>
              <w:rPr>
                <w:rFonts w:hint="eastAsia"/>
                <w:sz w:val="21"/>
                <w:szCs w:val="21"/>
              </w:rPr>
              <w:t>1.水、电解质、酸碱平衡失调的临床表现、护理措施的理解</w:t>
            </w:r>
          </w:p>
          <w:p w14:paraId="1A3FFF90">
            <w:pPr>
              <w:rPr>
                <w:rFonts w:hint="eastAsia"/>
                <w:sz w:val="21"/>
                <w:szCs w:val="21"/>
              </w:rPr>
            </w:pPr>
            <w:r>
              <w:rPr>
                <w:rFonts w:hint="eastAsia"/>
                <w:sz w:val="21"/>
                <w:szCs w:val="21"/>
              </w:rPr>
              <w:t>2.水、电解质、酸碱平衡失调的病因及病理生理的认识</w:t>
            </w:r>
          </w:p>
        </w:tc>
      </w:tr>
      <w:tr w14:paraId="334E9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360" w:type="dxa"/>
            <w:vAlign w:val="center"/>
          </w:tcPr>
          <w:p w14:paraId="2BDE7FB5">
            <w:pPr>
              <w:rPr>
                <w:rFonts w:hint="eastAsia"/>
                <w:sz w:val="21"/>
                <w:szCs w:val="21"/>
              </w:rPr>
            </w:pPr>
            <w:r>
              <w:rPr>
                <w:sz w:val="21"/>
                <w:szCs w:val="21"/>
              </w:rPr>
              <w:t>3</w:t>
            </w:r>
          </w:p>
        </w:tc>
        <w:tc>
          <w:tcPr>
            <w:tcW w:w="696" w:type="dxa"/>
            <w:vAlign w:val="center"/>
          </w:tcPr>
          <w:p w14:paraId="11D61A0C">
            <w:pPr>
              <w:rPr>
                <w:rFonts w:hint="eastAsia"/>
                <w:sz w:val="21"/>
                <w:szCs w:val="21"/>
              </w:rPr>
            </w:pPr>
            <w:r>
              <w:rPr>
                <w:rFonts w:hint="eastAsia"/>
                <w:sz w:val="21"/>
                <w:szCs w:val="21"/>
              </w:rPr>
              <w:t>外科休克病人的护理</w:t>
            </w:r>
          </w:p>
        </w:tc>
        <w:tc>
          <w:tcPr>
            <w:tcW w:w="3060" w:type="dxa"/>
          </w:tcPr>
          <w:p w14:paraId="5DB20949">
            <w:pPr>
              <w:rPr>
                <w:rFonts w:hint="eastAsia"/>
                <w:sz w:val="21"/>
                <w:szCs w:val="21"/>
              </w:rPr>
            </w:pPr>
            <w:r>
              <w:rPr>
                <w:rFonts w:hint="eastAsia"/>
                <w:sz w:val="21"/>
                <w:szCs w:val="21"/>
              </w:rPr>
              <w:t>1.知道休克的概念、分类、临床表现</w:t>
            </w:r>
          </w:p>
          <w:p w14:paraId="121B27F0">
            <w:pPr>
              <w:rPr>
                <w:rFonts w:hint="eastAsia"/>
                <w:sz w:val="21"/>
                <w:szCs w:val="21"/>
              </w:rPr>
            </w:pPr>
            <w:r>
              <w:rPr>
                <w:sz w:val="21"/>
                <w:szCs w:val="21"/>
              </w:rPr>
              <w:t>2.</w:t>
            </w:r>
            <w:r>
              <w:rPr>
                <w:rFonts w:hint="eastAsia"/>
                <w:sz w:val="21"/>
                <w:szCs w:val="21"/>
              </w:rPr>
              <w:t>综合运用休克的护理措施</w:t>
            </w:r>
          </w:p>
          <w:p w14:paraId="36D7E3AD">
            <w:pPr>
              <w:rPr>
                <w:rFonts w:hint="eastAsia"/>
                <w:sz w:val="21"/>
                <w:szCs w:val="21"/>
              </w:rPr>
            </w:pPr>
            <w:r>
              <w:rPr>
                <w:rFonts w:hint="eastAsia"/>
                <w:sz w:val="21"/>
                <w:szCs w:val="21"/>
              </w:rPr>
              <w:t>2.知道低血容量性休克及感染性休克的概念</w:t>
            </w:r>
          </w:p>
          <w:p w14:paraId="13463440">
            <w:pPr>
              <w:rPr>
                <w:rFonts w:hint="eastAsia"/>
                <w:sz w:val="21"/>
                <w:szCs w:val="21"/>
              </w:rPr>
            </w:pPr>
            <w:r>
              <w:rPr>
                <w:rFonts w:hint="eastAsia"/>
                <w:sz w:val="21"/>
                <w:szCs w:val="21"/>
              </w:rPr>
              <w:t>3.理解休克的病理生理过程</w:t>
            </w:r>
          </w:p>
          <w:p w14:paraId="074F2AE8">
            <w:pPr>
              <w:rPr>
                <w:rFonts w:hint="eastAsia"/>
                <w:sz w:val="21"/>
                <w:szCs w:val="21"/>
              </w:rPr>
            </w:pPr>
            <w:r>
              <w:rPr>
                <w:rFonts w:hint="eastAsia"/>
                <w:sz w:val="21"/>
                <w:szCs w:val="21"/>
              </w:rPr>
              <w:t>4.学科专业新进展：休克并发症的防治进展。</w:t>
            </w:r>
          </w:p>
          <w:p w14:paraId="032DCDD8">
            <w:pPr>
              <w:rPr>
                <w:rFonts w:hint="eastAsia"/>
                <w:sz w:val="21"/>
                <w:szCs w:val="21"/>
              </w:rPr>
            </w:pPr>
          </w:p>
        </w:tc>
        <w:tc>
          <w:tcPr>
            <w:tcW w:w="1718" w:type="dxa"/>
          </w:tcPr>
          <w:p w14:paraId="0F3E767E">
            <w:pPr>
              <w:rPr>
                <w:rFonts w:hint="eastAsia"/>
                <w:sz w:val="21"/>
                <w:szCs w:val="21"/>
              </w:rPr>
            </w:pPr>
            <w:r>
              <w:rPr>
                <w:sz w:val="21"/>
                <w:szCs w:val="21"/>
              </w:rPr>
              <w:t>1</w:t>
            </w:r>
            <w:r>
              <w:rPr>
                <w:rFonts w:hint="eastAsia"/>
                <w:sz w:val="21"/>
                <w:szCs w:val="21"/>
              </w:rPr>
              <w:t>．能对低血容量性休克、感染性休克的病人实施护理措施</w:t>
            </w:r>
          </w:p>
          <w:p w14:paraId="6A547AE4">
            <w:pPr>
              <w:rPr>
                <w:rFonts w:hint="eastAsia"/>
                <w:sz w:val="21"/>
                <w:szCs w:val="21"/>
              </w:rPr>
            </w:pPr>
            <w:r>
              <w:rPr>
                <w:sz w:val="21"/>
                <w:szCs w:val="21"/>
              </w:rPr>
              <w:t>2.</w:t>
            </w:r>
            <w:r>
              <w:rPr>
                <w:rFonts w:hint="eastAsia"/>
                <w:sz w:val="21"/>
                <w:szCs w:val="21"/>
              </w:rPr>
              <w:t>能运用护理程序对休克病人实施整体护理</w:t>
            </w:r>
          </w:p>
          <w:p w14:paraId="45FB79BC">
            <w:pPr>
              <w:rPr>
                <w:rFonts w:hint="eastAsia"/>
                <w:sz w:val="21"/>
                <w:szCs w:val="21"/>
              </w:rPr>
            </w:pPr>
          </w:p>
        </w:tc>
        <w:tc>
          <w:tcPr>
            <w:tcW w:w="1102" w:type="dxa"/>
          </w:tcPr>
          <w:p w14:paraId="5B79F344">
            <w:pPr>
              <w:rPr>
                <w:rFonts w:hint="eastAsia"/>
                <w:sz w:val="21"/>
                <w:szCs w:val="21"/>
              </w:rPr>
            </w:pPr>
            <w:r>
              <w:rPr>
                <w:rFonts w:hint="eastAsia"/>
                <w:sz w:val="21"/>
                <w:szCs w:val="21"/>
              </w:rPr>
              <w:t>具有关心休克病人心理和尊重休克病人隐私的态度和行为</w:t>
            </w:r>
          </w:p>
        </w:tc>
        <w:tc>
          <w:tcPr>
            <w:tcW w:w="1281" w:type="dxa"/>
          </w:tcPr>
          <w:p w14:paraId="70766CF7">
            <w:pPr>
              <w:rPr>
                <w:rFonts w:hint="eastAsia"/>
                <w:sz w:val="21"/>
                <w:szCs w:val="21"/>
              </w:rPr>
            </w:pPr>
            <w:r>
              <w:rPr>
                <w:rFonts w:hint="eastAsia"/>
                <w:sz w:val="21"/>
                <w:szCs w:val="21"/>
              </w:rPr>
              <w:t>1.休克的分类及护理措施的应用</w:t>
            </w:r>
          </w:p>
          <w:p w14:paraId="0A3F23D7">
            <w:pPr>
              <w:rPr>
                <w:rFonts w:hint="eastAsia"/>
                <w:sz w:val="21"/>
                <w:szCs w:val="21"/>
              </w:rPr>
            </w:pPr>
            <w:r>
              <w:rPr>
                <w:rFonts w:hint="eastAsia"/>
                <w:sz w:val="21"/>
                <w:szCs w:val="21"/>
              </w:rPr>
              <w:t>2.休克的病理生理过程的理解</w:t>
            </w:r>
          </w:p>
        </w:tc>
      </w:tr>
      <w:tr w14:paraId="380EF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68DD1586">
            <w:pPr>
              <w:rPr>
                <w:rFonts w:hint="eastAsia"/>
                <w:sz w:val="21"/>
                <w:szCs w:val="21"/>
              </w:rPr>
            </w:pPr>
            <w:r>
              <w:rPr>
                <w:sz w:val="21"/>
                <w:szCs w:val="21"/>
              </w:rPr>
              <w:t>4</w:t>
            </w:r>
          </w:p>
        </w:tc>
        <w:tc>
          <w:tcPr>
            <w:tcW w:w="696" w:type="dxa"/>
            <w:vAlign w:val="center"/>
          </w:tcPr>
          <w:p w14:paraId="048FB73C">
            <w:pPr>
              <w:rPr>
                <w:rFonts w:hint="eastAsia"/>
                <w:sz w:val="21"/>
                <w:szCs w:val="21"/>
              </w:rPr>
            </w:pPr>
            <w:r>
              <w:rPr>
                <w:rFonts w:hint="eastAsia"/>
                <w:sz w:val="21"/>
                <w:szCs w:val="21"/>
              </w:rPr>
              <w:t>外科营养支持病人的护理</w:t>
            </w:r>
          </w:p>
          <w:p w14:paraId="18752E73">
            <w:pPr>
              <w:rPr>
                <w:rFonts w:hint="eastAsia"/>
                <w:sz w:val="21"/>
                <w:szCs w:val="21"/>
              </w:rPr>
            </w:pPr>
          </w:p>
        </w:tc>
        <w:tc>
          <w:tcPr>
            <w:tcW w:w="3060" w:type="dxa"/>
          </w:tcPr>
          <w:p w14:paraId="6283A759">
            <w:pPr>
              <w:rPr>
                <w:rFonts w:hint="eastAsia"/>
                <w:sz w:val="21"/>
                <w:szCs w:val="21"/>
              </w:rPr>
            </w:pPr>
            <w:r>
              <w:rPr>
                <w:rFonts w:hint="eastAsia"/>
                <w:sz w:val="21"/>
                <w:szCs w:val="21"/>
              </w:rPr>
              <w:t>1.知道肠内营养和肠外营养的概念</w:t>
            </w:r>
          </w:p>
          <w:p w14:paraId="6FB7FCA9">
            <w:pPr>
              <w:rPr>
                <w:rFonts w:hint="eastAsia"/>
                <w:sz w:val="21"/>
                <w:szCs w:val="21"/>
              </w:rPr>
            </w:pPr>
            <w:r>
              <w:rPr>
                <w:sz w:val="21"/>
                <w:szCs w:val="21"/>
              </w:rPr>
              <w:t>2</w:t>
            </w:r>
            <w:r>
              <w:rPr>
                <w:rFonts w:hint="eastAsia"/>
                <w:sz w:val="21"/>
                <w:szCs w:val="21"/>
              </w:rPr>
              <w:t>.理解营养支持的输注途径、方式和护理措施</w:t>
            </w:r>
          </w:p>
          <w:p w14:paraId="0064DEDA">
            <w:pPr>
              <w:rPr>
                <w:rFonts w:hint="eastAsia"/>
                <w:sz w:val="21"/>
                <w:szCs w:val="21"/>
              </w:rPr>
            </w:pPr>
            <w:r>
              <w:rPr>
                <w:sz w:val="21"/>
                <w:szCs w:val="21"/>
              </w:rPr>
              <w:t>3</w:t>
            </w:r>
            <w:r>
              <w:rPr>
                <w:rFonts w:hint="eastAsia"/>
                <w:sz w:val="21"/>
                <w:szCs w:val="21"/>
              </w:rPr>
              <w:t>.学科专业新进展：我国临床营养的成就（南京军区总院黎介寿为代表）—营养支持的途径、方法、监测及病人成活的时间等，居于世界领先水平。</w:t>
            </w:r>
          </w:p>
          <w:p w14:paraId="38C6039F">
            <w:pPr>
              <w:rPr>
                <w:rFonts w:hint="eastAsia"/>
                <w:sz w:val="21"/>
                <w:szCs w:val="21"/>
              </w:rPr>
            </w:pPr>
          </w:p>
        </w:tc>
        <w:tc>
          <w:tcPr>
            <w:tcW w:w="1718" w:type="dxa"/>
          </w:tcPr>
          <w:p w14:paraId="1F85CDF8">
            <w:pPr>
              <w:rPr>
                <w:rFonts w:hint="eastAsia"/>
                <w:sz w:val="21"/>
                <w:szCs w:val="21"/>
              </w:rPr>
            </w:pPr>
            <w:r>
              <w:rPr>
                <w:rFonts w:hint="eastAsia"/>
                <w:sz w:val="21"/>
                <w:szCs w:val="21"/>
              </w:rPr>
              <w:t>能运用护理程序对肠内营养和或肠外营养支持病人实施整体护理</w:t>
            </w:r>
          </w:p>
          <w:p w14:paraId="6B3B77D6">
            <w:pPr>
              <w:rPr>
                <w:rFonts w:hint="eastAsia"/>
                <w:sz w:val="21"/>
                <w:szCs w:val="21"/>
              </w:rPr>
            </w:pPr>
          </w:p>
        </w:tc>
        <w:tc>
          <w:tcPr>
            <w:tcW w:w="1102" w:type="dxa"/>
          </w:tcPr>
          <w:p w14:paraId="6371374A">
            <w:pPr>
              <w:rPr>
                <w:rFonts w:hint="eastAsia"/>
                <w:sz w:val="21"/>
                <w:szCs w:val="21"/>
              </w:rPr>
            </w:pPr>
            <w:r>
              <w:rPr>
                <w:rFonts w:hint="eastAsia"/>
                <w:sz w:val="21"/>
                <w:szCs w:val="21"/>
              </w:rPr>
              <w:t>具有关注外科病人营养需求和关心营养支持病人主管感受的态度和行为</w:t>
            </w:r>
          </w:p>
        </w:tc>
        <w:tc>
          <w:tcPr>
            <w:tcW w:w="1281" w:type="dxa"/>
          </w:tcPr>
          <w:p w14:paraId="0962F71D">
            <w:pPr>
              <w:rPr>
                <w:rFonts w:hint="eastAsia"/>
                <w:sz w:val="21"/>
                <w:szCs w:val="21"/>
              </w:rPr>
            </w:pPr>
            <w:r>
              <w:rPr>
                <w:rFonts w:hint="eastAsia"/>
                <w:sz w:val="21"/>
                <w:szCs w:val="21"/>
              </w:rPr>
              <w:t>1</w:t>
            </w:r>
            <w:r>
              <w:rPr>
                <w:sz w:val="21"/>
                <w:szCs w:val="21"/>
              </w:rPr>
              <w:t>.</w:t>
            </w:r>
            <w:r>
              <w:rPr>
                <w:rFonts w:hint="eastAsia"/>
                <w:sz w:val="21"/>
                <w:szCs w:val="21"/>
              </w:rPr>
              <w:t>营养支持病人的护理措施的应用</w:t>
            </w:r>
          </w:p>
          <w:p w14:paraId="34AED639">
            <w:pPr>
              <w:rPr>
                <w:rFonts w:hint="eastAsia"/>
                <w:sz w:val="21"/>
                <w:szCs w:val="21"/>
              </w:rPr>
            </w:pPr>
            <w:r>
              <w:rPr>
                <w:rFonts w:hint="eastAsia"/>
                <w:sz w:val="21"/>
                <w:szCs w:val="21"/>
              </w:rPr>
              <w:t>2.运用护理程序对肠内营养和/或肠外营养支持病人实施整体护理</w:t>
            </w:r>
          </w:p>
          <w:p w14:paraId="325D1582">
            <w:pPr>
              <w:rPr>
                <w:rFonts w:hint="eastAsia"/>
                <w:sz w:val="21"/>
                <w:szCs w:val="21"/>
              </w:rPr>
            </w:pPr>
          </w:p>
        </w:tc>
      </w:tr>
      <w:tr w14:paraId="370C0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360" w:type="dxa"/>
            <w:vAlign w:val="center"/>
          </w:tcPr>
          <w:p w14:paraId="320E0FD2">
            <w:pPr>
              <w:rPr>
                <w:rFonts w:hint="eastAsia"/>
                <w:sz w:val="21"/>
                <w:szCs w:val="21"/>
              </w:rPr>
            </w:pPr>
            <w:r>
              <w:rPr>
                <w:sz w:val="21"/>
                <w:szCs w:val="21"/>
              </w:rPr>
              <w:t>5</w:t>
            </w:r>
          </w:p>
        </w:tc>
        <w:tc>
          <w:tcPr>
            <w:tcW w:w="696" w:type="dxa"/>
            <w:vAlign w:val="center"/>
          </w:tcPr>
          <w:p w14:paraId="6081C50D">
            <w:pPr>
              <w:rPr>
                <w:rFonts w:hint="eastAsia"/>
                <w:sz w:val="21"/>
                <w:szCs w:val="21"/>
              </w:rPr>
            </w:pPr>
            <w:r>
              <w:rPr>
                <w:rFonts w:hint="eastAsia"/>
                <w:sz w:val="21"/>
                <w:szCs w:val="21"/>
              </w:rPr>
              <w:t>手术室管理与工作</w:t>
            </w:r>
          </w:p>
          <w:p w14:paraId="6D7174C9">
            <w:pPr>
              <w:rPr>
                <w:rFonts w:hint="eastAsia"/>
                <w:sz w:val="21"/>
                <w:szCs w:val="21"/>
              </w:rPr>
            </w:pPr>
          </w:p>
        </w:tc>
        <w:tc>
          <w:tcPr>
            <w:tcW w:w="3060" w:type="dxa"/>
          </w:tcPr>
          <w:p w14:paraId="349A46E5">
            <w:pPr>
              <w:rPr>
                <w:rFonts w:hint="eastAsia"/>
                <w:sz w:val="21"/>
                <w:szCs w:val="21"/>
              </w:rPr>
            </w:pPr>
            <w:r>
              <w:rPr>
                <w:rFonts w:hint="eastAsia"/>
                <w:sz w:val="21"/>
                <w:szCs w:val="21"/>
              </w:rPr>
              <w:t>1.知道手术病人的准备、手术人员的准备、手术室无菌技术原则</w:t>
            </w:r>
          </w:p>
          <w:p w14:paraId="1D9E8D0B">
            <w:pPr>
              <w:rPr>
                <w:rFonts w:hint="eastAsia"/>
                <w:sz w:val="21"/>
                <w:szCs w:val="21"/>
              </w:rPr>
            </w:pPr>
            <w:r>
              <w:rPr>
                <w:sz w:val="21"/>
                <w:szCs w:val="21"/>
              </w:rPr>
              <w:t>2</w:t>
            </w:r>
            <w:r>
              <w:rPr>
                <w:rFonts w:hint="eastAsia"/>
                <w:sz w:val="21"/>
                <w:szCs w:val="21"/>
              </w:rPr>
              <w:t>.知道手术室物品消毒灭菌</w:t>
            </w:r>
          </w:p>
          <w:p w14:paraId="6695AE45">
            <w:pPr>
              <w:rPr>
                <w:rFonts w:hint="eastAsia"/>
                <w:sz w:val="21"/>
                <w:szCs w:val="21"/>
              </w:rPr>
            </w:pPr>
            <w:r>
              <w:rPr>
                <w:sz w:val="21"/>
                <w:szCs w:val="21"/>
              </w:rPr>
              <w:t>3</w:t>
            </w:r>
            <w:r>
              <w:rPr>
                <w:rFonts w:hint="eastAsia"/>
                <w:sz w:val="21"/>
                <w:szCs w:val="21"/>
              </w:rPr>
              <w:t>.理解手术室安全管理相关制度</w:t>
            </w:r>
          </w:p>
          <w:p w14:paraId="174B6DA7">
            <w:pPr>
              <w:rPr>
                <w:rFonts w:hint="eastAsia"/>
                <w:sz w:val="21"/>
                <w:szCs w:val="21"/>
              </w:rPr>
            </w:pPr>
            <w:r>
              <w:rPr>
                <w:sz w:val="21"/>
                <w:szCs w:val="21"/>
              </w:rPr>
              <w:t>4</w:t>
            </w:r>
            <w:r>
              <w:rPr>
                <w:rFonts w:hint="eastAsia"/>
                <w:sz w:val="21"/>
                <w:szCs w:val="21"/>
              </w:rPr>
              <w:t>.学科专业新进展：临床器械消毒新进展，国外无菌技术的发展现状。</w:t>
            </w:r>
          </w:p>
          <w:p w14:paraId="43BA5850">
            <w:pPr>
              <w:rPr>
                <w:rFonts w:hint="eastAsia"/>
                <w:sz w:val="21"/>
                <w:szCs w:val="21"/>
              </w:rPr>
            </w:pPr>
          </w:p>
        </w:tc>
        <w:tc>
          <w:tcPr>
            <w:tcW w:w="1718" w:type="dxa"/>
          </w:tcPr>
          <w:p w14:paraId="5EDADB30">
            <w:pPr>
              <w:rPr>
                <w:rFonts w:hint="eastAsia"/>
                <w:sz w:val="21"/>
                <w:szCs w:val="21"/>
              </w:rPr>
            </w:pPr>
            <w:r>
              <w:rPr>
                <w:rFonts w:hint="eastAsia"/>
                <w:sz w:val="21"/>
                <w:szCs w:val="21"/>
              </w:rPr>
              <w:t>1.能执行外科手消毒、穿无菌手术衣及戴无菌手套、脱无菌手套</w:t>
            </w:r>
          </w:p>
          <w:p w14:paraId="0D17B062">
            <w:pPr>
              <w:rPr>
                <w:rFonts w:hint="eastAsia"/>
                <w:sz w:val="21"/>
                <w:szCs w:val="21"/>
              </w:rPr>
            </w:pPr>
            <w:r>
              <w:rPr>
                <w:rFonts w:hint="eastAsia"/>
                <w:sz w:val="21"/>
                <w:szCs w:val="21"/>
              </w:rPr>
              <w:t>2.能为手术室不同类别物品选择合适的消毒灭菌方法</w:t>
            </w:r>
          </w:p>
          <w:p w14:paraId="60D66150">
            <w:pPr>
              <w:rPr>
                <w:rFonts w:hint="eastAsia"/>
                <w:sz w:val="21"/>
                <w:szCs w:val="21"/>
              </w:rPr>
            </w:pPr>
            <w:r>
              <w:rPr>
                <w:sz w:val="21"/>
                <w:szCs w:val="21"/>
              </w:rPr>
              <w:t>3</w:t>
            </w:r>
            <w:r>
              <w:rPr>
                <w:rFonts w:hint="eastAsia"/>
                <w:sz w:val="21"/>
                <w:szCs w:val="21"/>
              </w:rPr>
              <w:t>.能识别与传递常用手术器械</w:t>
            </w:r>
          </w:p>
          <w:p w14:paraId="1B601F5E">
            <w:pPr>
              <w:rPr>
                <w:rFonts w:hint="eastAsia"/>
                <w:sz w:val="21"/>
                <w:szCs w:val="21"/>
              </w:rPr>
            </w:pPr>
          </w:p>
        </w:tc>
        <w:tc>
          <w:tcPr>
            <w:tcW w:w="1102" w:type="dxa"/>
          </w:tcPr>
          <w:p w14:paraId="51A022CD">
            <w:pPr>
              <w:rPr>
                <w:rFonts w:hint="eastAsia"/>
                <w:sz w:val="21"/>
                <w:szCs w:val="21"/>
              </w:rPr>
            </w:pPr>
            <w:r>
              <w:rPr>
                <w:rFonts w:hint="eastAsia"/>
                <w:sz w:val="21"/>
                <w:szCs w:val="21"/>
              </w:rPr>
              <w:t>具有主动保护病人安全，关爱病人的能力；具有团队合作意识</w:t>
            </w:r>
          </w:p>
        </w:tc>
        <w:tc>
          <w:tcPr>
            <w:tcW w:w="1281" w:type="dxa"/>
          </w:tcPr>
          <w:p w14:paraId="07640185">
            <w:pPr>
              <w:rPr>
                <w:rFonts w:hint="eastAsia"/>
                <w:sz w:val="21"/>
                <w:szCs w:val="21"/>
              </w:rPr>
            </w:pPr>
            <w:r>
              <w:rPr>
                <w:rFonts w:hint="eastAsia"/>
                <w:sz w:val="21"/>
                <w:szCs w:val="21"/>
              </w:rPr>
              <w:t>1.手术人员的准备的应用</w:t>
            </w:r>
          </w:p>
          <w:p w14:paraId="229B0623">
            <w:pPr>
              <w:rPr>
                <w:rFonts w:hint="eastAsia"/>
                <w:sz w:val="21"/>
                <w:szCs w:val="21"/>
              </w:rPr>
            </w:pPr>
            <w:r>
              <w:rPr>
                <w:rFonts w:hint="eastAsia"/>
                <w:sz w:val="21"/>
                <w:szCs w:val="21"/>
              </w:rPr>
              <w:t>2.手术室无菌技术原则的运用</w:t>
            </w:r>
          </w:p>
          <w:p w14:paraId="304736BF">
            <w:pPr>
              <w:rPr>
                <w:rFonts w:hint="eastAsia"/>
                <w:sz w:val="21"/>
                <w:szCs w:val="21"/>
              </w:rPr>
            </w:pPr>
          </w:p>
        </w:tc>
      </w:tr>
      <w:tr w14:paraId="1263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62CA816F">
            <w:pPr>
              <w:rPr>
                <w:rFonts w:hint="eastAsia"/>
                <w:sz w:val="21"/>
                <w:szCs w:val="21"/>
              </w:rPr>
            </w:pPr>
            <w:r>
              <w:rPr>
                <w:sz w:val="21"/>
                <w:szCs w:val="21"/>
              </w:rPr>
              <w:t>6</w:t>
            </w:r>
          </w:p>
        </w:tc>
        <w:tc>
          <w:tcPr>
            <w:tcW w:w="696" w:type="dxa"/>
            <w:vAlign w:val="center"/>
          </w:tcPr>
          <w:p w14:paraId="0DD47198">
            <w:pPr>
              <w:rPr>
                <w:rFonts w:hint="eastAsia"/>
                <w:sz w:val="21"/>
                <w:szCs w:val="21"/>
              </w:rPr>
            </w:pPr>
            <w:r>
              <w:rPr>
                <w:rFonts w:hint="eastAsia"/>
                <w:sz w:val="21"/>
                <w:szCs w:val="21"/>
              </w:rPr>
              <w:t>麻醉病人的护理</w:t>
            </w:r>
          </w:p>
          <w:p w14:paraId="2A1687C5">
            <w:pPr>
              <w:rPr>
                <w:rFonts w:hint="eastAsia"/>
                <w:sz w:val="21"/>
                <w:szCs w:val="21"/>
              </w:rPr>
            </w:pPr>
          </w:p>
        </w:tc>
        <w:tc>
          <w:tcPr>
            <w:tcW w:w="3060" w:type="dxa"/>
          </w:tcPr>
          <w:p w14:paraId="3D636935">
            <w:pPr>
              <w:rPr>
                <w:rFonts w:hint="eastAsia"/>
                <w:sz w:val="21"/>
                <w:szCs w:val="21"/>
              </w:rPr>
            </w:pPr>
            <w:r>
              <w:rPr>
                <w:sz w:val="21"/>
                <w:szCs w:val="21"/>
              </w:rPr>
              <w:t>1.</w:t>
            </w:r>
            <w:r>
              <w:rPr>
                <w:rFonts w:hint="eastAsia"/>
                <w:sz w:val="21"/>
                <w:szCs w:val="21"/>
              </w:rPr>
              <w:t>知道麻醉的分类</w:t>
            </w:r>
          </w:p>
          <w:p w14:paraId="29C7EB86">
            <w:pPr>
              <w:rPr>
                <w:rFonts w:hint="eastAsia"/>
                <w:sz w:val="21"/>
                <w:szCs w:val="21"/>
              </w:rPr>
            </w:pPr>
            <w:r>
              <w:rPr>
                <w:rFonts w:hint="eastAsia"/>
                <w:sz w:val="21"/>
                <w:szCs w:val="21"/>
              </w:rPr>
              <w:t>2.知道麻醉前常用药物的种类及使用目的</w:t>
            </w:r>
          </w:p>
          <w:p w14:paraId="75A34247">
            <w:pPr>
              <w:rPr>
                <w:rFonts w:hint="eastAsia"/>
                <w:sz w:val="21"/>
                <w:szCs w:val="21"/>
              </w:rPr>
            </w:pPr>
            <w:r>
              <w:rPr>
                <w:rFonts w:hint="eastAsia"/>
                <w:sz w:val="21"/>
                <w:szCs w:val="21"/>
              </w:rPr>
              <w:t>3.理解各类麻醉的主要并发症及常见原因</w:t>
            </w:r>
          </w:p>
          <w:p w14:paraId="13328C64">
            <w:pPr>
              <w:rPr>
                <w:rFonts w:hint="eastAsia"/>
                <w:sz w:val="21"/>
                <w:szCs w:val="21"/>
              </w:rPr>
            </w:pPr>
            <w:r>
              <w:rPr>
                <w:rFonts w:hint="eastAsia"/>
                <w:sz w:val="21"/>
                <w:szCs w:val="21"/>
              </w:rPr>
              <w:t>4.理解麻醉恢复期的主要监测指标及临床意义</w:t>
            </w:r>
          </w:p>
          <w:p w14:paraId="15408FB4">
            <w:pPr>
              <w:rPr>
                <w:rFonts w:hint="eastAsia"/>
                <w:sz w:val="21"/>
                <w:szCs w:val="21"/>
              </w:rPr>
            </w:pPr>
            <w:r>
              <w:rPr>
                <w:sz w:val="21"/>
                <w:szCs w:val="21"/>
              </w:rPr>
              <w:t>5</w:t>
            </w:r>
            <w:r>
              <w:rPr>
                <w:rFonts w:hint="eastAsia"/>
                <w:sz w:val="21"/>
                <w:szCs w:val="21"/>
              </w:rPr>
              <w:t>.学科专业新进展：麻醉恢复期的护理</w:t>
            </w:r>
          </w:p>
          <w:p w14:paraId="68D5A8C8">
            <w:pPr>
              <w:rPr>
                <w:rFonts w:hint="eastAsia"/>
                <w:sz w:val="21"/>
                <w:szCs w:val="21"/>
              </w:rPr>
            </w:pPr>
          </w:p>
        </w:tc>
        <w:tc>
          <w:tcPr>
            <w:tcW w:w="1718" w:type="dxa"/>
          </w:tcPr>
          <w:p w14:paraId="67B8E9EE">
            <w:pPr>
              <w:rPr>
                <w:rFonts w:hint="eastAsia"/>
                <w:sz w:val="21"/>
                <w:szCs w:val="21"/>
              </w:rPr>
            </w:pPr>
            <w:r>
              <w:rPr>
                <w:rFonts w:hint="eastAsia"/>
                <w:sz w:val="21"/>
                <w:szCs w:val="21"/>
              </w:rPr>
              <w:t>1.能运用相关知识，为麻醉前病人提供护理</w:t>
            </w:r>
          </w:p>
          <w:p w14:paraId="3BF3312B">
            <w:pPr>
              <w:rPr>
                <w:rFonts w:hint="eastAsia"/>
                <w:sz w:val="21"/>
                <w:szCs w:val="21"/>
              </w:rPr>
            </w:pPr>
            <w:r>
              <w:rPr>
                <w:rFonts w:hint="eastAsia"/>
                <w:sz w:val="21"/>
                <w:szCs w:val="21"/>
              </w:rPr>
              <w:t>2.能分析麻醉病人出现的并发症，并协助医师处理</w:t>
            </w:r>
          </w:p>
          <w:p w14:paraId="7BB21310">
            <w:pPr>
              <w:rPr>
                <w:rFonts w:hint="eastAsia"/>
                <w:sz w:val="21"/>
                <w:szCs w:val="21"/>
              </w:rPr>
            </w:pPr>
          </w:p>
          <w:p w14:paraId="799241D9">
            <w:pPr>
              <w:rPr>
                <w:rFonts w:hint="eastAsia"/>
                <w:sz w:val="21"/>
                <w:szCs w:val="21"/>
              </w:rPr>
            </w:pPr>
          </w:p>
        </w:tc>
        <w:tc>
          <w:tcPr>
            <w:tcW w:w="1102" w:type="dxa"/>
          </w:tcPr>
          <w:p w14:paraId="7AF5178B">
            <w:pPr>
              <w:rPr>
                <w:rFonts w:hint="eastAsia"/>
                <w:sz w:val="21"/>
                <w:szCs w:val="21"/>
              </w:rPr>
            </w:pPr>
            <w:r>
              <w:rPr>
                <w:rFonts w:hint="eastAsia"/>
                <w:sz w:val="21"/>
                <w:szCs w:val="21"/>
              </w:rPr>
              <w:t>具有关心麻醉病人心理和尊重病人隐私的态度和行为</w:t>
            </w:r>
            <w:r>
              <w:rPr>
                <w:sz w:val="21"/>
                <w:szCs w:val="21"/>
              </w:rPr>
              <w:t xml:space="preserve"> </w:t>
            </w:r>
          </w:p>
        </w:tc>
        <w:tc>
          <w:tcPr>
            <w:tcW w:w="1281" w:type="dxa"/>
          </w:tcPr>
          <w:p w14:paraId="27951720">
            <w:pPr>
              <w:rPr>
                <w:rFonts w:hint="eastAsia"/>
                <w:sz w:val="21"/>
                <w:szCs w:val="21"/>
              </w:rPr>
            </w:pPr>
            <w:r>
              <w:rPr>
                <w:sz w:val="21"/>
                <w:szCs w:val="21"/>
              </w:rPr>
              <w:t>1.</w:t>
            </w:r>
            <w:r>
              <w:rPr>
                <w:rFonts w:hint="eastAsia"/>
                <w:sz w:val="21"/>
                <w:szCs w:val="21"/>
              </w:rPr>
              <w:t>蛛网膜下隙麻醉、硬脊膜外隙阻滞麻醉的主要并发症的理解</w:t>
            </w:r>
          </w:p>
          <w:p w14:paraId="1DA4E232">
            <w:pPr>
              <w:rPr>
                <w:rFonts w:hint="eastAsia"/>
                <w:sz w:val="21"/>
                <w:szCs w:val="21"/>
              </w:rPr>
            </w:pPr>
            <w:r>
              <w:rPr>
                <w:sz w:val="21"/>
                <w:szCs w:val="21"/>
              </w:rPr>
              <w:t>2</w:t>
            </w:r>
            <w:r>
              <w:rPr>
                <w:rFonts w:hint="eastAsia"/>
                <w:sz w:val="21"/>
                <w:szCs w:val="21"/>
              </w:rPr>
              <w:t>.麻醉恢复期的主要监测的认识</w:t>
            </w:r>
          </w:p>
          <w:p w14:paraId="59865B26">
            <w:pPr>
              <w:rPr>
                <w:rFonts w:hint="eastAsia"/>
                <w:sz w:val="21"/>
                <w:szCs w:val="21"/>
              </w:rPr>
            </w:pPr>
          </w:p>
        </w:tc>
      </w:tr>
      <w:tr w14:paraId="76FF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1469A402">
            <w:pPr>
              <w:rPr>
                <w:rFonts w:hint="eastAsia"/>
                <w:sz w:val="21"/>
                <w:szCs w:val="21"/>
              </w:rPr>
            </w:pPr>
            <w:r>
              <w:rPr>
                <w:sz w:val="21"/>
                <w:szCs w:val="21"/>
              </w:rPr>
              <w:t>7</w:t>
            </w:r>
          </w:p>
        </w:tc>
        <w:tc>
          <w:tcPr>
            <w:tcW w:w="696" w:type="dxa"/>
            <w:vAlign w:val="center"/>
          </w:tcPr>
          <w:p w14:paraId="33C5AFC7">
            <w:pPr>
              <w:rPr>
                <w:rFonts w:hint="eastAsia"/>
                <w:sz w:val="21"/>
                <w:szCs w:val="21"/>
              </w:rPr>
            </w:pPr>
            <w:r>
              <w:rPr>
                <w:rFonts w:hint="eastAsia"/>
                <w:sz w:val="21"/>
                <w:szCs w:val="21"/>
              </w:rPr>
              <w:t>手术前后病人的护理</w:t>
            </w:r>
          </w:p>
          <w:p w14:paraId="41F530F9">
            <w:pPr>
              <w:rPr>
                <w:rFonts w:hint="eastAsia"/>
                <w:sz w:val="21"/>
                <w:szCs w:val="21"/>
              </w:rPr>
            </w:pPr>
          </w:p>
        </w:tc>
        <w:tc>
          <w:tcPr>
            <w:tcW w:w="3060" w:type="dxa"/>
          </w:tcPr>
          <w:p w14:paraId="76648577">
            <w:pPr>
              <w:rPr>
                <w:rFonts w:hint="eastAsia"/>
                <w:sz w:val="21"/>
                <w:szCs w:val="21"/>
              </w:rPr>
            </w:pPr>
            <w:r>
              <w:rPr>
                <w:rFonts w:hint="eastAsia"/>
                <w:sz w:val="21"/>
                <w:szCs w:val="21"/>
              </w:rPr>
              <w:t>1.知道围术期、围术期护理的概念</w:t>
            </w:r>
          </w:p>
          <w:p w14:paraId="09610B3D">
            <w:pPr>
              <w:rPr>
                <w:rFonts w:hint="eastAsia"/>
                <w:sz w:val="21"/>
                <w:szCs w:val="21"/>
              </w:rPr>
            </w:pPr>
            <w:r>
              <w:rPr>
                <w:rFonts w:hint="eastAsia"/>
                <w:sz w:val="21"/>
                <w:szCs w:val="21"/>
              </w:rPr>
              <w:t>2.知道手术的分类</w:t>
            </w:r>
          </w:p>
          <w:p w14:paraId="6AF8D0F0">
            <w:pPr>
              <w:rPr>
                <w:rFonts w:hint="eastAsia"/>
                <w:sz w:val="21"/>
                <w:szCs w:val="21"/>
              </w:rPr>
            </w:pPr>
            <w:r>
              <w:rPr>
                <w:rFonts w:hint="eastAsia"/>
                <w:sz w:val="21"/>
                <w:szCs w:val="21"/>
              </w:rPr>
              <w:t>3.分析术前特殊准备与护理</w:t>
            </w:r>
          </w:p>
          <w:p w14:paraId="667486B7">
            <w:pPr>
              <w:rPr>
                <w:rFonts w:hint="eastAsia"/>
                <w:sz w:val="21"/>
                <w:szCs w:val="21"/>
              </w:rPr>
            </w:pPr>
            <w:r>
              <w:rPr>
                <w:rFonts w:hint="eastAsia"/>
                <w:sz w:val="21"/>
                <w:szCs w:val="21"/>
              </w:rPr>
              <w:t>4.综合运用术前呼吸道、消化道、准备、手术区皮肤准备、</w:t>
            </w:r>
          </w:p>
          <w:p w14:paraId="1F60FA51">
            <w:pPr>
              <w:rPr>
                <w:rFonts w:hint="eastAsia"/>
                <w:sz w:val="21"/>
                <w:szCs w:val="21"/>
              </w:rPr>
            </w:pPr>
            <w:r>
              <w:rPr>
                <w:rFonts w:hint="eastAsia"/>
                <w:sz w:val="21"/>
                <w:szCs w:val="21"/>
              </w:rPr>
              <w:t>5.运用术后体位要求、病情观察、术后引流管护理、伤口护理、术后不适的护理、和术后并发症的护理</w:t>
            </w:r>
          </w:p>
          <w:p w14:paraId="666FB51D">
            <w:pPr>
              <w:rPr>
                <w:rFonts w:hint="eastAsia"/>
                <w:sz w:val="21"/>
                <w:szCs w:val="21"/>
              </w:rPr>
            </w:pPr>
            <w:r>
              <w:rPr>
                <w:rFonts w:hint="eastAsia"/>
                <w:sz w:val="21"/>
                <w:szCs w:val="21"/>
              </w:rPr>
              <w:t>6.学科专业新进展：加速康复外科中国专家共识及路径管理、微创外科手术机器人系统的应用。</w:t>
            </w:r>
          </w:p>
          <w:p w14:paraId="66840282">
            <w:pPr>
              <w:rPr>
                <w:rFonts w:hint="eastAsia"/>
                <w:sz w:val="21"/>
                <w:szCs w:val="21"/>
              </w:rPr>
            </w:pPr>
          </w:p>
        </w:tc>
        <w:tc>
          <w:tcPr>
            <w:tcW w:w="1718" w:type="dxa"/>
          </w:tcPr>
          <w:p w14:paraId="7161216C">
            <w:pPr>
              <w:rPr>
                <w:rFonts w:hint="eastAsia"/>
                <w:sz w:val="21"/>
                <w:szCs w:val="21"/>
              </w:rPr>
            </w:pPr>
            <w:r>
              <w:rPr>
                <w:rFonts w:hint="eastAsia"/>
                <w:sz w:val="21"/>
                <w:szCs w:val="21"/>
              </w:rPr>
              <w:t>1.能运用护理程序对围手术期病人实施整体护理</w:t>
            </w:r>
          </w:p>
          <w:p w14:paraId="364C112A">
            <w:pPr>
              <w:rPr>
                <w:rFonts w:hint="eastAsia"/>
                <w:sz w:val="21"/>
                <w:szCs w:val="21"/>
              </w:rPr>
            </w:pPr>
            <w:r>
              <w:rPr>
                <w:rFonts w:hint="eastAsia"/>
                <w:sz w:val="21"/>
                <w:szCs w:val="21"/>
              </w:rPr>
              <w:t>2</w:t>
            </w:r>
            <w:r>
              <w:rPr>
                <w:sz w:val="21"/>
                <w:szCs w:val="21"/>
              </w:rPr>
              <w:t>.</w:t>
            </w:r>
            <w:r>
              <w:rPr>
                <w:rFonts w:hint="eastAsia"/>
                <w:sz w:val="21"/>
                <w:szCs w:val="21"/>
              </w:rPr>
              <w:t>能说出常用手术皮肤准备的范围</w:t>
            </w:r>
          </w:p>
        </w:tc>
        <w:tc>
          <w:tcPr>
            <w:tcW w:w="1102" w:type="dxa"/>
          </w:tcPr>
          <w:p w14:paraId="1F3B4583">
            <w:pPr>
              <w:rPr>
                <w:rFonts w:hint="eastAsia"/>
                <w:sz w:val="21"/>
                <w:szCs w:val="21"/>
              </w:rPr>
            </w:pPr>
            <w:r>
              <w:rPr>
                <w:rFonts w:hint="eastAsia"/>
                <w:sz w:val="21"/>
                <w:szCs w:val="21"/>
              </w:rPr>
              <w:t>具有关心手术病人心理和尊重手术病人隐私的态度和行为。</w:t>
            </w:r>
          </w:p>
        </w:tc>
        <w:tc>
          <w:tcPr>
            <w:tcW w:w="1281" w:type="dxa"/>
          </w:tcPr>
          <w:p w14:paraId="3FE6707B">
            <w:pPr>
              <w:rPr>
                <w:rFonts w:hint="eastAsia"/>
                <w:sz w:val="21"/>
                <w:szCs w:val="21"/>
              </w:rPr>
            </w:pPr>
            <w:r>
              <w:rPr>
                <w:rFonts w:hint="eastAsia"/>
                <w:sz w:val="21"/>
                <w:szCs w:val="21"/>
              </w:rPr>
              <w:t>1.术前准备和护理；术后体位护理、病情观察、饮食护理和引流管护理的运用</w:t>
            </w:r>
          </w:p>
          <w:p w14:paraId="0675F9E0">
            <w:pPr>
              <w:rPr>
                <w:rFonts w:hint="eastAsia"/>
                <w:sz w:val="21"/>
                <w:szCs w:val="21"/>
              </w:rPr>
            </w:pPr>
            <w:r>
              <w:rPr>
                <w:rFonts w:hint="eastAsia"/>
                <w:sz w:val="21"/>
                <w:szCs w:val="21"/>
              </w:rPr>
              <w:t>2.手术前特殊准备与护理的认识</w:t>
            </w:r>
          </w:p>
        </w:tc>
      </w:tr>
      <w:tr w14:paraId="0D353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01A304F4">
            <w:pPr>
              <w:rPr>
                <w:rFonts w:hint="eastAsia" w:eastAsia="宋体"/>
                <w:sz w:val="21"/>
                <w:szCs w:val="21"/>
                <w:lang w:eastAsia="zh-CN"/>
              </w:rPr>
            </w:pPr>
            <w:r>
              <w:rPr>
                <w:rFonts w:hint="eastAsia"/>
                <w:sz w:val="21"/>
                <w:szCs w:val="21"/>
                <w:lang w:val="en-US" w:eastAsia="zh-CN"/>
              </w:rPr>
              <w:t>8</w:t>
            </w:r>
          </w:p>
        </w:tc>
        <w:tc>
          <w:tcPr>
            <w:tcW w:w="696" w:type="dxa"/>
            <w:vAlign w:val="center"/>
          </w:tcPr>
          <w:p w14:paraId="6601AA07">
            <w:pPr>
              <w:rPr>
                <w:rFonts w:hint="eastAsia"/>
                <w:sz w:val="21"/>
                <w:szCs w:val="21"/>
              </w:rPr>
            </w:pPr>
            <w:r>
              <w:rPr>
                <w:rFonts w:hint="eastAsia"/>
                <w:sz w:val="21"/>
                <w:szCs w:val="21"/>
              </w:rPr>
              <w:t>外科感染病人的护理</w:t>
            </w:r>
          </w:p>
          <w:p w14:paraId="68E4C0E2">
            <w:pPr>
              <w:rPr>
                <w:rFonts w:hint="eastAsia"/>
                <w:sz w:val="21"/>
                <w:szCs w:val="21"/>
              </w:rPr>
            </w:pPr>
          </w:p>
        </w:tc>
        <w:tc>
          <w:tcPr>
            <w:tcW w:w="3060" w:type="dxa"/>
          </w:tcPr>
          <w:p w14:paraId="2AC88A73">
            <w:pPr>
              <w:rPr>
                <w:rFonts w:hint="eastAsia"/>
                <w:sz w:val="21"/>
                <w:szCs w:val="21"/>
              </w:rPr>
            </w:pPr>
            <w:r>
              <w:rPr>
                <w:rFonts w:hint="eastAsia"/>
                <w:sz w:val="21"/>
                <w:szCs w:val="21"/>
              </w:rPr>
              <w:t>1.知道外科感染的类型</w:t>
            </w:r>
          </w:p>
          <w:p w14:paraId="6A742A47">
            <w:pPr>
              <w:rPr>
                <w:rFonts w:hint="eastAsia"/>
                <w:sz w:val="21"/>
                <w:szCs w:val="21"/>
              </w:rPr>
            </w:pPr>
            <w:r>
              <w:rPr>
                <w:rFonts w:hint="eastAsia"/>
                <w:sz w:val="21"/>
                <w:szCs w:val="21"/>
              </w:rPr>
              <w:t>2.知道外科感染的概念、临床表现、处理原则及护理措施</w:t>
            </w:r>
          </w:p>
          <w:p w14:paraId="0586D118">
            <w:pPr>
              <w:rPr>
                <w:rFonts w:hint="eastAsia"/>
                <w:sz w:val="21"/>
                <w:szCs w:val="21"/>
              </w:rPr>
            </w:pPr>
            <w:r>
              <w:rPr>
                <w:sz w:val="21"/>
                <w:szCs w:val="21"/>
              </w:rPr>
              <w:t>3</w:t>
            </w:r>
            <w:r>
              <w:rPr>
                <w:rFonts w:hint="eastAsia"/>
                <w:sz w:val="21"/>
                <w:szCs w:val="21"/>
              </w:rPr>
              <w:t>.知道破伤风的病因、病理及处理原则</w:t>
            </w:r>
          </w:p>
          <w:p w14:paraId="20103D65">
            <w:pPr>
              <w:rPr>
                <w:rFonts w:hint="eastAsia"/>
                <w:sz w:val="21"/>
                <w:szCs w:val="21"/>
              </w:rPr>
            </w:pPr>
            <w:r>
              <w:rPr>
                <w:sz w:val="21"/>
                <w:szCs w:val="21"/>
              </w:rPr>
              <w:t>4</w:t>
            </w:r>
            <w:r>
              <w:rPr>
                <w:rFonts w:hint="eastAsia"/>
                <w:sz w:val="21"/>
                <w:szCs w:val="21"/>
              </w:rPr>
              <w:t>.理解破伤风与气性坏疽的临床特点</w:t>
            </w:r>
          </w:p>
          <w:p w14:paraId="2A0FFD98">
            <w:pPr>
              <w:rPr>
                <w:rFonts w:hint="eastAsia"/>
                <w:sz w:val="21"/>
                <w:szCs w:val="21"/>
              </w:rPr>
            </w:pPr>
            <w:r>
              <w:rPr>
                <w:sz w:val="21"/>
                <w:szCs w:val="21"/>
              </w:rPr>
              <w:t>5</w:t>
            </w:r>
            <w:r>
              <w:rPr>
                <w:rFonts w:hint="eastAsia"/>
                <w:sz w:val="21"/>
                <w:szCs w:val="21"/>
              </w:rPr>
              <w:t>.学科专业新进展：外科感染致病菌的新动向及抗生素滥用的危害。</w:t>
            </w:r>
          </w:p>
          <w:p w14:paraId="42808902">
            <w:pPr>
              <w:rPr>
                <w:rFonts w:hint="eastAsia"/>
                <w:sz w:val="21"/>
                <w:szCs w:val="21"/>
              </w:rPr>
            </w:pPr>
          </w:p>
        </w:tc>
        <w:tc>
          <w:tcPr>
            <w:tcW w:w="1718" w:type="dxa"/>
          </w:tcPr>
          <w:p w14:paraId="5814F4EE">
            <w:pPr>
              <w:rPr>
                <w:rFonts w:hint="eastAsia"/>
                <w:sz w:val="21"/>
                <w:szCs w:val="21"/>
              </w:rPr>
            </w:pPr>
            <w:r>
              <w:rPr>
                <w:rFonts w:hint="eastAsia"/>
                <w:sz w:val="21"/>
                <w:szCs w:val="21"/>
              </w:rPr>
              <w:t>能运用所学知识和技能为外科感染病人提供整体护理</w:t>
            </w:r>
          </w:p>
          <w:p w14:paraId="37053B2F">
            <w:pPr>
              <w:rPr>
                <w:rFonts w:hint="eastAsia"/>
                <w:sz w:val="21"/>
                <w:szCs w:val="21"/>
              </w:rPr>
            </w:pPr>
          </w:p>
        </w:tc>
        <w:tc>
          <w:tcPr>
            <w:tcW w:w="1102" w:type="dxa"/>
          </w:tcPr>
          <w:p w14:paraId="5EBC430E">
            <w:pPr>
              <w:rPr>
                <w:rFonts w:hint="eastAsia"/>
                <w:sz w:val="21"/>
                <w:szCs w:val="21"/>
              </w:rPr>
            </w:pPr>
            <w:r>
              <w:rPr>
                <w:rFonts w:hint="eastAsia"/>
                <w:sz w:val="21"/>
                <w:szCs w:val="21"/>
              </w:rPr>
              <w:t>具有协作护理全身性感染病人、破伤风病人的合作意识和团队精神</w:t>
            </w:r>
          </w:p>
        </w:tc>
        <w:tc>
          <w:tcPr>
            <w:tcW w:w="1281" w:type="dxa"/>
          </w:tcPr>
          <w:p w14:paraId="776546C6">
            <w:pPr>
              <w:rPr>
                <w:rFonts w:hint="eastAsia"/>
                <w:sz w:val="21"/>
                <w:szCs w:val="21"/>
              </w:rPr>
            </w:pPr>
            <w:r>
              <w:rPr>
                <w:sz w:val="21"/>
                <w:szCs w:val="21"/>
              </w:rPr>
              <w:t>1.</w:t>
            </w:r>
            <w:r>
              <w:rPr>
                <w:rFonts w:hint="eastAsia"/>
                <w:sz w:val="21"/>
                <w:szCs w:val="21"/>
              </w:rPr>
              <w:t>破伤风临床表现的理解</w:t>
            </w:r>
          </w:p>
          <w:p w14:paraId="03592035">
            <w:pPr>
              <w:rPr>
                <w:rFonts w:hint="eastAsia"/>
                <w:sz w:val="21"/>
                <w:szCs w:val="21"/>
              </w:rPr>
            </w:pPr>
            <w:r>
              <w:rPr>
                <w:sz w:val="21"/>
                <w:szCs w:val="21"/>
              </w:rPr>
              <w:t>2.</w:t>
            </w:r>
            <w:r>
              <w:rPr>
                <w:rFonts w:hint="eastAsia"/>
                <w:sz w:val="21"/>
                <w:szCs w:val="21"/>
              </w:rPr>
              <w:t>破伤风护理措施的实施</w:t>
            </w:r>
          </w:p>
        </w:tc>
      </w:tr>
      <w:tr w14:paraId="4A592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jc w:val="center"/>
        </w:trPr>
        <w:tc>
          <w:tcPr>
            <w:tcW w:w="360" w:type="dxa"/>
            <w:vAlign w:val="center"/>
          </w:tcPr>
          <w:p w14:paraId="4CBAACB6">
            <w:pPr>
              <w:rPr>
                <w:rFonts w:hint="eastAsia" w:eastAsia="宋体"/>
                <w:sz w:val="21"/>
                <w:szCs w:val="21"/>
                <w:lang w:eastAsia="zh-CN"/>
              </w:rPr>
            </w:pPr>
            <w:r>
              <w:rPr>
                <w:rFonts w:hint="eastAsia"/>
                <w:sz w:val="21"/>
                <w:szCs w:val="21"/>
                <w:lang w:val="en-US" w:eastAsia="zh-CN"/>
              </w:rPr>
              <w:t>9</w:t>
            </w:r>
          </w:p>
        </w:tc>
        <w:tc>
          <w:tcPr>
            <w:tcW w:w="696" w:type="dxa"/>
            <w:vAlign w:val="center"/>
          </w:tcPr>
          <w:p w14:paraId="3080AEB1">
            <w:pPr>
              <w:rPr>
                <w:rFonts w:hint="eastAsia"/>
                <w:sz w:val="21"/>
                <w:szCs w:val="21"/>
              </w:rPr>
            </w:pPr>
            <w:r>
              <w:rPr>
                <w:rFonts w:hint="eastAsia"/>
                <w:sz w:val="21"/>
                <w:szCs w:val="21"/>
              </w:rPr>
              <w:t>损伤病人的护理</w:t>
            </w:r>
          </w:p>
          <w:p w14:paraId="53BA7758">
            <w:pPr>
              <w:rPr>
                <w:rFonts w:hint="eastAsia"/>
                <w:sz w:val="21"/>
                <w:szCs w:val="21"/>
              </w:rPr>
            </w:pPr>
          </w:p>
        </w:tc>
        <w:tc>
          <w:tcPr>
            <w:tcW w:w="3060" w:type="dxa"/>
          </w:tcPr>
          <w:p w14:paraId="338149E7">
            <w:pPr>
              <w:rPr>
                <w:rFonts w:hint="eastAsia"/>
                <w:sz w:val="21"/>
                <w:szCs w:val="21"/>
              </w:rPr>
            </w:pPr>
            <w:r>
              <w:rPr>
                <w:rFonts w:hint="eastAsia"/>
                <w:sz w:val="21"/>
                <w:szCs w:val="21"/>
              </w:rPr>
              <w:t>1.知道创伤的分类、修复过程、临床表现及处理原则</w:t>
            </w:r>
          </w:p>
          <w:p w14:paraId="01FD0215">
            <w:pPr>
              <w:rPr>
                <w:rFonts w:hint="eastAsia"/>
                <w:sz w:val="21"/>
                <w:szCs w:val="21"/>
              </w:rPr>
            </w:pPr>
            <w:r>
              <w:rPr>
                <w:rFonts w:hint="eastAsia"/>
                <w:sz w:val="21"/>
                <w:szCs w:val="21"/>
              </w:rPr>
              <w:t>2.分析烧伤病人的评估和现场的抢救措施</w:t>
            </w:r>
          </w:p>
          <w:p w14:paraId="624586F7">
            <w:pPr>
              <w:rPr>
                <w:rFonts w:hint="eastAsia"/>
                <w:sz w:val="21"/>
                <w:szCs w:val="21"/>
              </w:rPr>
            </w:pPr>
            <w:r>
              <w:rPr>
                <w:rFonts w:hint="eastAsia"/>
                <w:sz w:val="21"/>
                <w:szCs w:val="21"/>
              </w:rPr>
              <w:t>3.理解创伤、烧伤的病理生理</w:t>
            </w:r>
          </w:p>
          <w:p w14:paraId="20579970">
            <w:pPr>
              <w:rPr>
                <w:rFonts w:hint="eastAsia"/>
                <w:sz w:val="21"/>
                <w:szCs w:val="21"/>
              </w:rPr>
            </w:pPr>
            <w:r>
              <w:rPr>
                <w:rFonts w:hint="eastAsia"/>
                <w:sz w:val="21"/>
                <w:szCs w:val="21"/>
              </w:rPr>
              <w:t>4.了解创伤愈合的影响因素</w:t>
            </w:r>
          </w:p>
          <w:p w14:paraId="5BA610CA">
            <w:pPr>
              <w:rPr>
                <w:rFonts w:hint="eastAsia"/>
                <w:sz w:val="21"/>
                <w:szCs w:val="21"/>
              </w:rPr>
            </w:pPr>
            <w:r>
              <w:rPr>
                <w:rFonts w:hint="eastAsia"/>
                <w:sz w:val="21"/>
                <w:szCs w:val="21"/>
              </w:rPr>
              <w:t>5.学科专业新进展：烧伤治疗和护理的新进展—植皮、康复。</w:t>
            </w:r>
          </w:p>
          <w:p w14:paraId="0CDEEA94">
            <w:pPr>
              <w:rPr>
                <w:rFonts w:hint="eastAsia"/>
                <w:sz w:val="21"/>
                <w:szCs w:val="21"/>
              </w:rPr>
            </w:pPr>
          </w:p>
        </w:tc>
        <w:tc>
          <w:tcPr>
            <w:tcW w:w="1718" w:type="dxa"/>
          </w:tcPr>
          <w:p w14:paraId="5ED9F765">
            <w:pPr>
              <w:rPr>
                <w:rFonts w:hint="eastAsia"/>
                <w:sz w:val="21"/>
                <w:szCs w:val="21"/>
              </w:rPr>
            </w:pPr>
            <w:r>
              <w:rPr>
                <w:rFonts w:hint="eastAsia"/>
                <w:sz w:val="21"/>
                <w:szCs w:val="21"/>
              </w:rPr>
              <w:t>1.能正确评估烧伤面积、烧伤深度和严重程度</w:t>
            </w:r>
          </w:p>
          <w:p w14:paraId="6AF4D068">
            <w:pPr>
              <w:rPr>
                <w:rFonts w:hint="eastAsia"/>
                <w:sz w:val="21"/>
                <w:szCs w:val="21"/>
              </w:rPr>
            </w:pPr>
            <w:r>
              <w:rPr>
                <w:rFonts w:hint="eastAsia"/>
                <w:sz w:val="21"/>
                <w:szCs w:val="21"/>
              </w:rPr>
              <w:t>2.能运用所学知识对烧伤病人实施整体护理</w:t>
            </w:r>
          </w:p>
        </w:tc>
        <w:tc>
          <w:tcPr>
            <w:tcW w:w="1102" w:type="dxa"/>
          </w:tcPr>
          <w:p w14:paraId="4CEC0324">
            <w:pPr>
              <w:rPr>
                <w:rFonts w:hint="eastAsia"/>
                <w:sz w:val="21"/>
                <w:szCs w:val="21"/>
              </w:rPr>
            </w:pPr>
            <w:r>
              <w:rPr>
                <w:rFonts w:hint="eastAsia"/>
                <w:sz w:val="21"/>
                <w:szCs w:val="21"/>
              </w:rPr>
              <w:t>具有爱护突发创伤病人和烧伤病人的态度和行为</w:t>
            </w:r>
          </w:p>
          <w:p w14:paraId="15416282">
            <w:pPr>
              <w:rPr>
                <w:rFonts w:hint="eastAsia"/>
                <w:sz w:val="21"/>
                <w:szCs w:val="21"/>
              </w:rPr>
            </w:pPr>
          </w:p>
        </w:tc>
        <w:tc>
          <w:tcPr>
            <w:tcW w:w="1281" w:type="dxa"/>
          </w:tcPr>
          <w:p w14:paraId="086CD452">
            <w:pPr>
              <w:rPr>
                <w:rFonts w:hint="eastAsia"/>
                <w:sz w:val="21"/>
                <w:szCs w:val="21"/>
              </w:rPr>
            </w:pPr>
            <w:r>
              <w:rPr>
                <w:sz w:val="21"/>
                <w:szCs w:val="21"/>
              </w:rPr>
              <w:t>1.</w:t>
            </w:r>
            <w:r>
              <w:rPr>
                <w:rFonts w:hint="eastAsia"/>
                <w:sz w:val="21"/>
                <w:szCs w:val="21"/>
              </w:rPr>
              <w:t>烧伤现场的抢救措施和处理原则的理解</w:t>
            </w:r>
          </w:p>
          <w:p w14:paraId="5219FF04">
            <w:pPr>
              <w:rPr>
                <w:rFonts w:hint="eastAsia"/>
                <w:sz w:val="21"/>
                <w:szCs w:val="21"/>
              </w:rPr>
            </w:pPr>
            <w:r>
              <w:rPr>
                <w:sz w:val="21"/>
                <w:szCs w:val="21"/>
              </w:rPr>
              <w:t>2.</w:t>
            </w:r>
            <w:r>
              <w:rPr>
                <w:rFonts w:hint="eastAsia"/>
                <w:sz w:val="21"/>
                <w:szCs w:val="21"/>
              </w:rPr>
              <w:t>评估烧伤面积、烧伤深度和严重程度的评判</w:t>
            </w:r>
          </w:p>
        </w:tc>
      </w:tr>
      <w:tr w14:paraId="4557F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58AA568B">
            <w:pPr>
              <w:rPr>
                <w:rFonts w:hint="eastAsia" w:eastAsia="宋体"/>
                <w:sz w:val="21"/>
                <w:szCs w:val="21"/>
                <w:lang w:val="en-US" w:eastAsia="zh-CN"/>
              </w:rPr>
            </w:pPr>
            <w:r>
              <w:rPr>
                <w:sz w:val="21"/>
                <w:szCs w:val="21"/>
              </w:rPr>
              <w:t>1</w:t>
            </w:r>
            <w:r>
              <w:rPr>
                <w:rFonts w:hint="eastAsia"/>
                <w:sz w:val="21"/>
                <w:szCs w:val="21"/>
                <w:lang w:val="en-US" w:eastAsia="zh-CN"/>
              </w:rPr>
              <w:t>0</w:t>
            </w:r>
          </w:p>
        </w:tc>
        <w:tc>
          <w:tcPr>
            <w:tcW w:w="696" w:type="dxa"/>
            <w:vAlign w:val="center"/>
          </w:tcPr>
          <w:p w14:paraId="19C6FBD9">
            <w:pPr>
              <w:rPr>
                <w:rFonts w:hint="eastAsia"/>
                <w:sz w:val="21"/>
                <w:szCs w:val="21"/>
              </w:rPr>
            </w:pPr>
            <w:r>
              <w:rPr>
                <w:rFonts w:hint="eastAsia"/>
                <w:sz w:val="21"/>
                <w:szCs w:val="21"/>
              </w:rPr>
              <w:t>肿瘤病人的护理</w:t>
            </w:r>
          </w:p>
          <w:p w14:paraId="01B87626">
            <w:pPr>
              <w:rPr>
                <w:rFonts w:hint="eastAsia"/>
                <w:sz w:val="21"/>
                <w:szCs w:val="21"/>
              </w:rPr>
            </w:pPr>
          </w:p>
        </w:tc>
        <w:tc>
          <w:tcPr>
            <w:tcW w:w="3060" w:type="dxa"/>
          </w:tcPr>
          <w:p w14:paraId="1C9939C4">
            <w:pPr>
              <w:rPr>
                <w:rFonts w:hint="eastAsia"/>
                <w:sz w:val="21"/>
                <w:szCs w:val="21"/>
              </w:rPr>
            </w:pPr>
            <w:r>
              <w:rPr>
                <w:rFonts w:hint="eastAsia"/>
                <w:sz w:val="21"/>
                <w:szCs w:val="21"/>
              </w:rPr>
              <w:t>1.知道肿瘤、良性肿瘤、恶性肿瘤、交界性肿瘤概念</w:t>
            </w:r>
          </w:p>
          <w:p w14:paraId="3D49E341">
            <w:pPr>
              <w:rPr>
                <w:rFonts w:hint="eastAsia"/>
                <w:sz w:val="21"/>
                <w:szCs w:val="21"/>
              </w:rPr>
            </w:pPr>
            <w:r>
              <w:rPr>
                <w:rFonts w:hint="eastAsia"/>
                <w:sz w:val="21"/>
                <w:szCs w:val="21"/>
              </w:rPr>
              <w:t>2.了解恶性肿瘤的病因、病理及处理原则</w:t>
            </w:r>
          </w:p>
          <w:p w14:paraId="56A0174B">
            <w:pPr>
              <w:rPr>
                <w:rFonts w:hint="eastAsia"/>
                <w:sz w:val="21"/>
                <w:szCs w:val="21"/>
              </w:rPr>
            </w:pPr>
            <w:r>
              <w:rPr>
                <w:sz w:val="21"/>
                <w:szCs w:val="21"/>
              </w:rPr>
              <w:t>3</w:t>
            </w:r>
            <w:r>
              <w:rPr>
                <w:rFonts w:hint="eastAsia"/>
                <w:sz w:val="21"/>
                <w:szCs w:val="21"/>
              </w:rPr>
              <w:t>.理解恶性肿瘤的临床表现及恶性肿瘤病人三级预防措施</w:t>
            </w:r>
          </w:p>
          <w:p w14:paraId="56AA7A8D">
            <w:pPr>
              <w:rPr>
                <w:rFonts w:hint="eastAsia"/>
                <w:sz w:val="21"/>
                <w:szCs w:val="21"/>
              </w:rPr>
            </w:pPr>
            <w:r>
              <w:rPr>
                <w:sz w:val="21"/>
                <w:szCs w:val="21"/>
              </w:rPr>
              <w:t>4</w:t>
            </w:r>
            <w:r>
              <w:rPr>
                <w:rFonts w:hint="eastAsia"/>
                <w:sz w:val="21"/>
                <w:szCs w:val="21"/>
              </w:rPr>
              <w:t>.学科专业新进展：肿瘤检查、治疗及护理新动态——肿瘤标志物、新辅助化疗的概念、肿瘤病人的心理康复。</w:t>
            </w:r>
          </w:p>
          <w:p w14:paraId="652C590C">
            <w:pPr>
              <w:rPr>
                <w:rFonts w:hint="eastAsia"/>
                <w:sz w:val="21"/>
                <w:szCs w:val="21"/>
              </w:rPr>
            </w:pPr>
          </w:p>
        </w:tc>
        <w:tc>
          <w:tcPr>
            <w:tcW w:w="1718" w:type="dxa"/>
          </w:tcPr>
          <w:p w14:paraId="71611BCA">
            <w:pPr>
              <w:rPr>
                <w:rFonts w:hint="eastAsia"/>
                <w:sz w:val="21"/>
                <w:szCs w:val="21"/>
              </w:rPr>
            </w:pPr>
            <w:r>
              <w:rPr>
                <w:rFonts w:hint="eastAsia"/>
                <w:sz w:val="21"/>
                <w:szCs w:val="21"/>
              </w:rPr>
              <w:t>1.能对手术治疗、化学治疗、放射治疗的肿瘤病人实施整体护理</w:t>
            </w:r>
          </w:p>
        </w:tc>
        <w:tc>
          <w:tcPr>
            <w:tcW w:w="1102" w:type="dxa"/>
          </w:tcPr>
          <w:p w14:paraId="35740CF2">
            <w:pPr>
              <w:rPr>
                <w:rFonts w:hint="eastAsia"/>
                <w:sz w:val="21"/>
                <w:szCs w:val="21"/>
              </w:rPr>
            </w:pPr>
            <w:r>
              <w:rPr>
                <w:rFonts w:hint="eastAsia"/>
                <w:sz w:val="21"/>
                <w:szCs w:val="21"/>
              </w:rPr>
              <w:t>具有关心肿瘤病人心理和尊重肿瘤病人隐私的态度和行为</w:t>
            </w:r>
          </w:p>
        </w:tc>
        <w:tc>
          <w:tcPr>
            <w:tcW w:w="1281" w:type="dxa"/>
          </w:tcPr>
          <w:p w14:paraId="40215D6E">
            <w:pPr>
              <w:rPr>
                <w:rFonts w:hint="eastAsia"/>
                <w:sz w:val="21"/>
                <w:szCs w:val="21"/>
              </w:rPr>
            </w:pPr>
            <w:r>
              <w:rPr>
                <w:rFonts w:hint="eastAsia"/>
                <w:sz w:val="21"/>
                <w:szCs w:val="21"/>
              </w:rPr>
              <w:t>1.恶性肿瘤的处理原则及护理措施的认识</w:t>
            </w:r>
          </w:p>
          <w:p w14:paraId="5B0A23AB">
            <w:pPr>
              <w:rPr>
                <w:rFonts w:hint="eastAsia"/>
                <w:sz w:val="21"/>
                <w:szCs w:val="21"/>
              </w:rPr>
            </w:pPr>
            <w:r>
              <w:rPr>
                <w:rFonts w:hint="eastAsia"/>
                <w:sz w:val="21"/>
                <w:szCs w:val="21"/>
              </w:rPr>
              <w:t>2.恶性肿瘤的病理生理过程的认识</w:t>
            </w:r>
          </w:p>
          <w:p w14:paraId="2F0747BD">
            <w:pPr>
              <w:rPr>
                <w:rFonts w:hint="eastAsia"/>
                <w:sz w:val="21"/>
                <w:szCs w:val="21"/>
              </w:rPr>
            </w:pPr>
          </w:p>
        </w:tc>
      </w:tr>
      <w:tr w14:paraId="7F857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5AC75AC8">
            <w:pPr>
              <w:rPr>
                <w:rFonts w:hint="eastAsia" w:eastAsia="宋体"/>
                <w:sz w:val="21"/>
                <w:szCs w:val="21"/>
                <w:lang w:val="en-US" w:eastAsia="zh-CN"/>
              </w:rPr>
            </w:pPr>
            <w:r>
              <w:rPr>
                <w:sz w:val="21"/>
                <w:szCs w:val="21"/>
              </w:rPr>
              <w:t>1</w:t>
            </w:r>
            <w:r>
              <w:rPr>
                <w:rFonts w:hint="eastAsia"/>
                <w:sz w:val="21"/>
                <w:szCs w:val="21"/>
                <w:lang w:val="en-US" w:eastAsia="zh-CN"/>
              </w:rPr>
              <w:t>1</w:t>
            </w:r>
          </w:p>
        </w:tc>
        <w:tc>
          <w:tcPr>
            <w:tcW w:w="696" w:type="dxa"/>
            <w:vAlign w:val="center"/>
          </w:tcPr>
          <w:p w14:paraId="2CF29E0C">
            <w:pPr>
              <w:rPr>
                <w:rFonts w:hint="eastAsia"/>
                <w:sz w:val="21"/>
                <w:szCs w:val="21"/>
              </w:rPr>
            </w:pPr>
            <w:r>
              <w:rPr>
                <w:rFonts w:hint="eastAsia"/>
                <w:sz w:val="21"/>
                <w:szCs w:val="21"/>
              </w:rPr>
              <w:t>器官移植病人的护理</w:t>
            </w:r>
          </w:p>
          <w:p w14:paraId="72A601B5">
            <w:pPr>
              <w:rPr>
                <w:rFonts w:hint="eastAsia"/>
                <w:sz w:val="21"/>
                <w:szCs w:val="21"/>
              </w:rPr>
            </w:pPr>
          </w:p>
        </w:tc>
        <w:tc>
          <w:tcPr>
            <w:tcW w:w="3060" w:type="dxa"/>
          </w:tcPr>
          <w:p w14:paraId="659C644E">
            <w:pPr>
              <w:rPr>
                <w:rFonts w:hint="eastAsia"/>
                <w:sz w:val="21"/>
                <w:szCs w:val="21"/>
              </w:rPr>
            </w:pPr>
            <w:r>
              <w:rPr>
                <w:rFonts w:hint="eastAsia"/>
                <w:sz w:val="21"/>
                <w:szCs w:val="21"/>
              </w:rPr>
              <w:t>1.知道器官移植、同种异体移植术、活体移植、移植免疫、排斥反应的概念</w:t>
            </w:r>
          </w:p>
          <w:p w14:paraId="3BC0DF60">
            <w:pPr>
              <w:rPr>
                <w:rFonts w:hint="eastAsia"/>
                <w:sz w:val="21"/>
                <w:szCs w:val="21"/>
              </w:rPr>
            </w:pPr>
            <w:r>
              <w:rPr>
                <w:rFonts w:hint="eastAsia"/>
                <w:sz w:val="21"/>
                <w:szCs w:val="21"/>
              </w:rPr>
              <w:t xml:space="preserve">2.知道常用免疫抑制剂及其不良反应、免疫治疗原则 </w:t>
            </w:r>
          </w:p>
          <w:p w14:paraId="714633F3">
            <w:pPr>
              <w:rPr>
                <w:rFonts w:hint="eastAsia"/>
                <w:sz w:val="21"/>
                <w:szCs w:val="21"/>
              </w:rPr>
            </w:pPr>
            <w:r>
              <w:rPr>
                <w:sz w:val="21"/>
                <w:szCs w:val="21"/>
              </w:rPr>
              <w:t>3</w:t>
            </w:r>
            <w:r>
              <w:rPr>
                <w:rFonts w:hint="eastAsia"/>
                <w:sz w:val="21"/>
                <w:szCs w:val="21"/>
              </w:rPr>
              <w:t>.理解不同类型移植排斥反应的特点和肾移植、肝移植术后并发症的防治和护理。</w:t>
            </w:r>
          </w:p>
          <w:p w14:paraId="2D43D575">
            <w:pPr>
              <w:rPr>
                <w:rFonts w:hint="eastAsia"/>
                <w:sz w:val="21"/>
                <w:szCs w:val="21"/>
              </w:rPr>
            </w:pPr>
            <w:r>
              <w:rPr>
                <w:sz w:val="21"/>
                <w:szCs w:val="21"/>
              </w:rPr>
              <w:t>4</w:t>
            </w:r>
            <w:r>
              <w:rPr>
                <w:rFonts w:hint="eastAsia"/>
                <w:sz w:val="21"/>
                <w:szCs w:val="21"/>
              </w:rPr>
              <w:t>.学科专业新进展：我国器官移植的准入制度。</w:t>
            </w:r>
          </w:p>
          <w:p w14:paraId="1E60BDCD">
            <w:pPr>
              <w:rPr>
                <w:rFonts w:hint="eastAsia"/>
                <w:sz w:val="21"/>
                <w:szCs w:val="21"/>
              </w:rPr>
            </w:pPr>
          </w:p>
        </w:tc>
        <w:tc>
          <w:tcPr>
            <w:tcW w:w="1718" w:type="dxa"/>
          </w:tcPr>
          <w:p w14:paraId="005E2237">
            <w:pPr>
              <w:rPr>
                <w:rFonts w:hint="eastAsia"/>
                <w:sz w:val="21"/>
                <w:szCs w:val="21"/>
              </w:rPr>
            </w:pPr>
            <w:r>
              <w:rPr>
                <w:rFonts w:hint="eastAsia"/>
                <w:sz w:val="21"/>
                <w:szCs w:val="21"/>
              </w:rPr>
              <w:t>1.能结合实际病例进行器官移植前受者的准备工作</w:t>
            </w:r>
          </w:p>
          <w:p w14:paraId="3653490F">
            <w:pPr>
              <w:rPr>
                <w:rFonts w:hint="eastAsia"/>
                <w:sz w:val="21"/>
                <w:szCs w:val="21"/>
              </w:rPr>
            </w:pPr>
          </w:p>
        </w:tc>
        <w:tc>
          <w:tcPr>
            <w:tcW w:w="1102" w:type="dxa"/>
          </w:tcPr>
          <w:p w14:paraId="34269D51">
            <w:pPr>
              <w:rPr>
                <w:rFonts w:hint="eastAsia"/>
                <w:sz w:val="21"/>
                <w:szCs w:val="21"/>
              </w:rPr>
            </w:pPr>
            <w:r>
              <w:rPr>
                <w:rFonts w:hint="eastAsia"/>
                <w:sz w:val="21"/>
                <w:szCs w:val="21"/>
              </w:rPr>
              <w:t>具有关心器官移植病人心理和尊重病人隐私的态度和行为</w:t>
            </w:r>
          </w:p>
        </w:tc>
        <w:tc>
          <w:tcPr>
            <w:tcW w:w="1281" w:type="dxa"/>
          </w:tcPr>
          <w:p w14:paraId="486DFE9F">
            <w:pPr>
              <w:rPr>
                <w:rFonts w:hint="eastAsia"/>
                <w:sz w:val="21"/>
                <w:szCs w:val="21"/>
              </w:rPr>
            </w:pPr>
            <w:r>
              <w:rPr>
                <w:sz w:val="21"/>
                <w:szCs w:val="21"/>
              </w:rPr>
              <w:t>1.</w:t>
            </w:r>
            <w:r>
              <w:rPr>
                <w:rFonts w:hint="eastAsia"/>
                <w:sz w:val="21"/>
                <w:szCs w:val="21"/>
              </w:rPr>
              <w:t>不同类型排斥反应特点的认识</w:t>
            </w:r>
          </w:p>
          <w:p w14:paraId="3ECDFD91">
            <w:pPr>
              <w:rPr>
                <w:rFonts w:hint="eastAsia"/>
                <w:sz w:val="21"/>
                <w:szCs w:val="21"/>
              </w:rPr>
            </w:pPr>
            <w:r>
              <w:rPr>
                <w:sz w:val="21"/>
                <w:szCs w:val="21"/>
              </w:rPr>
              <w:t>2.</w:t>
            </w:r>
            <w:r>
              <w:rPr>
                <w:rFonts w:hint="eastAsia"/>
                <w:sz w:val="21"/>
                <w:szCs w:val="21"/>
              </w:rPr>
              <w:t>肾移植和肝移植术后并发症的防治和护理的应用</w:t>
            </w:r>
          </w:p>
        </w:tc>
      </w:tr>
      <w:tr w14:paraId="560A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3EDC863F">
            <w:pPr>
              <w:rPr>
                <w:rFonts w:hint="eastAsia" w:eastAsia="宋体"/>
                <w:sz w:val="21"/>
                <w:szCs w:val="21"/>
                <w:lang w:val="en-US" w:eastAsia="zh-CN"/>
              </w:rPr>
            </w:pPr>
            <w:r>
              <w:rPr>
                <w:rFonts w:hint="eastAsia"/>
                <w:sz w:val="21"/>
                <w:szCs w:val="21"/>
              </w:rPr>
              <w:t>1</w:t>
            </w:r>
            <w:r>
              <w:rPr>
                <w:rFonts w:hint="eastAsia"/>
                <w:sz w:val="21"/>
                <w:szCs w:val="21"/>
                <w:lang w:val="en-US" w:eastAsia="zh-CN"/>
              </w:rPr>
              <w:t>2</w:t>
            </w:r>
          </w:p>
        </w:tc>
        <w:tc>
          <w:tcPr>
            <w:tcW w:w="696" w:type="dxa"/>
            <w:vAlign w:val="center"/>
          </w:tcPr>
          <w:p w14:paraId="2D16F8BA">
            <w:pPr>
              <w:rPr>
                <w:rFonts w:hint="eastAsia"/>
                <w:sz w:val="21"/>
                <w:szCs w:val="21"/>
              </w:rPr>
            </w:pPr>
            <w:r>
              <w:rPr>
                <w:rFonts w:hint="eastAsia"/>
                <w:sz w:val="21"/>
                <w:szCs w:val="21"/>
              </w:rPr>
              <w:t>颅内压增高及脑疝病人的护理</w:t>
            </w:r>
          </w:p>
        </w:tc>
        <w:tc>
          <w:tcPr>
            <w:tcW w:w="3060" w:type="dxa"/>
          </w:tcPr>
          <w:p w14:paraId="6550C93D">
            <w:pPr>
              <w:rPr>
                <w:rFonts w:hint="eastAsia"/>
                <w:sz w:val="21"/>
                <w:szCs w:val="21"/>
              </w:rPr>
            </w:pPr>
            <w:r>
              <w:rPr>
                <w:rFonts w:hint="eastAsia"/>
                <w:sz w:val="21"/>
                <w:szCs w:val="21"/>
              </w:rPr>
              <w:t>1.知道颅内压增高、脑疝的概念</w:t>
            </w:r>
          </w:p>
          <w:p w14:paraId="674528E9">
            <w:pPr>
              <w:rPr>
                <w:rFonts w:hint="eastAsia"/>
                <w:sz w:val="21"/>
                <w:szCs w:val="21"/>
              </w:rPr>
            </w:pPr>
            <w:r>
              <w:rPr>
                <w:sz w:val="21"/>
                <w:szCs w:val="21"/>
              </w:rPr>
              <w:t>2.</w:t>
            </w:r>
            <w:r>
              <w:rPr>
                <w:rFonts w:hint="eastAsia"/>
                <w:sz w:val="21"/>
                <w:szCs w:val="21"/>
              </w:rPr>
              <w:t>理解颅内压增高、脑疝的临床表现和护理措施</w:t>
            </w:r>
          </w:p>
          <w:p w14:paraId="633F673B">
            <w:pPr>
              <w:rPr>
                <w:rFonts w:hint="eastAsia"/>
                <w:sz w:val="21"/>
                <w:szCs w:val="21"/>
              </w:rPr>
            </w:pPr>
            <w:r>
              <w:rPr>
                <w:sz w:val="21"/>
                <w:szCs w:val="21"/>
              </w:rPr>
              <w:t>3</w:t>
            </w:r>
            <w:r>
              <w:rPr>
                <w:rFonts w:hint="eastAsia"/>
                <w:sz w:val="21"/>
                <w:szCs w:val="21"/>
              </w:rPr>
              <w:t>.知道颅内压增高的病因和辅助检查</w:t>
            </w:r>
          </w:p>
          <w:p w14:paraId="1268348D">
            <w:pPr>
              <w:rPr>
                <w:rFonts w:hint="eastAsia"/>
                <w:sz w:val="21"/>
                <w:szCs w:val="21"/>
              </w:rPr>
            </w:pPr>
            <w:r>
              <w:rPr>
                <w:sz w:val="21"/>
                <w:szCs w:val="21"/>
              </w:rPr>
              <w:t>4</w:t>
            </w:r>
            <w:r>
              <w:rPr>
                <w:rFonts w:hint="eastAsia"/>
                <w:sz w:val="21"/>
                <w:szCs w:val="21"/>
              </w:rPr>
              <w:t>.理解颅内压增高和脑疝的病理生理及处理原则</w:t>
            </w:r>
          </w:p>
          <w:p w14:paraId="42B4D133">
            <w:pPr>
              <w:rPr>
                <w:rFonts w:hint="eastAsia"/>
                <w:sz w:val="21"/>
                <w:szCs w:val="21"/>
              </w:rPr>
            </w:pPr>
            <w:r>
              <w:rPr>
                <w:sz w:val="21"/>
                <w:szCs w:val="21"/>
              </w:rPr>
              <w:t>5</w:t>
            </w:r>
            <w:r>
              <w:rPr>
                <w:rFonts w:hint="eastAsia"/>
                <w:sz w:val="21"/>
                <w:szCs w:val="21"/>
              </w:rPr>
              <w:t>.学科专业新进展：严重创伤性脑损伤并颅内压增高病人颅内压管理共识：降颅内压治疗流程。</w:t>
            </w:r>
          </w:p>
          <w:p w14:paraId="2DCA7269">
            <w:pPr>
              <w:rPr>
                <w:rFonts w:hint="eastAsia"/>
                <w:sz w:val="21"/>
                <w:szCs w:val="21"/>
              </w:rPr>
            </w:pPr>
          </w:p>
        </w:tc>
        <w:tc>
          <w:tcPr>
            <w:tcW w:w="1718" w:type="dxa"/>
          </w:tcPr>
          <w:p w14:paraId="4A93FAAA">
            <w:pPr>
              <w:rPr>
                <w:rFonts w:hint="eastAsia"/>
                <w:sz w:val="21"/>
                <w:szCs w:val="21"/>
              </w:rPr>
            </w:pPr>
            <w:r>
              <w:rPr>
                <w:rFonts w:hint="eastAsia"/>
                <w:sz w:val="21"/>
                <w:szCs w:val="21"/>
              </w:rPr>
              <w:t>能运用护理程序对颅内压增高及脑疝病人实施整体护理</w:t>
            </w:r>
          </w:p>
        </w:tc>
        <w:tc>
          <w:tcPr>
            <w:tcW w:w="1102" w:type="dxa"/>
          </w:tcPr>
          <w:p w14:paraId="2A042167">
            <w:pPr>
              <w:rPr>
                <w:rFonts w:hint="eastAsia"/>
                <w:sz w:val="21"/>
                <w:szCs w:val="21"/>
              </w:rPr>
            </w:pPr>
            <w:r>
              <w:rPr>
                <w:rFonts w:hint="eastAsia"/>
                <w:sz w:val="21"/>
                <w:szCs w:val="21"/>
              </w:rPr>
              <w:t>具有关心颅内压增高病人心理和积极帮助病人康复的态度和行为</w:t>
            </w:r>
          </w:p>
        </w:tc>
        <w:tc>
          <w:tcPr>
            <w:tcW w:w="1281" w:type="dxa"/>
          </w:tcPr>
          <w:p w14:paraId="7B82377E">
            <w:pPr>
              <w:rPr>
                <w:rFonts w:hint="eastAsia"/>
                <w:sz w:val="21"/>
                <w:szCs w:val="21"/>
              </w:rPr>
            </w:pPr>
            <w:r>
              <w:rPr>
                <w:rFonts w:hint="eastAsia"/>
                <w:sz w:val="21"/>
                <w:szCs w:val="21"/>
              </w:rPr>
              <w:t>1.颅内压增高和脑疝的临床表现、护理措施的应用</w:t>
            </w:r>
          </w:p>
          <w:p w14:paraId="4D97DD20">
            <w:pPr>
              <w:rPr>
                <w:rFonts w:hint="eastAsia"/>
                <w:sz w:val="21"/>
                <w:szCs w:val="21"/>
              </w:rPr>
            </w:pPr>
            <w:r>
              <w:rPr>
                <w:rFonts w:hint="eastAsia"/>
                <w:sz w:val="21"/>
                <w:szCs w:val="21"/>
              </w:rPr>
              <w:t>2.颅内压增高和脑疝的病理生理及处理原则的认识</w:t>
            </w:r>
          </w:p>
        </w:tc>
      </w:tr>
      <w:tr w14:paraId="08F0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7D4B52D0">
            <w:pPr>
              <w:rPr>
                <w:rFonts w:hint="eastAsia" w:eastAsia="宋体"/>
                <w:sz w:val="21"/>
                <w:szCs w:val="21"/>
                <w:lang w:val="en-US" w:eastAsia="zh-CN"/>
              </w:rPr>
            </w:pPr>
            <w:r>
              <w:rPr>
                <w:rFonts w:hint="eastAsia"/>
                <w:sz w:val="21"/>
                <w:szCs w:val="21"/>
              </w:rPr>
              <w:t>1</w:t>
            </w:r>
            <w:r>
              <w:rPr>
                <w:rFonts w:hint="eastAsia"/>
                <w:sz w:val="21"/>
                <w:szCs w:val="21"/>
                <w:lang w:val="en-US" w:eastAsia="zh-CN"/>
              </w:rPr>
              <w:t>3</w:t>
            </w:r>
          </w:p>
        </w:tc>
        <w:tc>
          <w:tcPr>
            <w:tcW w:w="696" w:type="dxa"/>
            <w:vAlign w:val="center"/>
          </w:tcPr>
          <w:p w14:paraId="4DB4E6C7">
            <w:pPr>
              <w:rPr>
                <w:rFonts w:hint="eastAsia"/>
                <w:sz w:val="21"/>
                <w:szCs w:val="21"/>
              </w:rPr>
            </w:pPr>
            <w:r>
              <w:rPr>
                <w:rFonts w:hint="eastAsia"/>
                <w:sz w:val="21"/>
                <w:szCs w:val="21"/>
              </w:rPr>
              <w:t>颅脑损伤病人的护理</w:t>
            </w:r>
          </w:p>
          <w:p w14:paraId="30064BD1">
            <w:pPr>
              <w:rPr>
                <w:rFonts w:hint="eastAsia"/>
                <w:sz w:val="21"/>
                <w:szCs w:val="21"/>
              </w:rPr>
            </w:pPr>
          </w:p>
        </w:tc>
        <w:tc>
          <w:tcPr>
            <w:tcW w:w="3060" w:type="dxa"/>
          </w:tcPr>
          <w:p w14:paraId="7C975D80">
            <w:pPr>
              <w:rPr>
                <w:rFonts w:hint="eastAsia"/>
                <w:sz w:val="21"/>
                <w:szCs w:val="21"/>
              </w:rPr>
            </w:pPr>
            <w:r>
              <w:rPr>
                <w:rFonts w:hint="eastAsia"/>
                <w:sz w:val="21"/>
                <w:szCs w:val="21"/>
              </w:rPr>
              <w:t>1.知道颅脑损伤的分类</w:t>
            </w:r>
          </w:p>
          <w:p w14:paraId="55EAE9C4">
            <w:pPr>
              <w:rPr>
                <w:rFonts w:hint="eastAsia"/>
                <w:sz w:val="21"/>
                <w:szCs w:val="21"/>
              </w:rPr>
            </w:pPr>
            <w:r>
              <w:rPr>
                <w:rFonts w:hint="eastAsia"/>
                <w:sz w:val="21"/>
                <w:szCs w:val="21"/>
              </w:rPr>
              <w:t>2.理解颅底骨折、脑损伤的临床表现</w:t>
            </w:r>
          </w:p>
          <w:p w14:paraId="3016DE31">
            <w:pPr>
              <w:rPr>
                <w:rFonts w:hint="eastAsia"/>
                <w:sz w:val="21"/>
                <w:szCs w:val="21"/>
              </w:rPr>
            </w:pPr>
            <w:r>
              <w:rPr>
                <w:rFonts w:hint="eastAsia"/>
                <w:sz w:val="21"/>
                <w:szCs w:val="21"/>
              </w:rPr>
              <w:t>3.理解颅底骨折、脑损伤病人的护理措施</w:t>
            </w:r>
          </w:p>
          <w:p w14:paraId="7856DD68">
            <w:pPr>
              <w:rPr>
                <w:rFonts w:hint="eastAsia"/>
                <w:sz w:val="21"/>
                <w:szCs w:val="21"/>
              </w:rPr>
            </w:pPr>
            <w:r>
              <w:rPr>
                <w:rFonts w:hint="eastAsia"/>
                <w:sz w:val="21"/>
                <w:szCs w:val="21"/>
              </w:rPr>
              <w:t>4.知道颅底骨折、脑损伤的损伤机制</w:t>
            </w:r>
          </w:p>
          <w:p w14:paraId="3778D64B">
            <w:pPr>
              <w:rPr>
                <w:rFonts w:hint="eastAsia"/>
                <w:sz w:val="21"/>
                <w:szCs w:val="21"/>
              </w:rPr>
            </w:pPr>
            <w:r>
              <w:rPr>
                <w:rFonts w:hint="eastAsia"/>
                <w:sz w:val="21"/>
                <w:szCs w:val="21"/>
              </w:rPr>
              <w:t>5.学科专业新进展：脑损伤病人的护理观察、功能康复。</w:t>
            </w:r>
          </w:p>
          <w:p w14:paraId="31C1CA4C">
            <w:pPr>
              <w:rPr>
                <w:rFonts w:hint="eastAsia"/>
                <w:sz w:val="21"/>
                <w:szCs w:val="21"/>
              </w:rPr>
            </w:pPr>
          </w:p>
        </w:tc>
        <w:tc>
          <w:tcPr>
            <w:tcW w:w="1718" w:type="dxa"/>
          </w:tcPr>
          <w:p w14:paraId="727A9149">
            <w:pPr>
              <w:rPr>
                <w:rFonts w:hint="eastAsia"/>
                <w:sz w:val="21"/>
                <w:szCs w:val="21"/>
              </w:rPr>
            </w:pPr>
            <w:r>
              <w:rPr>
                <w:rFonts w:hint="eastAsia"/>
                <w:sz w:val="21"/>
                <w:szCs w:val="21"/>
              </w:rPr>
              <w:t>能运用护理程序对颅脑损伤病人实施整体护理</w:t>
            </w:r>
          </w:p>
        </w:tc>
        <w:tc>
          <w:tcPr>
            <w:tcW w:w="1102" w:type="dxa"/>
          </w:tcPr>
          <w:p w14:paraId="632488E4">
            <w:pPr>
              <w:rPr>
                <w:rFonts w:hint="eastAsia"/>
                <w:sz w:val="21"/>
                <w:szCs w:val="21"/>
              </w:rPr>
            </w:pPr>
            <w:r>
              <w:rPr>
                <w:rFonts w:hint="eastAsia"/>
                <w:sz w:val="21"/>
                <w:szCs w:val="21"/>
              </w:rPr>
              <w:t>具有正确护理急性颅脑损伤病人和主动学习钻研新业务的态度和行为</w:t>
            </w:r>
          </w:p>
        </w:tc>
        <w:tc>
          <w:tcPr>
            <w:tcW w:w="1281" w:type="dxa"/>
          </w:tcPr>
          <w:p w14:paraId="0BA477E9">
            <w:pPr>
              <w:rPr>
                <w:rFonts w:hint="eastAsia"/>
                <w:sz w:val="21"/>
                <w:szCs w:val="21"/>
              </w:rPr>
            </w:pPr>
            <w:r>
              <w:rPr>
                <w:rFonts w:hint="eastAsia"/>
                <w:sz w:val="21"/>
                <w:szCs w:val="21"/>
              </w:rPr>
              <w:t>1.颅底骨折、脑挫裂伤的临床表现、护理措施</w:t>
            </w:r>
          </w:p>
          <w:p w14:paraId="3F98DA65">
            <w:pPr>
              <w:rPr>
                <w:rFonts w:hint="eastAsia"/>
                <w:sz w:val="21"/>
                <w:szCs w:val="21"/>
              </w:rPr>
            </w:pPr>
            <w:r>
              <w:rPr>
                <w:rFonts w:hint="eastAsia"/>
                <w:sz w:val="21"/>
                <w:szCs w:val="21"/>
              </w:rPr>
              <w:t>2.颅底骨折、脑损伤的损伤机制</w:t>
            </w:r>
          </w:p>
          <w:p w14:paraId="65FF29BC">
            <w:pPr>
              <w:rPr>
                <w:rFonts w:hint="eastAsia"/>
                <w:sz w:val="21"/>
                <w:szCs w:val="21"/>
              </w:rPr>
            </w:pPr>
          </w:p>
        </w:tc>
      </w:tr>
      <w:tr w14:paraId="60401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1E6804A8">
            <w:pPr>
              <w:rPr>
                <w:rFonts w:hint="eastAsia" w:eastAsia="宋体"/>
                <w:sz w:val="21"/>
                <w:szCs w:val="21"/>
                <w:lang w:val="en-US" w:eastAsia="zh-CN"/>
              </w:rPr>
            </w:pPr>
            <w:r>
              <w:rPr>
                <w:rFonts w:hint="eastAsia"/>
                <w:sz w:val="21"/>
                <w:szCs w:val="21"/>
              </w:rPr>
              <w:t>1</w:t>
            </w:r>
            <w:r>
              <w:rPr>
                <w:rFonts w:hint="eastAsia"/>
                <w:sz w:val="21"/>
                <w:szCs w:val="21"/>
                <w:lang w:val="en-US" w:eastAsia="zh-CN"/>
              </w:rPr>
              <w:t>4</w:t>
            </w:r>
          </w:p>
        </w:tc>
        <w:tc>
          <w:tcPr>
            <w:tcW w:w="696" w:type="dxa"/>
            <w:vAlign w:val="center"/>
          </w:tcPr>
          <w:p w14:paraId="17875748">
            <w:pPr>
              <w:rPr>
                <w:rFonts w:hint="eastAsia"/>
                <w:sz w:val="21"/>
                <w:szCs w:val="21"/>
              </w:rPr>
            </w:pPr>
            <w:r>
              <w:rPr>
                <w:rFonts w:hint="eastAsia"/>
                <w:sz w:val="21"/>
                <w:szCs w:val="21"/>
              </w:rPr>
              <w:t>颅内和椎管内血管性疾病病人的护理</w:t>
            </w:r>
          </w:p>
        </w:tc>
        <w:tc>
          <w:tcPr>
            <w:tcW w:w="3060" w:type="dxa"/>
          </w:tcPr>
          <w:p w14:paraId="3E2C2C1D">
            <w:pPr>
              <w:rPr>
                <w:rFonts w:hint="eastAsia"/>
                <w:sz w:val="21"/>
                <w:szCs w:val="21"/>
              </w:rPr>
            </w:pPr>
            <w:r>
              <w:rPr>
                <w:rFonts w:hint="eastAsia"/>
                <w:sz w:val="21"/>
                <w:szCs w:val="21"/>
              </w:rPr>
              <w:t>1.知道脑卒中、颅内动脉瘤、颅内动静脉畸形、自发性蛛网膜下隙出血的概念</w:t>
            </w:r>
            <w:r>
              <w:rPr>
                <w:sz w:val="21"/>
                <w:szCs w:val="21"/>
              </w:rPr>
              <w:t xml:space="preserve">    </w:t>
            </w:r>
          </w:p>
          <w:p w14:paraId="3FA52EE6">
            <w:pPr>
              <w:rPr>
                <w:rFonts w:hint="eastAsia"/>
                <w:sz w:val="21"/>
                <w:szCs w:val="21"/>
              </w:rPr>
            </w:pPr>
            <w:r>
              <w:rPr>
                <w:rFonts w:hint="eastAsia"/>
                <w:sz w:val="21"/>
                <w:szCs w:val="21"/>
              </w:rPr>
              <w:t>2.知道脑卒中、颅内动脉瘤、颅内动静脉畸形的临床表现和辅助检查</w:t>
            </w:r>
          </w:p>
          <w:p w14:paraId="3F0509A4">
            <w:pPr>
              <w:rPr>
                <w:rFonts w:hint="eastAsia"/>
                <w:sz w:val="21"/>
                <w:szCs w:val="21"/>
              </w:rPr>
            </w:pPr>
            <w:r>
              <w:rPr>
                <w:rFonts w:hint="eastAsia"/>
                <w:sz w:val="21"/>
                <w:szCs w:val="21"/>
              </w:rPr>
              <w:t>3.理解脑卒中、颅内动脉瘤的处理原则、护理措施</w:t>
            </w:r>
          </w:p>
          <w:p w14:paraId="3F4FBB7C">
            <w:pPr>
              <w:rPr>
                <w:rFonts w:hint="eastAsia"/>
                <w:sz w:val="21"/>
                <w:szCs w:val="21"/>
              </w:rPr>
            </w:pPr>
            <w:r>
              <w:rPr>
                <w:rFonts w:hint="eastAsia"/>
                <w:sz w:val="21"/>
                <w:szCs w:val="21"/>
              </w:rPr>
              <w:t>4.学科专业新进展：脑血管疾病一站式手术</w:t>
            </w:r>
          </w:p>
          <w:p w14:paraId="70D854E4">
            <w:pPr>
              <w:rPr>
                <w:rFonts w:hint="eastAsia"/>
                <w:sz w:val="21"/>
                <w:szCs w:val="21"/>
              </w:rPr>
            </w:pPr>
          </w:p>
        </w:tc>
        <w:tc>
          <w:tcPr>
            <w:tcW w:w="1718" w:type="dxa"/>
          </w:tcPr>
          <w:p w14:paraId="363DAEA8">
            <w:pPr>
              <w:rPr>
                <w:rFonts w:hint="eastAsia"/>
                <w:sz w:val="21"/>
                <w:szCs w:val="21"/>
              </w:rPr>
            </w:pPr>
            <w:r>
              <w:rPr>
                <w:rFonts w:hint="eastAsia"/>
                <w:sz w:val="21"/>
                <w:szCs w:val="21"/>
              </w:rPr>
              <w:t>能运用护理程序对脑血管性疾病病人实施整体护理</w:t>
            </w:r>
          </w:p>
        </w:tc>
        <w:tc>
          <w:tcPr>
            <w:tcW w:w="1102" w:type="dxa"/>
          </w:tcPr>
          <w:p w14:paraId="7762385F">
            <w:pPr>
              <w:rPr>
                <w:rFonts w:hint="eastAsia"/>
                <w:sz w:val="21"/>
                <w:szCs w:val="21"/>
              </w:rPr>
            </w:pPr>
            <w:r>
              <w:rPr>
                <w:rFonts w:hint="eastAsia"/>
                <w:sz w:val="21"/>
                <w:szCs w:val="21"/>
              </w:rPr>
              <w:t>具有关心脑卒中病人心理和积极帮助病人康复的态度和行为</w:t>
            </w:r>
          </w:p>
        </w:tc>
        <w:tc>
          <w:tcPr>
            <w:tcW w:w="1281" w:type="dxa"/>
          </w:tcPr>
          <w:p w14:paraId="0E199072">
            <w:pPr>
              <w:rPr>
                <w:rFonts w:hint="eastAsia"/>
                <w:sz w:val="21"/>
                <w:szCs w:val="21"/>
              </w:rPr>
            </w:pPr>
            <w:r>
              <w:rPr>
                <w:rFonts w:hint="eastAsia"/>
                <w:sz w:val="21"/>
                <w:szCs w:val="21"/>
              </w:rPr>
              <w:t>1.脑卒中、颅内动脉瘤的处理原则的理解</w:t>
            </w:r>
          </w:p>
          <w:p w14:paraId="05C729AD">
            <w:pPr>
              <w:rPr>
                <w:rFonts w:hint="eastAsia"/>
                <w:sz w:val="21"/>
                <w:szCs w:val="21"/>
              </w:rPr>
            </w:pPr>
            <w:r>
              <w:rPr>
                <w:rFonts w:hint="eastAsia"/>
                <w:sz w:val="21"/>
                <w:szCs w:val="21"/>
              </w:rPr>
              <w:t>2.脑卒中病人的护理措施的应用</w:t>
            </w:r>
          </w:p>
          <w:p w14:paraId="44969788">
            <w:pPr>
              <w:rPr>
                <w:rFonts w:hint="eastAsia"/>
                <w:sz w:val="21"/>
                <w:szCs w:val="21"/>
              </w:rPr>
            </w:pPr>
          </w:p>
        </w:tc>
      </w:tr>
      <w:tr w14:paraId="5B02D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1535057A">
            <w:pPr>
              <w:rPr>
                <w:rFonts w:hint="eastAsia" w:eastAsia="宋体"/>
                <w:sz w:val="21"/>
                <w:szCs w:val="21"/>
                <w:lang w:val="en-US" w:eastAsia="zh-CN"/>
              </w:rPr>
            </w:pPr>
            <w:r>
              <w:rPr>
                <w:rFonts w:hint="eastAsia"/>
                <w:sz w:val="21"/>
                <w:szCs w:val="21"/>
              </w:rPr>
              <w:t>1</w:t>
            </w:r>
            <w:r>
              <w:rPr>
                <w:rFonts w:hint="eastAsia"/>
                <w:sz w:val="21"/>
                <w:szCs w:val="21"/>
                <w:lang w:val="en-US" w:eastAsia="zh-CN"/>
              </w:rPr>
              <w:t>5</w:t>
            </w:r>
          </w:p>
        </w:tc>
        <w:tc>
          <w:tcPr>
            <w:tcW w:w="696" w:type="dxa"/>
            <w:vAlign w:val="center"/>
          </w:tcPr>
          <w:p w14:paraId="2E1FCF7F">
            <w:pPr>
              <w:rPr>
                <w:rFonts w:hint="eastAsia"/>
                <w:sz w:val="21"/>
                <w:szCs w:val="21"/>
              </w:rPr>
            </w:pPr>
            <w:r>
              <w:rPr>
                <w:rFonts w:hint="eastAsia"/>
                <w:sz w:val="21"/>
                <w:szCs w:val="21"/>
              </w:rPr>
              <w:t>颅内和椎管内肿瘤病人的护理</w:t>
            </w:r>
          </w:p>
        </w:tc>
        <w:tc>
          <w:tcPr>
            <w:tcW w:w="3060" w:type="dxa"/>
          </w:tcPr>
          <w:p w14:paraId="1567FB21">
            <w:pPr>
              <w:rPr>
                <w:rFonts w:hint="eastAsia"/>
                <w:sz w:val="21"/>
                <w:szCs w:val="21"/>
              </w:rPr>
            </w:pPr>
            <w:r>
              <w:rPr>
                <w:rFonts w:hint="eastAsia"/>
                <w:sz w:val="21"/>
                <w:szCs w:val="21"/>
              </w:rPr>
              <w:t>1.知道颅内肿瘤、椎管内肿瘤的概念</w:t>
            </w:r>
          </w:p>
          <w:p w14:paraId="5119D91C">
            <w:pPr>
              <w:rPr>
                <w:rFonts w:hint="eastAsia"/>
                <w:sz w:val="21"/>
                <w:szCs w:val="21"/>
              </w:rPr>
            </w:pPr>
            <w:r>
              <w:rPr>
                <w:rFonts w:hint="eastAsia"/>
                <w:sz w:val="21"/>
                <w:szCs w:val="21"/>
              </w:rPr>
              <w:t>2.知道椎管内肿瘤的临床表现、辅助检查、处理原则</w:t>
            </w:r>
          </w:p>
          <w:p w14:paraId="67AAE2E2">
            <w:pPr>
              <w:rPr>
                <w:rFonts w:hint="eastAsia"/>
                <w:sz w:val="21"/>
                <w:szCs w:val="21"/>
              </w:rPr>
            </w:pPr>
            <w:r>
              <w:rPr>
                <w:rFonts w:hint="eastAsia"/>
                <w:sz w:val="21"/>
                <w:szCs w:val="21"/>
              </w:rPr>
              <w:t>3.理解颅内肿瘤的病因、分类与特点、临床表现、辅助检查</w:t>
            </w:r>
          </w:p>
          <w:p w14:paraId="21CEDE88">
            <w:pPr>
              <w:rPr>
                <w:rFonts w:hint="eastAsia"/>
                <w:sz w:val="21"/>
                <w:szCs w:val="21"/>
              </w:rPr>
            </w:pPr>
            <w:r>
              <w:rPr>
                <w:sz w:val="21"/>
                <w:szCs w:val="21"/>
              </w:rPr>
              <w:t>4</w:t>
            </w:r>
            <w:r>
              <w:rPr>
                <w:rFonts w:hint="eastAsia"/>
                <w:sz w:val="21"/>
                <w:szCs w:val="21"/>
              </w:rPr>
              <w:t>.学科专业新进展：颅内肿瘤手术治疗已经突破手术禁区。</w:t>
            </w:r>
          </w:p>
          <w:p w14:paraId="183BC680">
            <w:pPr>
              <w:rPr>
                <w:rFonts w:hint="eastAsia"/>
                <w:sz w:val="21"/>
                <w:szCs w:val="21"/>
              </w:rPr>
            </w:pPr>
          </w:p>
        </w:tc>
        <w:tc>
          <w:tcPr>
            <w:tcW w:w="1718" w:type="dxa"/>
          </w:tcPr>
          <w:p w14:paraId="483ACDBA">
            <w:pPr>
              <w:rPr>
                <w:rFonts w:hint="eastAsia"/>
                <w:sz w:val="21"/>
                <w:szCs w:val="21"/>
              </w:rPr>
            </w:pPr>
            <w:r>
              <w:rPr>
                <w:rFonts w:hint="eastAsia"/>
                <w:sz w:val="21"/>
                <w:szCs w:val="21"/>
              </w:rPr>
              <w:t>能运用护理程序对颅内和椎管内肿瘤病人实施整体护理</w:t>
            </w:r>
          </w:p>
          <w:p w14:paraId="12F33F60">
            <w:pPr>
              <w:rPr>
                <w:rFonts w:hint="eastAsia"/>
                <w:sz w:val="21"/>
                <w:szCs w:val="21"/>
              </w:rPr>
            </w:pPr>
          </w:p>
        </w:tc>
        <w:tc>
          <w:tcPr>
            <w:tcW w:w="1102" w:type="dxa"/>
          </w:tcPr>
          <w:p w14:paraId="18D30172">
            <w:pPr>
              <w:rPr>
                <w:rFonts w:hint="eastAsia"/>
                <w:sz w:val="21"/>
                <w:szCs w:val="21"/>
              </w:rPr>
            </w:pPr>
            <w:r>
              <w:rPr>
                <w:rFonts w:hint="eastAsia"/>
                <w:sz w:val="21"/>
                <w:szCs w:val="21"/>
              </w:rPr>
              <w:t>具有关心颅内和椎管内肿瘤病人心理与积极帮助病人康复的态度和行为</w:t>
            </w:r>
          </w:p>
        </w:tc>
        <w:tc>
          <w:tcPr>
            <w:tcW w:w="1281" w:type="dxa"/>
          </w:tcPr>
          <w:p w14:paraId="71EB3566">
            <w:pPr>
              <w:rPr>
                <w:rFonts w:hint="eastAsia"/>
                <w:sz w:val="21"/>
                <w:szCs w:val="21"/>
              </w:rPr>
            </w:pPr>
            <w:r>
              <w:rPr>
                <w:rFonts w:hint="eastAsia"/>
                <w:sz w:val="21"/>
                <w:szCs w:val="21"/>
              </w:rPr>
              <w:t>1.颅内肿瘤病人的处理原则的认识</w:t>
            </w:r>
          </w:p>
          <w:p w14:paraId="676C72BA">
            <w:pPr>
              <w:rPr>
                <w:rFonts w:hint="eastAsia"/>
                <w:sz w:val="21"/>
                <w:szCs w:val="21"/>
              </w:rPr>
            </w:pPr>
            <w:r>
              <w:rPr>
                <w:rFonts w:hint="eastAsia"/>
                <w:sz w:val="21"/>
                <w:szCs w:val="21"/>
              </w:rPr>
              <w:t>2.颅内肿瘤病人术后并发症的护理的认识</w:t>
            </w:r>
          </w:p>
          <w:p w14:paraId="467A4055">
            <w:pPr>
              <w:rPr>
                <w:rFonts w:hint="eastAsia"/>
                <w:sz w:val="21"/>
                <w:szCs w:val="21"/>
              </w:rPr>
            </w:pPr>
          </w:p>
        </w:tc>
      </w:tr>
      <w:tr w14:paraId="2100F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1661891D">
            <w:pPr>
              <w:rPr>
                <w:rFonts w:hint="eastAsia" w:eastAsia="宋体"/>
                <w:sz w:val="21"/>
                <w:szCs w:val="21"/>
                <w:lang w:val="en-US" w:eastAsia="zh-CN"/>
              </w:rPr>
            </w:pPr>
            <w:r>
              <w:rPr>
                <w:rFonts w:hint="eastAsia"/>
                <w:sz w:val="21"/>
                <w:szCs w:val="21"/>
              </w:rPr>
              <w:t>1</w:t>
            </w:r>
            <w:r>
              <w:rPr>
                <w:rFonts w:hint="eastAsia"/>
                <w:sz w:val="21"/>
                <w:szCs w:val="21"/>
                <w:lang w:val="en-US" w:eastAsia="zh-CN"/>
              </w:rPr>
              <w:t>6</w:t>
            </w:r>
          </w:p>
        </w:tc>
        <w:tc>
          <w:tcPr>
            <w:tcW w:w="696" w:type="dxa"/>
            <w:vAlign w:val="center"/>
          </w:tcPr>
          <w:p w14:paraId="36D5E2EB">
            <w:pPr>
              <w:rPr>
                <w:rFonts w:hint="eastAsia"/>
                <w:sz w:val="21"/>
                <w:szCs w:val="21"/>
              </w:rPr>
            </w:pPr>
            <w:r>
              <w:rPr>
                <w:rFonts w:hint="eastAsia"/>
                <w:sz w:val="21"/>
                <w:szCs w:val="21"/>
              </w:rPr>
              <w:t>颈部疾病病人的护理</w:t>
            </w:r>
          </w:p>
        </w:tc>
        <w:tc>
          <w:tcPr>
            <w:tcW w:w="3060" w:type="dxa"/>
          </w:tcPr>
          <w:p w14:paraId="466F32DA">
            <w:pPr>
              <w:rPr>
                <w:rFonts w:hint="eastAsia"/>
                <w:sz w:val="21"/>
                <w:szCs w:val="21"/>
              </w:rPr>
            </w:pPr>
            <w:r>
              <w:rPr>
                <w:rFonts w:hint="eastAsia"/>
                <w:sz w:val="21"/>
                <w:szCs w:val="21"/>
              </w:rPr>
              <w:t>1.知道甲状腺癌的分类、辅助检查及处理原则</w:t>
            </w:r>
            <w:r>
              <w:rPr>
                <w:sz w:val="21"/>
                <w:szCs w:val="21"/>
              </w:rPr>
              <w:t xml:space="preserve">       </w:t>
            </w:r>
          </w:p>
          <w:p w14:paraId="32FEBB19">
            <w:pPr>
              <w:rPr>
                <w:rFonts w:hint="eastAsia"/>
                <w:sz w:val="21"/>
                <w:szCs w:val="21"/>
              </w:rPr>
            </w:pPr>
            <w:r>
              <w:rPr>
                <w:rFonts w:hint="eastAsia"/>
                <w:sz w:val="21"/>
                <w:szCs w:val="21"/>
              </w:rPr>
              <w:t>2.理解甲状腺癌、甲状腺功能亢进的临床表现、处理原则</w:t>
            </w:r>
          </w:p>
          <w:p w14:paraId="715C891E">
            <w:pPr>
              <w:rPr>
                <w:rFonts w:hint="eastAsia"/>
                <w:sz w:val="21"/>
                <w:szCs w:val="21"/>
              </w:rPr>
            </w:pPr>
            <w:r>
              <w:rPr>
                <w:rFonts w:hint="eastAsia"/>
                <w:sz w:val="21"/>
                <w:szCs w:val="21"/>
              </w:rPr>
              <w:t>3.理解甲状腺癌、甲状腺功能亢进围手术期护理</w:t>
            </w:r>
          </w:p>
          <w:p w14:paraId="06053857">
            <w:pPr>
              <w:rPr>
                <w:rFonts w:hint="eastAsia"/>
                <w:sz w:val="21"/>
                <w:szCs w:val="21"/>
              </w:rPr>
            </w:pPr>
            <w:r>
              <w:rPr>
                <w:rFonts w:hint="eastAsia"/>
                <w:sz w:val="21"/>
                <w:szCs w:val="21"/>
              </w:rPr>
              <w:t>4.分析甲状腺切除术后并发症的常见原因、发生机制及护理</w:t>
            </w:r>
          </w:p>
          <w:p w14:paraId="114F1F93">
            <w:pPr>
              <w:rPr>
                <w:rFonts w:hint="eastAsia"/>
                <w:sz w:val="21"/>
                <w:szCs w:val="21"/>
              </w:rPr>
            </w:pPr>
            <w:r>
              <w:rPr>
                <w:rFonts w:hint="eastAsia"/>
                <w:sz w:val="21"/>
                <w:szCs w:val="21"/>
              </w:rPr>
              <w:t>5.学科专业新进展：甲状腺结节术前分级、穿刺细胞学检查定性</w:t>
            </w:r>
          </w:p>
          <w:p w14:paraId="237B0632">
            <w:pPr>
              <w:rPr>
                <w:rFonts w:hint="eastAsia"/>
                <w:sz w:val="21"/>
                <w:szCs w:val="21"/>
              </w:rPr>
            </w:pPr>
          </w:p>
        </w:tc>
        <w:tc>
          <w:tcPr>
            <w:tcW w:w="1718" w:type="dxa"/>
          </w:tcPr>
          <w:p w14:paraId="41A9840E">
            <w:pPr>
              <w:rPr>
                <w:rFonts w:hint="eastAsia"/>
                <w:sz w:val="21"/>
                <w:szCs w:val="21"/>
              </w:rPr>
            </w:pPr>
            <w:r>
              <w:rPr>
                <w:rFonts w:hint="eastAsia"/>
                <w:sz w:val="21"/>
                <w:szCs w:val="21"/>
              </w:rPr>
              <w:t>能运用护理程序对甲状腺癌病人实施整体护理</w:t>
            </w:r>
          </w:p>
        </w:tc>
        <w:tc>
          <w:tcPr>
            <w:tcW w:w="1102" w:type="dxa"/>
          </w:tcPr>
          <w:p w14:paraId="1F3BE966">
            <w:pPr>
              <w:rPr>
                <w:rFonts w:hint="eastAsia"/>
                <w:sz w:val="21"/>
                <w:szCs w:val="21"/>
              </w:rPr>
            </w:pPr>
            <w:r>
              <w:rPr>
                <w:rFonts w:hint="eastAsia"/>
                <w:sz w:val="21"/>
                <w:szCs w:val="21"/>
              </w:rPr>
              <w:t>具有关心甲状腺癌病人心理和理解甲状腺功能亢进病人情绪变化的态度和行为</w:t>
            </w:r>
          </w:p>
        </w:tc>
        <w:tc>
          <w:tcPr>
            <w:tcW w:w="1281" w:type="dxa"/>
          </w:tcPr>
          <w:p w14:paraId="5875BF80">
            <w:pPr>
              <w:rPr>
                <w:rFonts w:hint="eastAsia"/>
                <w:sz w:val="21"/>
                <w:szCs w:val="21"/>
              </w:rPr>
            </w:pPr>
            <w:r>
              <w:rPr>
                <w:rFonts w:hint="eastAsia"/>
                <w:sz w:val="21"/>
                <w:szCs w:val="21"/>
              </w:rPr>
              <w:t>1.甲状腺癌病人术后常见并发症及护理措施的运用</w:t>
            </w:r>
          </w:p>
          <w:p w14:paraId="38407C59">
            <w:pPr>
              <w:rPr>
                <w:rFonts w:hint="eastAsia"/>
                <w:sz w:val="21"/>
                <w:szCs w:val="21"/>
              </w:rPr>
            </w:pPr>
            <w:r>
              <w:rPr>
                <w:rFonts w:hint="eastAsia"/>
                <w:sz w:val="21"/>
                <w:szCs w:val="21"/>
              </w:rPr>
              <w:t>2.甲状腺切除术后并发症的常见原因、发生机制及护理措施的运用</w:t>
            </w:r>
          </w:p>
          <w:p w14:paraId="1CEF3CEC">
            <w:pPr>
              <w:rPr>
                <w:rFonts w:hint="eastAsia"/>
                <w:sz w:val="21"/>
                <w:szCs w:val="21"/>
              </w:rPr>
            </w:pPr>
          </w:p>
        </w:tc>
      </w:tr>
      <w:tr w14:paraId="283E8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jc w:val="center"/>
        </w:trPr>
        <w:tc>
          <w:tcPr>
            <w:tcW w:w="360" w:type="dxa"/>
            <w:vAlign w:val="center"/>
          </w:tcPr>
          <w:p w14:paraId="3CAB6A54">
            <w:pPr>
              <w:rPr>
                <w:rFonts w:hint="eastAsia" w:eastAsia="宋体"/>
                <w:sz w:val="21"/>
                <w:szCs w:val="21"/>
                <w:lang w:val="en-US" w:eastAsia="zh-CN"/>
              </w:rPr>
            </w:pPr>
            <w:r>
              <w:rPr>
                <w:rFonts w:hint="eastAsia"/>
                <w:sz w:val="21"/>
                <w:szCs w:val="21"/>
              </w:rPr>
              <w:t>1</w:t>
            </w:r>
            <w:r>
              <w:rPr>
                <w:rFonts w:hint="eastAsia"/>
                <w:sz w:val="21"/>
                <w:szCs w:val="21"/>
                <w:lang w:val="en-US" w:eastAsia="zh-CN"/>
              </w:rPr>
              <w:t>7</w:t>
            </w:r>
          </w:p>
        </w:tc>
        <w:tc>
          <w:tcPr>
            <w:tcW w:w="696" w:type="dxa"/>
            <w:vAlign w:val="center"/>
          </w:tcPr>
          <w:p w14:paraId="171AEA7D">
            <w:pPr>
              <w:rPr>
                <w:rFonts w:hint="eastAsia"/>
                <w:sz w:val="21"/>
                <w:szCs w:val="21"/>
              </w:rPr>
            </w:pPr>
            <w:r>
              <w:rPr>
                <w:rFonts w:hint="eastAsia"/>
                <w:sz w:val="21"/>
                <w:szCs w:val="21"/>
              </w:rPr>
              <w:t>乳房疾病病人的护理</w:t>
            </w:r>
          </w:p>
        </w:tc>
        <w:tc>
          <w:tcPr>
            <w:tcW w:w="3060" w:type="dxa"/>
          </w:tcPr>
          <w:p w14:paraId="7EA28C4E">
            <w:pPr>
              <w:rPr>
                <w:rFonts w:hint="eastAsia"/>
                <w:sz w:val="21"/>
                <w:szCs w:val="21"/>
              </w:rPr>
            </w:pPr>
            <w:r>
              <w:rPr>
                <w:rFonts w:hint="eastAsia"/>
                <w:sz w:val="21"/>
                <w:szCs w:val="21"/>
              </w:rPr>
              <w:t>1.知道急性乳腺炎的病因、临床表现、处理原则及护理措施</w:t>
            </w:r>
          </w:p>
          <w:p w14:paraId="3CED96CE">
            <w:pPr>
              <w:rPr>
                <w:rFonts w:hint="eastAsia"/>
                <w:sz w:val="21"/>
                <w:szCs w:val="21"/>
              </w:rPr>
            </w:pPr>
            <w:r>
              <w:rPr>
                <w:rFonts w:hint="eastAsia"/>
                <w:sz w:val="21"/>
                <w:szCs w:val="21"/>
              </w:rPr>
              <w:t>2.知道乳腺囊性增生病、乳腺纤维腺瘤和乳管内乳头状瘤的临床特点、处理原则和护理措施</w:t>
            </w:r>
          </w:p>
          <w:p w14:paraId="01BF2A17">
            <w:pPr>
              <w:rPr>
                <w:rFonts w:hint="eastAsia"/>
                <w:sz w:val="21"/>
                <w:szCs w:val="21"/>
              </w:rPr>
            </w:pPr>
            <w:r>
              <w:rPr>
                <w:rFonts w:hint="eastAsia"/>
                <w:sz w:val="21"/>
                <w:szCs w:val="21"/>
              </w:rPr>
              <w:t>3.理解乳腺癌的病因、临床表现、处理原则及护理措施</w:t>
            </w:r>
          </w:p>
          <w:p w14:paraId="1DBE7240">
            <w:pPr>
              <w:rPr>
                <w:rFonts w:hint="eastAsia"/>
                <w:sz w:val="21"/>
                <w:szCs w:val="21"/>
              </w:rPr>
            </w:pPr>
            <w:r>
              <w:rPr>
                <w:rFonts w:hint="eastAsia"/>
                <w:sz w:val="21"/>
                <w:szCs w:val="21"/>
              </w:rPr>
              <w:t>4</w:t>
            </w:r>
            <w:r>
              <w:rPr>
                <w:sz w:val="21"/>
                <w:szCs w:val="21"/>
              </w:rPr>
              <w:t>.</w:t>
            </w:r>
            <w:r>
              <w:rPr>
                <w:rFonts w:hint="eastAsia"/>
                <w:sz w:val="21"/>
                <w:szCs w:val="21"/>
              </w:rPr>
              <w:t>知道急性乳腺炎和乳腺癌的病理生理特点和辅助检查</w:t>
            </w:r>
          </w:p>
          <w:p w14:paraId="2E31B614">
            <w:pPr>
              <w:rPr>
                <w:rFonts w:hint="eastAsia"/>
                <w:sz w:val="21"/>
                <w:szCs w:val="21"/>
              </w:rPr>
            </w:pPr>
            <w:r>
              <w:rPr>
                <w:sz w:val="21"/>
                <w:szCs w:val="21"/>
              </w:rPr>
              <w:t>5.</w:t>
            </w:r>
            <w:r>
              <w:rPr>
                <w:rFonts w:hint="eastAsia"/>
                <w:sz w:val="21"/>
                <w:szCs w:val="21"/>
              </w:rPr>
              <w:t>学科专业新进展：乳癌的筛查、乳腺癌手术进展：保乳的乳腺癌切除术在我国的开展逐年增加</w:t>
            </w:r>
          </w:p>
          <w:p w14:paraId="4422E9EB">
            <w:pPr>
              <w:rPr>
                <w:rFonts w:hint="eastAsia"/>
                <w:sz w:val="21"/>
                <w:szCs w:val="21"/>
              </w:rPr>
            </w:pPr>
          </w:p>
        </w:tc>
        <w:tc>
          <w:tcPr>
            <w:tcW w:w="1718" w:type="dxa"/>
          </w:tcPr>
          <w:p w14:paraId="0A74AF3F">
            <w:pPr>
              <w:rPr>
                <w:rFonts w:hint="eastAsia"/>
                <w:sz w:val="21"/>
                <w:szCs w:val="21"/>
              </w:rPr>
            </w:pPr>
            <w:r>
              <w:rPr>
                <w:rFonts w:hint="eastAsia"/>
                <w:sz w:val="21"/>
                <w:szCs w:val="21"/>
              </w:rPr>
              <w:t>能运用护理程序对乳腺疾病病人实施整体护理</w:t>
            </w:r>
          </w:p>
        </w:tc>
        <w:tc>
          <w:tcPr>
            <w:tcW w:w="1102" w:type="dxa"/>
          </w:tcPr>
          <w:p w14:paraId="3973B351">
            <w:pPr>
              <w:rPr>
                <w:rFonts w:hint="eastAsia"/>
                <w:sz w:val="21"/>
                <w:szCs w:val="21"/>
              </w:rPr>
            </w:pPr>
            <w:r>
              <w:rPr>
                <w:rFonts w:hint="eastAsia"/>
                <w:sz w:val="21"/>
                <w:szCs w:val="21"/>
              </w:rPr>
              <w:t>具有理解乳腺癌病人心理变化的态度和行为</w:t>
            </w:r>
          </w:p>
        </w:tc>
        <w:tc>
          <w:tcPr>
            <w:tcW w:w="1281" w:type="dxa"/>
          </w:tcPr>
          <w:p w14:paraId="26B30371">
            <w:pPr>
              <w:rPr>
                <w:rFonts w:hint="eastAsia"/>
                <w:sz w:val="21"/>
                <w:szCs w:val="21"/>
              </w:rPr>
            </w:pPr>
            <w:r>
              <w:rPr>
                <w:rFonts w:hint="eastAsia"/>
                <w:sz w:val="21"/>
                <w:szCs w:val="21"/>
              </w:rPr>
              <w:t>1.乳腺癌临床表现、护理措施</w:t>
            </w:r>
          </w:p>
          <w:p w14:paraId="3C97D7CC">
            <w:pPr>
              <w:rPr>
                <w:rFonts w:hint="eastAsia"/>
                <w:sz w:val="21"/>
                <w:szCs w:val="21"/>
              </w:rPr>
            </w:pPr>
            <w:r>
              <w:rPr>
                <w:rFonts w:hint="eastAsia"/>
                <w:sz w:val="21"/>
                <w:szCs w:val="21"/>
              </w:rPr>
              <w:t>2</w:t>
            </w:r>
            <w:r>
              <w:rPr>
                <w:sz w:val="21"/>
                <w:szCs w:val="21"/>
              </w:rPr>
              <w:t>.</w:t>
            </w:r>
            <w:r>
              <w:rPr>
                <w:rFonts w:hint="eastAsia"/>
                <w:sz w:val="21"/>
                <w:szCs w:val="21"/>
              </w:rPr>
              <w:t>乳腺癌的病理生理特点、辅助检查</w:t>
            </w:r>
          </w:p>
        </w:tc>
      </w:tr>
      <w:tr w14:paraId="22DA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60" w:type="dxa"/>
            <w:vAlign w:val="center"/>
          </w:tcPr>
          <w:p w14:paraId="02C5FEB4">
            <w:pPr>
              <w:rPr>
                <w:rFonts w:hint="eastAsia" w:eastAsia="宋体"/>
                <w:sz w:val="21"/>
                <w:szCs w:val="21"/>
                <w:lang w:val="en-US" w:eastAsia="zh-CN"/>
              </w:rPr>
            </w:pPr>
            <w:r>
              <w:rPr>
                <w:rFonts w:hint="eastAsia"/>
                <w:sz w:val="21"/>
                <w:szCs w:val="21"/>
              </w:rPr>
              <w:t>1</w:t>
            </w:r>
            <w:r>
              <w:rPr>
                <w:rFonts w:hint="eastAsia"/>
                <w:sz w:val="21"/>
                <w:szCs w:val="21"/>
                <w:lang w:val="en-US" w:eastAsia="zh-CN"/>
              </w:rPr>
              <w:t>8</w:t>
            </w:r>
          </w:p>
        </w:tc>
        <w:tc>
          <w:tcPr>
            <w:tcW w:w="696" w:type="dxa"/>
            <w:vAlign w:val="center"/>
          </w:tcPr>
          <w:p w14:paraId="00C8E529">
            <w:pPr>
              <w:rPr>
                <w:rFonts w:hint="eastAsia"/>
                <w:sz w:val="21"/>
                <w:szCs w:val="21"/>
              </w:rPr>
            </w:pPr>
            <w:r>
              <w:rPr>
                <w:rFonts w:hint="eastAsia"/>
                <w:sz w:val="21"/>
                <w:szCs w:val="21"/>
              </w:rPr>
              <w:t>胸部损伤病人的护理</w:t>
            </w:r>
          </w:p>
        </w:tc>
        <w:tc>
          <w:tcPr>
            <w:tcW w:w="3060" w:type="dxa"/>
          </w:tcPr>
          <w:p w14:paraId="360BF7FD">
            <w:pPr>
              <w:rPr>
                <w:rFonts w:hint="eastAsia"/>
                <w:sz w:val="21"/>
                <w:szCs w:val="21"/>
              </w:rPr>
            </w:pPr>
            <w:r>
              <w:rPr>
                <w:rFonts w:hint="eastAsia"/>
                <w:sz w:val="21"/>
                <w:szCs w:val="21"/>
              </w:rPr>
              <w:t>1.知道闭合性气胸、开放性气胸、张力性气胸、胸廓反常呼吸运动、连枷胸、纵隔扑动、心脏压塞征等概念</w:t>
            </w:r>
          </w:p>
          <w:p w14:paraId="04358830">
            <w:pPr>
              <w:rPr>
                <w:rFonts w:hint="eastAsia"/>
                <w:sz w:val="21"/>
                <w:szCs w:val="21"/>
              </w:rPr>
            </w:pPr>
            <w:r>
              <w:rPr>
                <w:rFonts w:hint="eastAsia"/>
                <w:sz w:val="21"/>
                <w:szCs w:val="21"/>
              </w:rPr>
              <w:t>2.理解各种胸部损伤病人的临床表现和处理原则</w:t>
            </w:r>
          </w:p>
          <w:p w14:paraId="14B653A9">
            <w:pPr>
              <w:rPr>
                <w:rFonts w:hint="eastAsia"/>
                <w:sz w:val="21"/>
                <w:szCs w:val="21"/>
              </w:rPr>
            </w:pPr>
            <w:r>
              <w:rPr>
                <w:rFonts w:hint="eastAsia"/>
                <w:sz w:val="21"/>
                <w:szCs w:val="21"/>
              </w:rPr>
              <w:t>3.分析闭合性气胸、开放性气胸和张力性气胸的临床特点</w:t>
            </w:r>
          </w:p>
          <w:p w14:paraId="31B4330B">
            <w:pPr>
              <w:rPr>
                <w:rFonts w:hint="eastAsia"/>
                <w:sz w:val="21"/>
                <w:szCs w:val="21"/>
              </w:rPr>
            </w:pPr>
            <w:r>
              <w:rPr>
                <w:rFonts w:hint="eastAsia"/>
                <w:sz w:val="21"/>
                <w:szCs w:val="21"/>
              </w:rPr>
              <w:t>4.理解胸腔闭式引流的原理、适应证和方法</w:t>
            </w:r>
          </w:p>
          <w:p w14:paraId="6916ECC2">
            <w:pPr>
              <w:rPr>
                <w:rFonts w:hint="eastAsia"/>
                <w:sz w:val="21"/>
                <w:szCs w:val="21"/>
              </w:rPr>
            </w:pPr>
            <w:r>
              <w:rPr>
                <w:rFonts w:hint="eastAsia"/>
                <w:sz w:val="21"/>
                <w:szCs w:val="21"/>
              </w:rPr>
              <w:t>5.学科专业新进展：电视胸腔镜手术在开放性胸部损伤中的应用，胸外伤病人的护理观察。</w:t>
            </w:r>
          </w:p>
          <w:p w14:paraId="2F85BE6C">
            <w:pPr>
              <w:rPr>
                <w:rFonts w:hint="eastAsia"/>
                <w:sz w:val="21"/>
                <w:szCs w:val="21"/>
              </w:rPr>
            </w:pPr>
          </w:p>
        </w:tc>
        <w:tc>
          <w:tcPr>
            <w:tcW w:w="1718" w:type="dxa"/>
          </w:tcPr>
          <w:p w14:paraId="38E6F6F2">
            <w:pPr>
              <w:rPr>
                <w:rFonts w:hint="eastAsia"/>
                <w:sz w:val="21"/>
                <w:szCs w:val="21"/>
              </w:rPr>
            </w:pPr>
            <w:r>
              <w:rPr>
                <w:rFonts w:hint="eastAsia"/>
                <w:sz w:val="21"/>
                <w:szCs w:val="21"/>
              </w:rPr>
              <w:t>1.能运用所学知识，配合胸部损伤病人的抢救，给予胸腔闭式引流的护理</w:t>
            </w:r>
          </w:p>
          <w:p w14:paraId="0F9C8738">
            <w:pPr>
              <w:rPr>
                <w:rFonts w:hint="eastAsia"/>
                <w:sz w:val="21"/>
                <w:szCs w:val="21"/>
              </w:rPr>
            </w:pPr>
            <w:r>
              <w:rPr>
                <w:rFonts w:hint="eastAsia"/>
                <w:sz w:val="21"/>
                <w:szCs w:val="21"/>
              </w:rPr>
              <w:t>2.能运用护理程序对胸部损伤病人实施整体护理</w:t>
            </w:r>
          </w:p>
          <w:p w14:paraId="02FC3901">
            <w:pPr>
              <w:rPr>
                <w:rFonts w:hint="eastAsia"/>
                <w:sz w:val="21"/>
                <w:szCs w:val="21"/>
              </w:rPr>
            </w:pPr>
          </w:p>
        </w:tc>
        <w:tc>
          <w:tcPr>
            <w:tcW w:w="1102" w:type="dxa"/>
          </w:tcPr>
          <w:p w14:paraId="21237DAF">
            <w:pPr>
              <w:rPr>
                <w:rFonts w:hint="eastAsia"/>
                <w:sz w:val="21"/>
                <w:szCs w:val="21"/>
              </w:rPr>
            </w:pPr>
            <w:r>
              <w:rPr>
                <w:rFonts w:hint="eastAsia"/>
                <w:sz w:val="21"/>
                <w:szCs w:val="21"/>
              </w:rPr>
              <w:t>具有细致观察、反应敏捷、有条不紊的工作作风；慎独修养、严谨求实的工作态度</w:t>
            </w:r>
          </w:p>
        </w:tc>
        <w:tc>
          <w:tcPr>
            <w:tcW w:w="1281" w:type="dxa"/>
          </w:tcPr>
          <w:p w14:paraId="69995D65">
            <w:pPr>
              <w:rPr>
                <w:rFonts w:hint="eastAsia"/>
                <w:sz w:val="21"/>
                <w:szCs w:val="21"/>
              </w:rPr>
            </w:pPr>
            <w:r>
              <w:rPr>
                <w:rFonts w:hint="eastAsia"/>
                <w:sz w:val="21"/>
                <w:szCs w:val="21"/>
              </w:rPr>
              <w:t>1</w:t>
            </w:r>
            <w:r>
              <w:rPr>
                <w:sz w:val="21"/>
                <w:szCs w:val="21"/>
              </w:rPr>
              <w:t>.</w:t>
            </w:r>
            <w:r>
              <w:rPr>
                <w:rFonts w:hint="eastAsia"/>
                <w:sz w:val="21"/>
                <w:szCs w:val="21"/>
              </w:rPr>
              <w:t>不同类型气胸的处理原则的理解</w:t>
            </w:r>
          </w:p>
          <w:p w14:paraId="3BA0CCB9">
            <w:pPr>
              <w:rPr>
                <w:rFonts w:hint="eastAsia"/>
                <w:sz w:val="21"/>
                <w:szCs w:val="21"/>
              </w:rPr>
            </w:pPr>
            <w:r>
              <w:rPr>
                <w:rFonts w:hint="eastAsia"/>
                <w:sz w:val="21"/>
                <w:szCs w:val="21"/>
              </w:rPr>
              <w:t>2</w:t>
            </w:r>
            <w:r>
              <w:rPr>
                <w:sz w:val="21"/>
                <w:szCs w:val="21"/>
              </w:rPr>
              <w:t>.</w:t>
            </w:r>
            <w:r>
              <w:rPr>
                <w:rFonts w:hint="eastAsia"/>
                <w:sz w:val="21"/>
                <w:szCs w:val="21"/>
              </w:rPr>
              <w:t>胸腔闭式引流的护理的应用</w:t>
            </w:r>
          </w:p>
        </w:tc>
      </w:tr>
      <w:tr w14:paraId="4F038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3BC4C229">
            <w:pPr>
              <w:rPr>
                <w:rFonts w:hint="default" w:eastAsia="宋体"/>
                <w:sz w:val="21"/>
                <w:szCs w:val="21"/>
                <w:lang w:val="en-US" w:eastAsia="zh-CN"/>
              </w:rPr>
            </w:pPr>
            <w:r>
              <w:rPr>
                <w:rFonts w:hint="eastAsia"/>
                <w:sz w:val="21"/>
                <w:szCs w:val="21"/>
                <w:lang w:val="en-US" w:eastAsia="zh-CN"/>
              </w:rPr>
              <w:t>19</w:t>
            </w:r>
          </w:p>
        </w:tc>
        <w:tc>
          <w:tcPr>
            <w:tcW w:w="696" w:type="dxa"/>
            <w:vAlign w:val="center"/>
          </w:tcPr>
          <w:p w14:paraId="06596ABA">
            <w:pPr>
              <w:rPr>
                <w:rFonts w:hint="eastAsia"/>
                <w:sz w:val="21"/>
                <w:szCs w:val="21"/>
              </w:rPr>
            </w:pPr>
            <w:r>
              <w:rPr>
                <w:rFonts w:hint="eastAsia"/>
                <w:sz w:val="21"/>
                <w:szCs w:val="21"/>
              </w:rPr>
              <w:t>胸壁胸膜疾病病人的护理</w:t>
            </w:r>
          </w:p>
        </w:tc>
        <w:tc>
          <w:tcPr>
            <w:tcW w:w="3060" w:type="dxa"/>
          </w:tcPr>
          <w:p w14:paraId="2F600E27">
            <w:pPr>
              <w:rPr>
                <w:rFonts w:hint="eastAsia"/>
                <w:sz w:val="21"/>
                <w:szCs w:val="21"/>
              </w:rPr>
            </w:pPr>
            <w:r>
              <w:rPr>
                <w:rFonts w:hint="eastAsia"/>
                <w:sz w:val="21"/>
                <w:szCs w:val="21"/>
              </w:rPr>
              <w:t>1.知道脓胸、漏斗胸、胸膜肿瘤、胸壁肿瘤的概念</w:t>
            </w:r>
            <w:r>
              <w:rPr>
                <w:sz w:val="21"/>
                <w:szCs w:val="21"/>
              </w:rPr>
              <w:t xml:space="preserve"> </w:t>
            </w:r>
          </w:p>
          <w:p w14:paraId="130BCAEF">
            <w:pPr>
              <w:rPr>
                <w:rFonts w:hint="eastAsia"/>
                <w:sz w:val="21"/>
                <w:szCs w:val="21"/>
              </w:rPr>
            </w:pPr>
            <w:r>
              <w:rPr>
                <w:sz w:val="21"/>
                <w:szCs w:val="21"/>
              </w:rPr>
              <w:t>2</w:t>
            </w:r>
            <w:r>
              <w:rPr>
                <w:rFonts w:hint="eastAsia"/>
                <w:sz w:val="21"/>
                <w:szCs w:val="21"/>
              </w:rPr>
              <w:t>.知道急、慢性脓胸病人的临床表现及处理原则</w:t>
            </w:r>
            <w:r>
              <w:rPr>
                <w:sz w:val="21"/>
                <w:szCs w:val="21"/>
              </w:rPr>
              <w:t xml:space="preserve"> </w:t>
            </w:r>
          </w:p>
          <w:p w14:paraId="4674E15B">
            <w:pPr>
              <w:rPr>
                <w:rFonts w:hint="eastAsia"/>
                <w:sz w:val="21"/>
                <w:szCs w:val="21"/>
              </w:rPr>
            </w:pPr>
            <w:r>
              <w:rPr>
                <w:sz w:val="21"/>
                <w:szCs w:val="21"/>
              </w:rPr>
              <w:t>3</w:t>
            </w:r>
            <w:r>
              <w:rPr>
                <w:rFonts w:hint="eastAsia"/>
                <w:sz w:val="21"/>
                <w:szCs w:val="21"/>
              </w:rPr>
              <w:t>.学科专业新进展：肺部感染性疾病的发病现状及手术治疗和护理的新动向。</w:t>
            </w:r>
          </w:p>
          <w:p w14:paraId="0CF6322F">
            <w:pPr>
              <w:rPr>
                <w:rFonts w:hint="eastAsia"/>
                <w:sz w:val="21"/>
                <w:szCs w:val="21"/>
              </w:rPr>
            </w:pPr>
          </w:p>
        </w:tc>
        <w:tc>
          <w:tcPr>
            <w:tcW w:w="1718" w:type="dxa"/>
          </w:tcPr>
          <w:p w14:paraId="5BEFEB8C">
            <w:pPr>
              <w:rPr>
                <w:rFonts w:hint="eastAsia"/>
                <w:sz w:val="21"/>
                <w:szCs w:val="21"/>
              </w:rPr>
            </w:pPr>
            <w:r>
              <w:rPr>
                <w:rFonts w:hint="eastAsia"/>
                <w:sz w:val="21"/>
                <w:szCs w:val="21"/>
              </w:rPr>
              <w:t>能运用护理程序对脓胸病人实施整体护理</w:t>
            </w:r>
          </w:p>
        </w:tc>
        <w:tc>
          <w:tcPr>
            <w:tcW w:w="1102" w:type="dxa"/>
          </w:tcPr>
          <w:p w14:paraId="1E2C35B9">
            <w:pPr>
              <w:rPr>
                <w:rFonts w:hint="eastAsia"/>
                <w:sz w:val="21"/>
                <w:szCs w:val="21"/>
              </w:rPr>
            </w:pPr>
            <w:r>
              <w:rPr>
                <w:rFonts w:hint="eastAsia"/>
                <w:sz w:val="21"/>
                <w:szCs w:val="21"/>
              </w:rPr>
              <w:t>具有细致观察、反应敏捷、有条不紊的工作作风</w:t>
            </w:r>
          </w:p>
        </w:tc>
        <w:tc>
          <w:tcPr>
            <w:tcW w:w="1281" w:type="dxa"/>
          </w:tcPr>
          <w:p w14:paraId="2115C836">
            <w:pPr>
              <w:rPr>
                <w:rFonts w:hint="eastAsia"/>
                <w:sz w:val="21"/>
                <w:szCs w:val="21"/>
              </w:rPr>
            </w:pPr>
            <w:r>
              <w:rPr>
                <w:rFonts w:hint="eastAsia"/>
                <w:sz w:val="21"/>
                <w:szCs w:val="21"/>
              </w:rPr>
              <w:t>急、慢性脓胸病人的临床表现及处理原则的认识</w:t>
            </w:r>
          </w:p>
          <w:p w14:paraId="5BAE7677">
            <w:pPr>
              <w:rPr>
                <w:rFonts w:hint="eastAsia"/>
                <w:sz w:val="21"/>
                <w:szCs w:val="21"/>
              </w:rPr>
            </w:pPr>
          </w:p>
        </w:tc>
      </w:tr>
      <w:tr w14:paraId="4783B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560E3FCC">
            <w:pPr>
              <w:rPr>
                <w:rFonts w:hint="eastAsia" w:eastAsia="宋体"/>
                <w:sz w:val="21"/>
                <w:szCs w:val="21"/>
                <w:lang w:val="en-US" w:eastAsia="zh-CN"/>
              </w:rPr>
            </w:pPr>
            <w:r>
              <w:rPr>
                <w:rFonts w:hint="eastAsia"/>
                <w:sz w:val="21"/>
                <w:szCs w:val="21"/>
              </w:rPr>
              <w:t>2</w:t>
            </w:r>
            <w:r>
              <w:rPr>
                <w:rFonts w:hint="eastAsia"/>
                <w:sz w:val="21"/>
                <w:szCs w:val="21"/>
                <w:lang w:val="en-US" w:eastAsia="zh-CN"/>
              </w:rPr>
              <w:t>0</w:t>
            </w:r>
          </w:p>
        </w:tc>
        <w:tc>
          <w:tcPr>
            <w:tcW w:w="696" w:type="dxa"/>
            <w:vAlign w:val="center"/>
          </w:tcPr>
          <w:p w14:paraId="7BB25431">
            <w:pPr>
              <w:rPr>
                <w:rFonts w:hint="eastAsia"/>
                <w:sz w:val="21"/>
                <w:szCs w:val="21"/>
              </w:rPr>
            </w:pPr>
            <w:r>
              <w:rPr>
                <w:rFonts w:hint="eastAsia"/>
                <w:sz w:val="21"/>
                <w:szCs w:val="21"/>
              </w:rPr>
              <w:t>肺部疾病病人的护理</w:t>
            </w:r>
          </w:p>
        </w:tc>
        <w:tc>
          <w:tcPr>
            <w:tcW w:w="3060" w:type="dxa"/>
          </w:tcPr>
          <w:p w14:paraId="0354C8E7">
            <w:pPr>
              <w:rPr>
                <w:rFonts w:hint="eastAsia"/>
                <w:sz w:val="21"/>
                <w:szCs w:val="21"/>
              </w:rPr>
            </w:pPr>
            <w:r>
              <w:rPr>
                <w:rFonts w:hint="eastAsia"/>
                <w:sz w:val="21"/>
                <w:szCs w:val="21"/>
              </w:rPr>
              <w:t>1.知道肺癌、肺结核、支气管扩张的概念</w:t>
            </w:r>
          </w:p>
          <w:p w14:paraId="66ABE503">
            <w:pPr>
              <w:rPr>
                <w:rFonts w:hint="eastAsia"/>
                <w:sz w:val="21"/>
                <w:szCs w:val="21"/>
              </w:rPr>
            </w:pPr>
            <w:r>
              <w:rPr>
                <w:rFonts w:hint="eastAsia"/>
                <w:sz w:val="21"/>
                <w:szCs w:val="21"/>
              </w:rPr>
              <w:t>2.理解肺癌的护理措施</w:t>
            </w:r>
          </w:p>
          <w:p w14:paraId="6B7D8C8A">
            <w:pPr>
              <w:rPr>
                <w:rFonts w:hint="eastAsia"/>
                <w:sz w:val="21"/>
                <w:szCs w:val="21"/>
              </w:rPr>
            </w:pPr>
            <w:r>
              <w:rPr>
                <w:rFonts w:hint="eastAsia"/>
                <w:sz w:val="21"/>
                <w:szCs w:val="21"/>
              </w:rPr>
              <w:t>3.知道肺癌的病因、病理生理、辅助检查、临床表现和处理原则</w:t>
            </w:r>
          </w:p>
          <w:p w14:paraId="4A8582EB">
            <w:pPr>
              <w:rPr>
                <w:rFonts w:hint="eastAsia"/>
                <w:sz w:val="21"/>
                <w:szCs w:val="21"/>
              </w:rPr>
            </w:pPr>
            <w:r>
              <w:rPr>
                <w:sz w:val="21"/>
                <w:szCs w:val="21"/>
              </w:rPr>
              <w:t>4</w:t>
            </w:r>
            <w:r>
              <w:rPr>
                <w:rFonts w:hint="eastAsia"/>
                <w:sz w:val="21"/>
                <w:szCs w:val="21"/>
              </w:rPr>
              <w:t>.学科专业新进展：肺癌的发病现状及治疗和护理进展，</w:t>
            </w:r>
            <w:r>
              <w:rPr>
                <w:sz w:val="21"/>
                <w:szCs w:val="21"/>
              </w:rPr>
              <w:t>肺癌微创手术代替传统大切口手术</w:t>
            </w:r>
            <w:r>
              <w:rPr>
                <w:rFonts w:hint="eastAsia"/>
                <w:sz w:val="21"/>
                <w:szCs w:val="21"/>
              </w:rPr>
              <w:t>。</w:t>
            </w:r>
          </w:p>
          <w:p w14:paraId="7EFC43B7">
            <w:pPr>
              <w:rPr>
                <w:rFonts w:hint="eastAsia"/>
                <w:sz w:val="21"/>
                <w:szCs w:val="21"/>
              </w:rPr>
            </w:pPr>
          </w:p>
        </w:tc>
        <w:tc>
          <w:tcPr>
            <w:tcW w:w="1718" w:type="dxa"/>
          </w:tcPr>
          <w:p w14:paraId="2EBEB539">
            <w:pPr>
              <w:rPr>
                <w:rFonts w:hint="eastAsia"/>
                <w:sz w:val="21"/>
                <w:szCs w:val="21"/>
              </w:rPr>
            </w:pPr>
            <w:r>
              <w:rPr>
                <w:rFonts w:hint="eastAsia"/>
                <w:sz w:val="21"/>
                <w:szCs w:val="21"/>
              </w:rPr>
              <w:t>能运用护理程序对肺部疾病病人实施整体护理</w:t>
            </w:r>
          </w:p>
        </w:tc>
        <w:tc>
          <w:tcPr>
            <w:tcW w:w="1102" w:type="dxa"/>
          </w:tcPr>
          <w:p w14:paraId="653B1B5B">
            <w:pPr>
              <w:rPr>
                <w:rFonts w:hint="eastAsia"/>
                <w:sz w:val="21"/>
                <w:szCs w:val="21"/>
              </w:rPr>
            </w:pPr>
            <w:r>
              <w:rPr>
                <w:rFonts w:hint="eastAsia"/>
                <w:sz w:val="21"/>
                <w:szCs w:val="21"/>
              </w:rPr>
              <w:t>具有关心肺癌病人心理、尊重病人隐私的态度和行为</w:t>
            </w:r>
          </w:p>
        </w:tc>
        <w:tc>
          <w:tcPr>
            <w:tcW w:w="1281" w:type="dxa"/>
          </w:tcPr>
          <w:p w14:paraId="27954F1F">
            <w:pPr>
              <w:rPr>
                <w:rFonts w:hint="eastAsia"/>
                <w:sz w:val="21"/>
                <w:szCs w:val="21"/>
              </w:rPr>
            </w:pPr>
            <w:r>
              <w:rPr>
                <w:rFonts w:hint="eastAsia"/>
                <w:sz w:val="21"/>
                <w:szCs w:val="21"/>
              </w:rPr>
              <w:t>1</w:t>
            </w:r>
            <w:r>
              <w:rPr>
                <w:sz w:val="21"/>
                <w:szCs w:val="21"/>
              </w:rPr>
              <w:t>.</w:t>
            </w:r>
            <w:r>
              <w:rPr>
                <w:rFonts w:hint="eastAsia"/>
                <w:sz w:val="21"/>
                <w:szCs w:val="21"/>
              </w:rPr>
              <w:t>肺癌病人的围手术期护理的运用</w:t>
            </w:r>
          </w:p>
          <w:p w14:paraId="260922AB">
            <w:pPr>
              <w:rPr>
                <w:rFonts w:hint="eastAsia"/>
                <w:sz w:val="21"/>
                <w:szCs w:val="21"/>
              </w:rPr>
            </w:pPr>
            <w:r>
              <w:rPr>
                <w:sz w:val="21"/>
                <w:szCs w:val="21"/>
              </w:rPr>
              <w:t>2.</w:t>
            </w:r>
            <w:r>
              <w:rPr>
                <w:rFonts w:hint="eastAsia"/>
                <w:sz w:val="21"/>
                <w:szCs w:val="21"/>
              </w:rPr>
              <w:t>运用护理程序对肺部疾病病人实施整体护理的运用</w:t>
            </w:r>
          </w:p>
        </w:tc>
      </w:tr>
      <w:tr w14:paraId="0810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23C6DFD0">
            <w:pPr>
              <w:rPr>
                <w:rFonts w:hint="eastAsia" w:eastAsia="宋体"/>
                <w:sz w:val="21"/>
                <w:szCs w:val="21"/>
                <w:lang w:val="en-US" w:eastAsia="zh-CN"/>
              </w:rPr>
            </w:pPr>
            <w:r>
              <w:rPr>
                <w:rFonts w:hint="eastAsia"/>
                <w:sz w:val="21"/>
                <w:szCs w:val="21"/>
              </w:rPr>
              <w:t>2</w:t>
            </w:r>
            <w:r>
              <w:rPr>
                <w:rFonts w:hint="eastAsia"/>
                <w:sz w:val="21"/>
                <w:szCs w:val="21"/>
                <w:lang w:val="en-US" w:eastAsia="zh-CN"/>
              </w:rPr>
              <w:t>1</w:t>
            </w:r>
          </w:p>
        </w:tc>
        <w:tc>
          <w:tcPr>
            <w:tcW w:w="696" w:type="dxa"/>
            <w:vAlign w:val="center"/>
          </w:tcPr>
          <w:p w14:paraId="1F84FC57">
            <w:pPr>
              <w:rPr>
                <w:rFonts w:hint="eastAsia"/>
                <w:sz w:val="21"/>
                <w:szCs w:val="21"/>
              </w:rPr>
            </w:pPr>
            <w:r>
              <w:rPr>
                <w:rFonts w:hint="eastAsia"/>
                <w:sz w:val="21"/>
                <w:szCs w:val="21"/>
              </w:rPr>
              <w:t>食管疾病病人的护理</w:t>
            </w:r>
          </w:p>
        </w:tc>
        <w:tc>
          <w:tcPr>
            <w:tcW w:w="3060" w:type="dxa"/>
          </w:tcPr>
          <w:p w14:paraId="4BD15DE9">
            <w:pPr>
              <w:rPr>
                <w:rFonts w:hint="eastAsia"/>
                <w:sz w:val="21"/>
                <w:szCs w:val="21"/>
              </w:rPr>
            </w:pPr>
            <w:r>
              <w:rPr>
                <w:rFonts w:hint="eastAsia"/>
                <w:sz w:val="21"/>
                <w:szCs w:val="21"/>
              </w:rPr>
              <w:t>1.知道食管癌的病因、转移途径</w:t>
            </w:r>
          </w:p>
          <w:p w14:paraId="3A0C9859">
            <w:pPr>
              <w:rPr>
                <w:rFonts w:hint="eastAsia"/>
                <w:sz w:val="21"/>
                <w:szCs w:val="21"/>
              </w:rPr>
            </w:pPr>
            <w:r>
              <w:rPr>
                <w:rFonts w:hint="eastAsia"/>
                <w:sz w:val="21"/>
                <w:szCs w:val="21"/>
              </w:rPr>
              <w:t>2.理解食管癌病人的临床表现处理原则</w:t>
            </w:r>
          </w:p>
          <w:p w14:paraId="103D6CF8">
            <w:pPr>
              <w:rPr>
                <w:rFonts w:hint="eastAsia"/>
                <w:sz w:val="21"/>
                <w:szCs w:val="21"/>
              </w:rPr>
            </w:pPr>
            <w:r>
              <w:rPr>
                <w:rFonts w:hint="eastAsia"/>
                <w:sz w:val="21"/>
                <w:szCs w:val="21"/>
              </w:rPr>
              <w:t>3.分析不同食管癌病人的护理措施</w:t>
            </w:r>
          </w:p>
          <w:p w14:paraId="1F8A2962">
            <w:pPr>
              <w:rPr>
                <w:rFonts w:hint="eastAsia"/>
                <w:sz w:val="21"/>
                <w:szCs w:val="21"/>
              </w:rPr>
            </w:pPr>
            <w:r>
              <w:rPr>
                <w:rFonts w:hint="eastAsia"/>
                <w:sz w:val="21"/>
                <w:szCs w:val="21"/>
              </w:rPr>
              <w:t>4.学科专业新进展：食管癌的发病现状及治疗和护理进展。</w:t>
            </w:r>
          </w:p>
          <w:p w14:paraId="12624C6D">
            <w:pPr>
              <w:rPr>
                <w:rFonts w:hint="eastAsia"/>
                <w:sz w:val="21"/>
                <w:szCs w:val="21"/>
              </w:rPr>
            </w:pPr>
          </w:p>
        </w:tc>
        <w:tc>
          <w:tcPr>
            <w:tcW w:w="1718" w:type="dxa"/>
          </w:tcPr>
          <w:p w14:paraId="601AB16F">
            <w:pPr>
              <w:rPr>
                <w:rFonts w:hint="eastAsia"/>
                <w:sz w:val="21"/>
                <w:szCs w:val="21"/>
              </w:rPr>
            </w:pPr>
            <w:r>
              <w:rPr>
                <w:rFonts w:hint="eastAsia"/>
                <w:sz w:val="21"/>
                <w:szCs w:val="21"/>
              </w:rPr>
              <w:t>能运用食管癌病人进行术前准备，制订针对性护理措施并实施整体护理</w:t>
            </w:r>
          </w:p>
        </w:tc>
        <w:tc>
          <w:tcPr>
            <w:tcW w:w="1102" w:type="dxa"/>
          </w:tcPr>
          <w:p w14:paraId="7B15E63B">
            <w:pPr>
              <w:rPr>
                <w:rFonts w:hint="eastAsia"/>
                <w:sz w:val="21"/>
                <w:szCs w:val="21"/>
              </w:rPr>
            </w:pPr>
            <w:r>
              <w:rPr>
                <w:rFonts w:hint="eastAsia"/>
                <w:sz w:val="21"/>
                <w:szCs w:val="21"/>
              </w:rPr>
              <w:t>认真细致地观察病人的病情变化，并给予理解和关怀</w:t>
            </w:r>
          </w:p>
        </w:tc>
        <w:tc>
          <w:tcPr>
            <w:tcW w:w="1281" w:type="dxa"/>
          </w:tcPr>
          <w:p w14:paraId="122E6FC1">
            <w:pPr>
              <w:rPr>
                <w:rFonts w:hint="eastAsia"/>
                <w:sz w:val="21"/>
                <w:szCs w:val="21"/>
              </w:rPr>
            </w:pPr>
            <w:r>
              <w:rPr>
                <w:rFonts w:hint="eastAsia"/>
                <w:sz w:val="21"/>
                <w:szCs w:val="21"/>
              </w:rPr>
              <w:t>1.食管癌的处理原则及护理措施的应用</w:t>
            </w:r>
          </w:p>
          <w:p w14:paraId="1A81FE95">
            <w:pPr>
              <w:rPr>
                <w:rFonts w:hint="eastAsia"/>
                <w:sz w:val="21"/>
                <w:szCs w:val="21"/>
              </w:rPr>
            </w:pPr>
            <w:r>
              <w:rPr>
                <w:rFonts w:hint="eastAsia"/>
                <w:sz w:val="21"/>
                <w:szCs w:val="21"/>
              </w:rPr>
              <w:t>2.食管癌病人术后并发症的观察及处理的理解</w:t>
            </w:r>
          </w:p>
        </w:tc>
      </w:tr>
      <w:tr w14:paraId="6D50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73A0AEF0">
            <w:pPr>
              <w:rPr>
                <w:rFonts w:hint="eastAsia" w:eastAsia="宋体"/>
                <w:sz w:val="21"/>
                <w:szCs w:val="21"/>
                <w:lang w:val="en-US" w:eastAsia="zh-CN"/>
              </w:rPr>
            </w:pPr>
            <w:r>
              <w:rPr>
                <w:rFonts w:hint="eastAsia"/>
                <w:sz w:val="21"/>
                <w:szCs w:val="21"/>
              </w:rPr>
              <w:t>2</w:t>
            </w:r>
            <w:r>
              <w:rPr>
                <w:rFonts w:hint="eastAsia"/>
                <w:sz w:val="21"/>
                <w:szCs w:val="21"/>
                <w:lang w:val="en-US" w:eastAsia="zh-CN"/>
              </w:rPr>
              <w:t>2</w:t>
            </w:r>
          </w:p>
        </w:tc>
        <w:tc>
          <w:tcPr>
            <w:tcW w:w="696" w:type="dxa"/>
            <w:vAlign w:val="center"/>
          </w:tcPr>
          <w:p w14:paraId="766410FD">
            <w:pPr>
              <w:rPr>
                <w:rFonts w:hint="eastAsia"/>
                <w:sz w:val="21"/>
                <w:szCs w:val="21"/>
              </w:rPr>
            </w:pPr>
            <w:r>
              <w:rPr>
                <w:rFonts w:hint="eastAsia"/>
                <w:sz w:val="21"/>
                <w:szCs w:val="21"/>
              </w:rPr>
              <w:t>心脏大血管疾病病人的护理</w:t>
            </w:r>
          </w:p>
        </w:tc>
        <w:tc>
          <w:tcPr>
            <w:tcW w:w="3060" w:type="dxa"/>
          </w:tcPr>
          <w:p w14:paraId="77ECB803">
            <w:pPr>
              <w:rPr>
                <w:rFonts w:hint="eastAsia"/>
                <w:sz w:val="21"/>
                <w:szCs w:val="21"/>
              </w:rPr>
            </w:pPr>
            <w:r>
              <w:rPr>
                <w:rFonts w:hint="eastAsia"/>
                <w:sz w:val="21"/>
                <w:szCs w:val="21"/>
              </w:rPr>
              <w:t>1.知道法洛四联症、Beck三联征、室间隔缺损、冠状动脉粥样硬化性心脏病（冠心病）、主动脉夹层、胸主动脉瘤的概念</w:t>
            </w:r>
          </w:p>
          <w:p w14:paraId="4F5C3FE7">
            <w:pPr>
              <w:rPr>
                <w:rFonts w:hint="eastAsia"/>
                <w:sz w:val="21"/>
                <w:szCs w:val="21"/>
              </w:rPr>
            </w:pPr>
            <w:r>
              <w:rPr>
                <w:rFonts w:hint="eastAsia"/>
                <w:sz w:val="21"/>
                <w:szCs w:val="21"/>
              </w:rPr>
              <w:t>2.知道体外循环的概念、护理措施；</w:t>
            </w:r>
            <w:r>
              <w:rPr>
                <w:sz w:val="21"/>
                <w:szCs w:val="21"/>
              </w:rPr>
              <w:t xml:space="preserve"> </w:t>
            </w:r>
          </w:p>
          <w:p w14:paraId="210C61A7">
            <w:pPr>
              <w:rPr>
                <w:rFonts w:hint="eastAsia"/>
                <w:sz w:val="21"/>
                <w:szCs w:val="21"/>
              </w:rPr>
            </w:pPr>
            <w:r>
              <w:rPr>
                <w:rFonts w:hint="eastAsia"/>
                <w:sz w:val="21"/>
                <w:szCs w:val="21"/>
              </w:rPr>
              <w:t xml:space="preserve">3.主动脉夹层、胸主动脉瘤的处理原则 </w:t>
            </w:r>
          </w:p>
          <w:p w14:paraId="730B0A3F">
            <w:pPr>
              <w:rPr>
                <w:rFonts w:hint="eastAsia"/>
                <w:sz w:val="21"/>
                <w:szCs w:val="21"/>
              </w:rPr>
            </w:pPr>
            <w:r>
              <w:rPr>
                <w:sz w:val="21"/>
                <w:szCs w:val="21"/>
              </w:rPr>
              <w:t>4</w:t>
            </w:r>
            <w:r>
              <w:rPr>
                <w:rFonts w:hint="eastAsia"/>
                <w:sz w:val="21"/>
                <w:szCs w:val="21"/>
              </w:rPr>
              <w:t>.学科专业新进展：介入治疗在心血管疾病中的地位及护理进展</w:t>
            </w:r>
          </w:p>
          <w:p w14:paraId="09951724">
            <w:pPr>
              <w:rPr>
                <w:rFonts w:hint="eastAsia"/>
                <w:sz w:val="21"/>
                <w:szCs w:val="21"/>
              </w:rPr>
            </w:pPr>
          </w:p>
        </w:tc>
        <w:tc>
          <w:tcPr>
            <w:tcW w:w="1718" w:type="dxa"/>
          </w:tcPr>
          <w:p w14:paraId="37A5641F">
            <w:pPr>
              <w:rPr>
                <w:rFonts w:hint="eastAsia"/>
                <w:sz w:val="21"/>
                <w:szCs w:val="21"/>
              </w:rPr>
            </w:pPr>
            <w:r>
              <w:rPr>
                <w:rFonts w:hint="eastAsia"/>
                <w:sz w:val="21"/>
                <w:szCs w:val="21"/>
              </w:rPr>
              <w:t>能运用护理程序对体外循环的病人实施整体护理</w:t>
            </w:r>
          </w:p>
        </w:tc>
        <w:tc>
          <w:tcPr>
            <w:tcW w:w="1102" w:type="dxa"/>
          </w:tcPr>
          <w:p w14:paraId="5EFEBAE6">
            <w:pPr>
              <w:rPr>
                <w:rFonts w:hint="eastAsia"/>
                <w:sz w:val="21"/>
                <w:szCs w:val="21"/>
              </w:rPr>
            </w:pPr>
            <w:r>
              <w:rPr>
                <w:rFonts w:hint="eastAsia"/>
                <w:sz w:val="21"/>
                <w:szCs w:val="21"/>
              </w:rPr>
              <w:t>具有在护理心脏和大血管疾病病人中建立团队意识和急救意识、尊重同事</w:t>
            </w:r>
          </w:p>
        </w:tc>
        <w:tc>
          <w:tcPr>
            <w:tcW w:w="1281" w:type="dxa"/>
          </w:tcPr>
          <w:p w14:paraId="6D54E7E3">
            <w:pPr>
              <w:rPr>
                <w:rFonts w:hint="eastAsia"/>
                <w:sz w:val="21"/>
                <w:szCs w:val="21"/>
              </w:rPr>
            </w:pPr>
            <w:r>
              <w:rPr>
                <w:rFonts w:hint="eastAsia"/>
                <w:sz w:val="21"/>
                <w:szCs w:val="21"/>
              </w:rPr>
              <w:t>1</w:t>
            </w:r>
            <w:r>
              <w:rPr>
                <w:sz w:val="21"/>
                <w:szCs w:val="21"/>
              </w:rPr>
              <w:t>.</w:t>
            </w:r>
            <w:r>
              <w:rPr>
                <w:rFonts w:hint="eastAsia"/>
                <w:sz w:val="21"/>
                <w:szCs w:val="21"/>
              </w:rPr>
              <w:t>体外循环并发症的护理的运用</w:t>
            </w:r>
          </w:p>
        </w:tc>
      </w:tr>
      <w:tr w14:paraId="359B6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533879C3">
            <w:pPr>
              <w:rPr>
                <w:rFonts w:hint="eastAsia" w:eastAsia="宋体"/>
                <w:sz w:val="21"/>
                <w:szCs w:val="21"/>
                <w:lang w:val="en-US" w:eastAsia="zh-CN"/>
              </w:rPr>
            </w:pPr>
            <w:r>
              <w:rPr>
                <w:rFonts w:hint="eastAsia"/>
                <w:sz w:val="21"/>
                <w:szCs w:val="21"/>
              </w:rPr>
              <w:t>2</w:t>
            </w:r>
            <w:r>
              <w:rPr>
                <w:rFonts w:hint="eastAsia"/>
                <w:sz w:val="21"/>
                <w:szCs w:val="21"/>
                <w:lang w:val="en-US" w:eastAsia="zh-CN"/>
              </w:rPr>
              <w:t>3</w:t>
            </w:r>
          </w:p>
        </w:tc>
        <w:tc>
          <w:tcPr>
            <w:tcW w:w="696" w:type="dxa"/>
            <w:vAlign w:val="center"/>
          </w:tcPr>
          <w:p w14:paraId="38A4208E">
            <w:pPr>
              <w:rPr>
                <w:rFonts w:hint="eastAsia"/>
                <w:sz w:val="21"/>
                <w:szCs w:val="21"/>
              </w:rPr>
            </w:pPr>
            <w:r>
              <w:rPr>
                <w:rFonts w:hint="eastAsia"/>
                <w:sz w:val="21"/>
                <w:szCs w:val="21"/>
              </w:rPr>
              <w:t>急性化脓性腹膜炎</w:t>
            </w:r>
          </w:p>
          <w:p w14:paraId="0B81C4F3">
            <w:pPr>
              <w:rPr>
                <w:rFonts w:hint="eastAsia"/>
                <w:sz w:val="21"/>
                <w:szCs w:val="21"/>
              </w:rPr>
            </w:pPr>
            <w:r>
              <w:rPr>
                <w:rFonts w:hint="eastAsia"/>
                <w:sz w:val="21"/>
                <w:szCs w:val="21"/>
              </w:rPr>
              <w:t>病人的护理</w:t>
            </w:r>
          </w:p>
        </w:tc>
        <w:tc>
          <w:tcPr>
            <w:tcW w:w="3060" w:type="dxa"/>
          </w:tcPr>
          <w:p w14:paraId="0C6D5E32">
            <w:pPr>
              <w:rPr>
                <w:rFonts w:hint="eastAsia"/>
                <w:sz w:val="21"/>
                <w:szCs w:val="21"/>
              </w:rPr>
            </w:pPr>
            <w:r>
              <w:rPr>
                <w:rFonts w:hint="eastAsia"/>
                <w:sz w:val="21"/>
                <w:szCs w:val="21"/>
              </w:rPr>
              <w:t>1.知道急性化脓性腹膜炎和腹腔脓肿的概念</w:t>
            </w:r>
          </w:p>
          <w:p w14:paraId="5AC35551">
            <w:pPr>
              <w:rPr>
                <w:rFonts w:hint="eastAsia"/>
                <w:sz w:val="21"/>
                <w:szCs w:val="21"/>
              </w:rPr>
            </w:pPr>
            <w:r>
              <w:rPr>
                <w:rFonts w:hint="eastAsia"/>
                <w:sz w:val="21"/>
                <w:szCs w:val="21"/>
              </w:rPr>
              <w:t>2.知道急性化脓性腹膜炎的病因与分类</w:t>
            </w:r>
          </w:p>
          <w:p w14:paraId="12ACE443">
            <w:pPr>
              <w:rPr>
                <w:rFonts w:hint="eastAsia"/>
                <w:sz w:val="21"/>
                <w:szCs w:val="21"/>
              </w:rPr>
            </w:pPr>
            <w:r>
              <w:rPr>
                <w:rFonts w:hint="eastAsia"/>
                <w:sz w:val="21"/>
                <w:szCs w:val="21"/>
              </w:rPr>
              <w:t xml:space="preserve">3.理解急性化脓性腹膜炎的病理生理过程与转归 </w:t>
            </w:r>
          </w:p>
          <w:p w14:paraId="0DBD9E08">
            <w:pPr>
              <w:rPr>
                <w:rFonts w:hint="eastAsia"/>
                <w:sz w:val="21"/>
                <w:szCs w:val="21"/>
              </w:rPr>
            </w:pPr>
            <w:r>
              <w:rPr>
                <w:rFonts w:hint="eastAsia"/>
                <w:sz w:val="21"/>
                <w:szCs w:val="21"/>
              </w:rPr>
              <w:t>4.理解急性化脓性腹膜炎临床表现、处理原则及护理措施</w:t>
            </w:r>
          </w:p>
          <w:p w14:paraId="3E645B85">
            <w:pPr>
              <w:rPr>
                <w:rFonts w:hint="eastAsia"/>
                <w:sz w:val="21"/>
                <w:szCs w:val="21"/>
              </w:rPr>
            </w:pPr>
          </w:p>
        </w:tc>
        <w:tc>
          <w:tcPr>
            <w:tcW w:w="1718" w:type="dxa"/>
          </w:tcPr>
          <w:p w14:paraId="2B17C327">
            <w:pPr>
              <w:rPr>
                <w:rFonts w:hint="eastAsia"/>
                <w:sz w:val="21"/>
                <w:szCs w:val="21"/>
              </w:rPr>
            </w:pPr>
            <w:r>
              <w:rPr>
                <w:rFonts w:hint="eastAsia"/>
                <w:sz w:val="21"/>
                <w:szCs w:val="21"/>
              </w:rPr>
              <w:t>运用护理程序对急性腹膜炎围术期病人实施整体护理</w:t>
            </w:r>
          </w:p>
        </w:tc>
        <w:tc>
          <w:tcPr>
            <w:tcW w:w="1102" w:type="dxa"/>
          </w:tcPr>
          <w:p w14:paraId="49A66DBC">
            <w:pPr>
              <w:rPr>
                <w:rFonts w:hint="eastAsia"/>
                <w:sz w:val="21"/>
                <w:szCs w:val="21"/>
              </w:rPr>
            </w:pPr>
            <w:r>
              <w:rPr>
                <w:rFonts w:hint="eastAsia"/>
                <w:sz w:val="21"/>
                <w:szCs w:val="21"/>
              </w:rPr>
              <w:t>具有为化脓性腹膜炎及腹腔脓肿病人提供人文关怀的态度和行为</w:t>
            </w:r>
          </w:p>
        </w:tc>
        <w:tc>
          <w:tcPr>
            <w:tcW w:w="1281" w:type="dxa"/>
          </w:tcPr>
          <w:p w14:paraId="10CC927A">
            <w:pPr>
              <w:rPr>
                <w:rFonts w:hint="eastAsia"/>
                <w:sz w:val="21"/>
                <w:szCs w:val="21"/>
              </w:rPr>
            </w:pPr>
            <w:r>
              <w:rPr>
                <w:rFonts w:hint="eastAsia"/>
                <w:sz w:val="21"/>
                <w:szCs w:val="21"/>
              </w:rPr>
              <w:t>1</w:t>
            </w:r>
            <w:r>
              <w:rPr>
                <w:sz w:val="21"/>
                <w:szCs w:val="21"/>
              </w:rPr>
              <w:t>.</w:t>
            </w:r>
            <w:r>
              <w:rPr>
                <w:rFonts w:hint="eastAsia"/>
                <w:sz w:val="21"/>
                <w:szCs w:val="21"/>
              </w:rPr>
              <w:t>急性腹膜炎的护理措施的运用</w:t>
            </w:r>
          </w:p>
          <w:p w14:paraId="131C093F">
            <w:pPr>
              <w:rPr>
                <w:rFonts w:hint="eastAsia"/>
                <w:sz w:val="21"/>
                <w:szCs w:val="21"/>
              </w:rPr>
            </w:pPr>
            <w:r>
              <w:rPr>
                <w:sz w:val="21"/>
                <w:szCs w:val="21"/>
              </w:rPr>
              <w:t>2.</w:t>
            </w:r>
            <w:r>
              <w:rPr>
                <w:rFonts w:hint="eastAsia"/>
                <w:sz w:val="21"/>
                <w:szCs w:val="21"/>
              </w:rPr>
              <w:t>急性腹膜炎的病理生理过程的认识</w:t>
            </w:r>
          </w:p>
        </w:tc>
      </w:tr>
      <w:tr w14:paraId="4AFCA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26F7BD05">
            <w:pPr>
              <w:rPr>
                <w:rFonts w:hint="eastAsia" w:eastAsia="宋体"/>
                <w:sz w:val="21"/>
                <w:szCs w:val="21"/>
                <w:lang w:val="en-US" w:eastAsia="zh-CN"/>
              </w:rPr>
            </w:pPr>
            <w:r>
              <w:rPr>
                <w:rFonts w:hint="eastAsia"/>
                <w:sz w:val="21"/>
                <w:szCs w:val="21"/>
              </w:rPr>
              <w:t>2</w:t>
            </w:r>
            <w:r>
              <w:rPr>
                <w:rFonts w:hint="eastAsia"/>
                <w:sz w:val="21"/>
                <w:szCs w:val="21"/>
                <w:lang w:val="en-US" w:eastAsia="zh-CN"/>
              </w:rPr>
              <w:t>4</w:t>
            </w:r>
          </w:p>
        </w:tc>
        <w:tc>
          <w:tcPr>
            <w:tcW w:w="696" w:type="dxa"/>
            <w:vAlign w:val="center"/>
          </w:tcPr>
          <w:p w14:paraId="091B21EA">
            <w:pPr>
              <w:rPr>
                <w:rFonts w:hint="eastAsia"/>
                <w:sz w:val="21"/>
                <w:szCs w:val="21"/>
              </w:rPr>
            </w:pPr>
            <w:r>
              <w:rPr>
                <w:rFonts w:hint="eastAsia"/>
                <w:sz w:val="21"/>
                <w:szCs w:val="21"/>
              </w:rPr>
              <w:t>腹外疝病人的护理</w:t>
            </w:r>
          </w:p>
        </w:tc>
        <w:tc>
          <w:tcPr>
            <w:tcW w:w="3060" w:type="dxa"/>
          </w:tcPr>
          <w:p w14:paraId="70F0D137">
            <w:pPr>
              <w:rPr>
                <w:rFonts w:hint="eastAsia"/>
                <w:sz w:val="21"/>
                <w:szCs w:val="21"/>
              </w:rPr>
            </w:pPr>
            <w:r>
              <w:rPr>
                <w:rFonts w:hint="eastAsia"/>
                <w:sz w:val="21"/>
                <w:szCs w:val="21"/>
              </w:rPr>
              <w:t>1.知道疝、腹股沟斜疝、腹股沟直疝的概念</w:t>
            </w:r>
          </w:p>
          <w:p w14:paraId="6197288F">
            <w:pPr>
              <w:rPr>
                <w:rFonts w:hint="eastAsia"/>
                <w:sz w:val="21"/>
                <w:szCs w:val="21"/>
              </w:rPr>
            </w:pPr>
            <w:r>
              <w:rPr>
                <w:rFonts w:hint="eastAsia"/>
                <w:sz w:val="21"/>
                <w:szCs w:val="21"/>
              </w:rPr>
              <w:t>2.知道腹股沟斜疝和直疝的临床特点、处理原则、护理措施</w:t>
            </w:r>
          </w:p>
          <w:p w14:paraId="7EFBE045">
            <w:pPr>
              <w:rPr>
                <w:rFonts w:hint="eastAsia"/>
                <w:sz w:val="21"/>
                <w:szCs w:val="21"/>
              </w:rPr>
            </w:pPr>
            <w:r>
              <w:rPr>
                <w:rFonts w:hint="eastAsia"/>
                <w:sz w:val="21"/>
                <w:szCs w:val="21"/>
              </w:rPr>
              <w:t>3.理解腹外疝常见种类、发生的主要原因</w:t>
            </w:r>
          </w:p>
          <w:p w14:paraId="1FD7AD9B">
            <w:pPr>
              <w:rPr>
                <w:rFonts w:hint="eastAsia"/>
                <w:sz w:val="21"/>
                <w:szCs w:val="21"/>
              </w:rPr>
            </w:pPr>
            <w:r>
              <w:rPr>
                <w:sz w:val="21"/>
                <w:szCs w:val="21"/>
              </w:rPr>
              <w:t>4</w:t>
            </w:r>
            <w:r>
              <w:rPr>
                <w:rFonts w:hint="eastAsia"/>
                <w:sz w:val="21"/>
                <w:szCs w:val="21"/>
              </w:rPr>
              <w:t>.学科专业新进展：无张力疝修补的现状及护理特点</w:t>
            </w:r>
          </w:p>
          <w:p w14:paraId="302BD493">
            <w:pPr>
              <w:rPr>
                <w:rFonts w:hint="eastAsia"/>
                <w:sz w:val="21"/>
                <w:szCs w:val="21"/>
              </w:rPr>
            </w:pPr>
          </w:p>
        </w:tc>
        <w:tc>
          <w:tcPr>
            <w:tcW w:w="1718" w:type="dxa"/>
          </w:tcPr>
          <w:p w14:paraId="1C86C6E6">
            <w:pPr>
              <w:rPr>
                <w:rFonts w:hint="eastAsia"/>
                <w:sz w:val="21"/>
                <w:szCs w:val="21"/>
              </w:rPr>
            </w:pPr>
            <w:r>
              <w:rPr>
                <w:rFonts w:hint="eastAsia"/>
                <w:sz w:val="21"/>
                <w:szCs w:val="21"/>
              </w:rPr>
              <w:t xml:space="preserve">运用护理程序为腹外疝围术期病人提供整体护理 </w:t>
            </w:r>
          </w:p>
          <w:p w14:paraId="79892192">
            <w:pPr>
              <w:rPr>
                <w:rFonts w:hint="eastAsia"/>
                <w:sz w:val="21"/>
                <w:szCs w:val="21"/>
              </w:rPr>
            </w:pPr>
          </w:p>
        </w:tc>
        <w:tc>
          <w:tcPr>
            <w:tcW w:w="1102" w:type="dxa"/>
          </w:tcPr>
          <w:p w14:paraId="1CD9CAD6">
            <w:pPr>
              <w:rPr>
                <w:rFonts w:hint="eastAsia"/>
                <w:sz w:val="21"/>
                <w:szCs w:val="21"/>
              </w:rPr>
            </w:pPr>
            <w:r>
              <w:rPr>
                <w:rFonts w:hint="eastAsia"/>
                <w:sz w:val="21"/>
                <w:szCs w:val="21"/>
              </w:rPr>
              <w:t>具有关注腹外疝病人心理感受和尊重腹外疝病人隐私的态度和行为</w:t>
            </w:r>
          </w:p>
        </w:tc>
        <w:tc>
          <w:tcPr>
            <w:tcW w:w="1281" w:type="dxa"/>
          </w:tcPr>
          <w:p w14:paraId="6A4743B0">
            <w:pPr>
              <w:rPr>
                <w:rFonts w:hint="eastAsia"/>
                <w:sz w:val="21"/>
                <w:szCs w:val="21"/>
              </w:rPr>
            </w:pPr>
            <w:r>
              <w:rPr>
                <w:rFonts w:hint="eastAsia"/>
                <w:sz w:val="21"/>
                <w:szCs w:val="21"/>
              </w:rPr>
              <w:t>腹外疝的四种临床类型特点的认识</w:t>
            </w:r>
          </w:p>
        </w:tc>
      </w:tr>
      <w:tr w14:paraId="501A7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5AF3DE4B">
            <w:pPr>
              <w:rPr>
                <w:rFonts w:hint="eastAsia" w:eastAsia="宋体"/>
                <w:sz w:val="21"/>
                <w:szCs w:val="21"/>
                <w:lang w:val="en-US" w:eastAsia="zh-CN"/>
              </w:rPr>
            </w:pPr>
            <w:r>
              <w:rPr>
                <w:rFonts w:hint="eastAsia"/>
                <w:sz w:val="21"/>
                <w:szCs w:val="21"/>
              </w:rPr>
              <w:t>2</w:t>
            </w:r>
            <w:r>
              <w:rPr>
                <w:rFonts w:hint="eastAsia"/>
                <w:sz w:val="21"/>
                <w:szCs w:val="21"/>
                <w:lang w:val="en-US" w:eastAsia="zh-CN"/>
              </w:rPr>
              <w:t>5</w:t>
            </w:r>
          </w:p>
        </w:tc>
        <w:tc>
          <w:tcPr>
            <w:tcW w:w="696" w:type="dxa"/>
            <w:vAlign w:val="center"/>
          </w:tcPr>
          <w:p w14:paraId="58A3CCBE">
            <w:pPr>
              <w:rPr>
                <w:rFonts w:hint="eastAsia"/>
                <w:sz w:val="21"/>
                <w:szCs w:val="21"/>
              </w:rPr>
            </w:pPr>
            <w:r>
              <w:rPr>
                <w:rFonts w:hint="eastAsia"/>
                <w:sz w:val="21"/>
                <w:szCs w:val="21"/>
              </w:rPr>
              <w:t>腹部损伤病人的护理</w:t>
            </w:r>
          </w:p>
          <w:p w14:paraId="1EF28BA3">
            <w:pPr>
              <w:rPr>
                <w:rFonts w:hint="eastAsia"/>
                <w:sz w:val="21"/>
                <w:szCs w:val="21"/>
              </w:rPr>
            </w:pPr>
          </w:p>
        </w:tc>
        <w:tc>
          <w:tcPr>
            <w:tcW w:w="3060" w:type="dxa"/>
          </w:tcPr>
          <w:p w14:paraId="59E3B44B">
            <w:pPr>
              <w:rPr>
                <w:rFonts w:hint="eastAsia"/>
                <w:sz w:val="21"/>
                <w:szCs w:val="21"/>
              </w:rPr>
            </w:pPr>
            <w:r>
              <w:rPr>
                <w:rFonts w:hint="eastAsia"/>
                <w:sz w:val="21"/>
                <w:szCs w:val="21"/>
              </w:rPr>
              <w:t>1.知道腹部损伤的分类</w:t>
            </w:r>
          </w:p>
          <w:p w14:paraId="0F889769">
            <w:pPr>
              <w:rPr>
                <w:rFonts w:hint="eastAsia"/>
                <w:sz w:val="21"/>
                <w:szCs w:val="21"/>
              </w:rPr>
            </w:pPr>
            <w:r>
              <w:rPr>
                <w:rFonts w:hint="eastAsia"/>
                <w:sz w:val="21"/>
                <w:szCs w:val="21"/>
              </w:rPr>
              <w:t>2.知道腹部损伤的临床表现、处理原则与护理措施</w:t>
            </w:r>
          </w:p>
          <w:p w14:paraId="06255BC8">
            <w:pPr>
              <w:rPr>
                <w:rFonts w:hint="eastAsia"/>
                <w:sz w:val="21"/>
                <w:szCs w:val="21"/>
              </w:rPr>
            </w:pPr>
            <w:r>
              <w:rPr>
                <w:rFonts w:hint="eastAsia"/>
                <w:sz w:val="21"/>
                <w:szCs w:val="21"/>
              </w:rPr>
              <w:t>3.理解常见腹腔脏器损伤的临床表现、处理原则与护理措施</w:t>
            </w:r>
          </w:p>
          <w:p w14:paraId="623EC9D1">
            <w:pPr>
              <w:rPr>
                <w:rFonts w:hint="eastAsia"/>
                <w:sz w:val="21"/>
                <w:szCs w:val="21"/>
              </w:rPr>
            </w:pPr>
            <w:r>
              <w:rPr>
                <w:rFonts w:hint="eastAsia"/>
                <w:sz w:val="21"/>
                <w:szCs w:val="21"/>
              </w:rPr>
              <w:t>4.理解腹部损伤及常见腹腔脏器损伤的病理生理过程与辅助检查</w:t>
            </w:r>
          </w:p>
          <w:p w14:paraId="1DD13FAE">
            <w:pPr>
              <w:rPr>
                <w:rFonts w:hint="eastAsia"/>
                <w:sz w:val="21"/>
                <w:szCs w:val="21"/>
              </w:rPr>
            </w:pPr>
            <w:r>
              <w:rPr>
                <w:rFonts w:hint="eastAsia"/>
                <w:sz w:val="21"/>
                <w:szCs w:val="21"/>
              </w:rPr>
              <w:t>5.学科专业新进展：影像学检查在腹部损伤诊断中的价值；腹部创伤腔镜诊疗规范专家共识</w:t>
            </w:r>
          </w:p>
          <w:p w14:paraId="7F84A723">
            <w:pPr>
              <w:rPr>
                <w:rFonts w:hint="eastAsia"/>
                <w:sz w:val="21"/>
                <w:szCs w:val="21"/>
              </w:rPr>
            </w:pPr>
          </w:p>
        </w:tc>
        <w:tc>
          <w:tcPr>
            <w:tcW w:w="1718" w:type="dxa"/>
          </w:tcPr>
          <w:p w14:paraId="1F0CDB02">
            <w:pPr>
              <w:rPr>
                <w:rFonts w:hint="eastAsia"/>
                <w:sz w:val="21"/>
                <w:szCs w:val="21"/>
              </w:rPr>
            </w:pPr>
            <w:r>
              <w:rPr>
                <w:rFonts w:hint="eastAsia"/>
                <w:sz w:val="21"/>
                <w:szCs w:val="21"/>
              </w:rPr>
              <w:t>能运用护理程序对腹部损伤病人实施整体护理</w:t>
            </w:r>
          </w:p>
          <w:p w14:paraId="4B3AA7C7">
            <w:pPr>
              <w:rPr>
                <w:rFonts w:hint="eastAsia"/>
                <w:sz w:val="21"/>
                <w:szCs w:val="21"/>
              </w:rPr>
            </w:pPr>
          </w:p>
        </w:tc>
        <w:tc>
          <w:tcPr>
            <w:tcW w:w="1102" w:type="dxa"/>
          </w:tcPr>
          <w:p w14:paraId="24436525">
            <w:pPr>
              <w:rPr>
                <w:rFonts w:hint="eastAsia"/>
                <w:sz w:val="21"/>
                <w:szCs w:val="21"/>
              </w:rPr>
            </w:pPr>
            <w:r>
              <w:rPr>
                <w:rFonts w:hint="eastAsia"/>
                <w:sz w:val="21"/>
                <w:szCs w:val="21"/>
              </w:rPr>
              <w:t>具有关心和尊重腹部损伤病人的态度和行为</w:t>
            </w:r>
          </w:p>
        </w:tc>
        <w:tc>
          <w:tcPr>
            <w:tcW w:w="1281" w:type="dxa"/>
          </w:tcPr>
          <w:p w14:paraId="488C0CD7">
            <w:pPr>
              <w:rPr>
                <w:rFonts w:hint="eastAsia"/>
                <w:sz w:val="21"/>
                <w:szCs w:val="21"/>
              </w:rPr>
            </w:pPr>
            <w:r>
              <w:rPr>
                <w:rFonts w:hint="eastAsia"/>
                <w:sz w:val="21"/>
                <w:szCs w:val="21"/>
              </w:rPr>
              <w:t>1.腹部实质性器官和空腔脏器两类损伤临床特点的认识</w:t>
            </w:r>
          </w:p>
          <w:p w14:paraId="3FD56A20">
            <w:pPr>
              <w:rPr>
                <w:rFonts w:hint="eastAsia"/>
                <w:sz w:val="21"/>
                <w:szCs w:val="21"/>
              </w:rPr>
            </w:pPr>
            <w:r>
              <w:rPr>
                <w:rFonts w:hint="eastAsia"/>
                <w:sz w:val="21"/>
                <w:szCs w:val="21"/>
              </w:rPr>
              <w:t>2.腹部损伤的早期诊断和处理原则的理解</w:t>
            </w:r>
          </w:p>
          <w:p w14:paraId="7955152E">
            <w:pPr>
              <w:rPr>
                <w:rFonts w:hint="eastAsia"/>
                <w:sz w:val="21"/>
                <w:szCs w:val="21"/>
              </w:rPr>
            </w:pPr>
          </w:p>
        </w:tc>
      </w:tr>
      <w:tr w14:paraId="6E1EF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217F7723">
            <w:pPr>
              <w:rPr>
                <w:rFonts w:hint="eastAsia" w:eastAsia="宋体"/>
                <w:sz w:val="21"/>
                <w:szCs w:val="21"/>
                <w:lang w:val="en-US" w:eastAsia="zh-CN"/>
              </w:rPr>
            </w:pPr>
            <w:r>
              <w:rPr>
                <w:rFonts w:hint="eastAsia"/>
                <w:sz w:val="21"/>
                <w:szCs w:val="21"/>
              </w:rPr>
              <w:t>2</w:t>
            </w:r>
            <w:r>
              <w:rPr>
                <w:rFonts w:hint="eastAsia"/>
                <w:sz w:val="21"/>
                <w:szCs w:val="21"/>
                <w:lang w:val="en-US" w:eastAsia="zh-CN"/>
              </w:rPr>
              <w:t>6</w:t>
            </w:r>
          </w:p>
        </w:tc>
        <w:tc>
          <w:tcPr>
            <w:tcW w:w="696" w:type="dxa"/>
            <w:vAlign w:val="center"/>
          </w:tcPr>
          <w:p w14:paraId="320A4731">
            <w:pPr>
              <w:rPr>
                <w:rFonts w:hint="eastAsia"/>
                <w:sz w:val="21"/>
                <w:szCs w:val="21"/>
              </w:rPr>
            </w:pPr>
            <w:r>
              <w:rPr>
                <w:rFonts w:hint="eastAsia"/>
                <w:sz w:val="21"/>
                <w:szCs w:val="21"/>
              </w:rPr>
              <w:t>胃十二指肠疾病病人的护理</w:t>
            </w:r>
          </w:p>
        </w:tc>
        <w:tc>
          <w:tcPr>
            <w:tcW w:w="3060" w:type="dxa"/>
          </w:tcPr>
          <w:p w14:paraId="4F59F599">
            <w:pPr>
              <w:rPr>
                <w:rFonts w:hint="eastAsia"/>
                <w:sz w:val="21"/>
                <w:szCs w:val="21"/>
              </w:rPr>
            </w:pPr>
            <w:r>
              <w:rPr>
                <w:rFonts w:hint="eastAsia"/>
                <w:sz w:val="21"/>
                <w:szCs w:val="21"/>
              </w:rPr>
              <w:t>1.知道胃十二指肠溃疡、胃癌的概念</w:t>
            </w:r>
          </w:p>
          <w:p w14:paraId="492FBD68">
            <w:pPr>
              <w:rPr>
                <w:rFonts w:hint="eastAsia"/>
                <w:sz w:val="21"/>
                <w:szCs w:val="21"/>
              </w:rPr>
            </w:pPr>
            <w:r>
              <w:rPr>
                <w:rFonts w:hint="eastAsia"/>
                <w:sz w:val="21"/>
                <w:szCs w:val="21"/>
              </w:rPr>
              <w:t>2.知道胃十二指肠溃疡、胃癌的病因、临床表现和辅助检查</w:t>
            </w:r>
          </w:p>
          <w:p w14:paraId="47821BEB">
            <w:pPr>
              <w:rPr>
                <w:rFonts w:hint="eastAsia"/>
                <w:sz w:val="21"/>
                <w:szCs w:val="21"/>
              </w:rPr>
            </w:pPr>
            <w:r>
              <w:rPr>
                <w:rFonts w:hint="eastAsia"/>
                <w:sz w:val="21"/>
                <w:szCs w:val="21"/>
              </w:rPr>
              <w:t>3.理解胃十二指肠溃疡、胃癌的病理生理</w:t>
            </w:r>
          </w:p>
          <w:p w14:paraId="6575D7BE">
            <w:pPr>
              <w:rPr>
                <w:rFonts w:hint="eastAsia"/>
                <w:sz w:val="21"/>
                <w:szCs w:val="21"/>
              </w:rPr>
            </w:pPr>
            <w:r>
              <w:rPr>
                <w:rFonts w:hint="eastAsia"/>
                <w:sz w:val="21"/>
                <w:szCs w:val="21"/>
              </w:rPr>
              <w:t>4.理解胃十二指肠溃疡、胃癌的处理原则及护理措施</w:t>
            </w:r>
          </w:p>
          <w:p w14:paraId="74E277E6">
            <w:pPr>
              <w:rPr>
                <w:rFonts w:hint="eastAsia"/>
                <w:sz w:val="21"/>
                <w:szCs w:val="21"/>
              </w:rPr>
            </w:pPr>
            <w:r>
              <w:rPr>
                <w:rFonts w:hint="eastAsia"/>
                <w:sz w:val="21"/>
                <w:szCs w:val="21"/>
              </w:rPr>
              <w:t>5.学科专业新进展：胃切除手术后病人的教育处方。</w:t>
            </w:r>
          </w:p>
          <w:p w14:paraId="2F1EB7A1">
            <w:pPr>
              <w:rPr>
                <w:rFonts w:hint="eastAsia"/>
                <w:sz w:val="21"/>
                <w:szCs w:val="21"/>
              </w:rPr>
            </w:pPr>
          </w:p>
        </w:tc>
        <w:tc>
          <w:tcPr>
            <w:tcW w:w="1718" w:type="dxa"/>
          </w:tcPr>
          <w:p w14:paraId="487765BE">
            <w:pPr>
              <w:rPr>
                <w:rFonts w:hint="eastAsia"/>
                <w:sz w:val="21"/>
                <w:szCs w:val="21"/>
              </w:rPr>
            </w:pPr>
            <w:r>
              <w:rPr>
                <w:rFonts w:hint="eastAsia"/>
                <w:sz w:val="21"/>
                <w:szCs w:val="21"/>
              </w:rPr>
              <w:t>能运用护理程序对胃十二指肠疾病病人实施整体护理</w:t>
            </w:r>
          </w:p>
        </w:tc>
        <w:tc>
          <w:tcPr>
            <w:tcW w:w="1102" w:type="dxa"/>
          </w:tcPr>
          <w:p w14:paraId="27870417">
            <w:pPr>
              <w:rPr>
                <w:rFonts w:hint="eastAsia"/>
                <w:sz w:val="21"/>
                <w:szCs w:val="21"/>
              </w:rPr>
            </w:pPr>
            <w:r>
              <w:rPr>
                <w:rFonts w:hint="eastAsia"/>
                <w:sz w:val="21"/>
                <w:szCs w:val="21"/>
              </w:rPr>
              <w:t>具有关心和尊重胃十二指肠疾病病人的态度和行为</w:t>
            </w:r>
          </w:p>
        </w:tc>
        <w:tc>
          <w:tcPr>
            <w:tcW w:w="1281" w:type="dxa"/>
          </w:tcPr>
          <w:p w14:paraId="01B4A693">
            <w:pPr>
              <w:rPr>
                <w:rFonts w:hint="eastAsia"/>
                <w:sz w:val="21"/>
                <w:szCs w:val="21"/>
              </w:rPr>
            </w:pPr>
            <w:r>
              <w:rPr>
                <w:rFonts w:hint="eastAsia"/>
                <w:sz w:val="21"/>
                <w:szCs w:val="21"/>
              </w:rPr>
              <w:t>1.胃十二指肠溃疡、胃癌的护理措施的运用</w:t>
            </w:r>
          </w:p>
          <w:p w14:paraId="0A66FC12">
            <w:pPr>
              <w:rPr>
                <w:rFonts w:hint="eastAsia"/>
                <w:sz w:val="21"/>
                <w:szCs w:val="21"/>
              </w:rPr>
            </w:pPr>
            <w:r>
              <w:rPr>
                <w:rFonts w:hint="eastAsia"/>
                <w:sz w:val="21"/>
                <w:szCs w:val="21"/>
              </w:rPr>
              <w:t>2.胃十二指肠溃疡、胃癌的术后并发症的观察的理解</w:t>
            </w:r>
          </w:p>
          <w:p w14:paraId="2BE0E787">
            <w:pPr>
              <w:rPr>
                <w:rFonts w:hint="eastAsia"/>
                <w:sz w:val="21"/>
                <w:szCs w:val="21"/>
              </w:rPr>
            </w:pPr>
          </w:p>
        </w:tc>
      </w:tr>
      <w:tr w14:paraId="00638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360BB9A5">
            <w:pPr>
              <w:rPr>
                <w:rFonts w:hint="eastAsia" w:eastAsia="宋体"/>
                <w:sz w:val="21"/>
                <w:szCs w:val="21"/>
                <w:lang w:val="en-US" w:eastAsia="zh-CN"/>
              </w:rPr>
            </w:pPr>
            <w:r>
              <w:rPr>
                <w:rFonts w:hint="eastAsia"/>
                <w:sz w:val="21"/>
                <w:szCs w:val="21"/>
              </w:rPr>
              <w:t>2</w:t>
            </w:r>
            <w:r>
              <w:rPr>
                <w:rFonts w:hint="eastAsia"/>
                <w:sz w:val="21"/>
                <w:szCs w:val="21"/>
                <w:lang w:val="en-US" w:eastAsia="zh-CN"/>
              </w:rPr>
              <w:t>7</w:t>
            </w:r>
          </w:p>
        </w:tc>
        <w:tc>
          <w:tcPr>
            <w:tcW w:w="696" w:type="dxa"/>
            <w:vAlign w:val="center"/>
          </w:tcPr>
          <w:p w14:paraId="7ADDC495">
            <w:pPr>
              <w:rPr>
                <w:rFonts w:hint="eastAsia"/>
                <w:sz w:val="21"/>
                <w:szCs w:val="21"/>
              </w:rPr>
            </w:pPr>
            <w:r>
              <w:rPr>
                <w:rFonts w:hint="eastAsia"/>
                <w:sz w:val="21"/>
                <w:szCs w:val="21"/>
              </w:rPr>
              <w:t>小肠疾病病人的护理</w:t>
            </w:r>
          </w:p>
        </w:tc>
        <w:tc>
          <w:tcPr>
            <w:tcW w:w="3060" w:type="dxa"/>
          </w:tcPr>
          <w:p w14:paraId="28CB7992">
            <w:pPr>
              <w:rPr>
                <w:rFonts w:hint="eastAsia"/>
                <w:sz w:val="21"/>
                <w:szCs w:val="21"/>
              </w:rPr>
            </w:pPr>
            <w:r>
              <w:rPr>
                <w:rFonts w:hint="eastAsia"/>
                <w:sz w:val="21"/>
                <w:szCs w:val="21"/>
              </w:rPr>
              <w:t>1.知道肠梗阻和肠瘘的概念</w:t>
            </w:r>
          </w:p>
          <w:p w14:paraId="2103B02E">
            <w:pPr>
              <w:rPr>
                <w:rFonts w:hint="eastAsia"/>
                <w:sz w:val="21"/>
                <w:szCs w:val="21"/>
              </w:rPr>
            </w:pPr>
            <w:r>
              <w:rPr>
                <w:rFonts w:hint="eastAsia"/>
                <w:sz w:val="21"/>
                <w:szCs w:val="21"/>
              </w:rPr>
              <w:t>2.知道肠梗阻和肠瘘的病因、分类、临床表现、辅助检查</w:t>
            </w:r>
          </w:p>
          <w:p w14:paraId="258A9BE5">
            <w:pPr>
              <w:rPr>
                <w:rFonts w:hint="eastAsia"/>
                <w:sz w:val="21"/>
                <w:szCs w:val="21"/>
              </w:rPr>
            </w:pPr>
            <w:r>
              <w:rPr>
                <w:rFonts w:hint="eastAsia"/>
                <w:sz w:val="21"/>
                <w:szCs w:val="21"/>
              </w:rPr>
              <w:t>3.理解肠梗阻的病理生理变化</w:t>
            </w:r>
          </w:p>
          <w:p w14:paraId="518B6919">
            <w:pPr>
              <w:rPr>
                <w:rFonts w:hint="eastAsia"/>
                <w:sz w:val="21"/>
                <w:szCs w:val="21"/>
              </w:rPr>
            </w:pPr>
            <w:r>
              <w:rPr>
                <w:rFonts w:hint="eastAsia"/>
                <w:sz w:val="21"/>
                <w:szCs w:val="21"/>
              </w:rPr>
              <w:t>4.理解肠梗阻和肠瘘的处理原则、护理措施</w:t>
            </w:r>
          </w:p>
          <w:p w14:paraId="6C4BB3CE">
            <w:pPr>
              <w:rPr>
                <w:rFonts w:hint="eastAsia"/>
                <w:sz w:val="21"/>
                <w:szCs w:val="21"/>
              </w:rPr>
            </w:pPr>
            <w:r>
              <w:rPr>
                <w:rFonts w:hint="eastAsia"/>
                <w:sz w:val="21"/>
                <w:szCs w:val="21"/>
              </w:rPr>
              <w:t>5.学科专业新进展：小肠移植的研究现状；肠梗阻病人的护理观察。</w:t>
            </w:r>
          </w:p>
          <w:p w14:paraId="2F3DC9DE">
            <w:pPr>
              <w:rPr>
                <w:rFonts w:hint="eastAsia"/>
                <w:sz w:val="21"/>
                <w:szCs w:val="21"/>
              </w:rPr>
            </w:pPr>
          </w:p>
        </w:tc>
        <w:tc>
          <w:tcPr>
            <w:tcW w:w="1718" w:type="dxa"/>
          </w:tcPr>
          <w:p w14:paraId="70761001">
            <w:pPr>
              <w:rPr>
                <w:rFonts w:hint="eastAsia"/>
                <w:sz w:val="21"/>
                <w:szCs w:val="21"/>
              </w:rPr>
            </w:pPr>
            <w:r>
              <w:rPr>
                <w:rFonts w:hint="eastAsia"/>
                <w:sz w:val="21"/>
                <w:szCs w:val="21"/>
              </w:rPr>
              <w:t>能运用护理程序对肠梗阻和肠瘘病人实施整体护理</w:t>
            </w:r>
          </w:p>
        </w:tc>
        <w:tc>
          <w:tcPr>
            <w:tcW w:w="1102" w:type="dxa"/>
          </w:tcPr>
          <w:p w14:paraId="7C50E5B4">
            <w:pPr>
              <w:rPr>
                <w:rFonts w:hint="eastAsia"/>
                <w:sz w:val="21"/>
                <w:szCs w:val="21"/>
              </w:rPr>
            </w:pPr>
            <w:r>
              <w:rPr>
                <w:rFonts w:hint="eastAsia"/>
                <w:sz w:val="21"/>
                <w:szCs w:val="21"/>
              </w:rPr>
              <w:t>具有关心并尊重肠梗阻和肠瘘病人的态度和行为</w:t>
            </w:r>
          </w:p>
        </w:tc>
        <w:tc>
          <w:tcPr>
            <w:tcW w:w="1281" w:type="dxa"/>
          </w:tcPr>
          <w:p w14:paraId="46892799">
            <w:pPr>
              <w:rPr>
                <w:rFonts w:hint="eastAsia"/>
                <w:sz w:val="21"/>
                <w:szCs w:val="21"/>
              </w:rPr>
            </w:pPr>
            <w:r>
              <w:rPr>
                <w:rFonts w:hint="eastAsia"/>
                <w:sz w:val="21"/>
                <w:szCs w:val="21"/>
              </w:rPr>
              <w:t>1</w:t>
            </w:r>
            <w:r>
              <w:rPr>
                <w:sz w:val="21"/>
                <w:szCs w:val="21"/>
              </w:rPr>
              <w:t>.</w:t>
            </w:r>
            <w:r>
              <w:rPr>
                <w:rFonts w:hint="eastAsia"/>
                <w:sz w:val="21"/>
                <w:szCs w:val="21"/>
              </w:rPr>
              <w:t>肠梗阻的临床表现及护理措施的认识</w:t>
            </w:r>
          </w:p>
          <w:p w14:paraId="16C0E024">
            <w:pPr>
              <w:rPr>
                <w:rFonts w:hint="eastAsia"/>
                <w:sz w:val="21"/>
                <w:szCs w:val="21"/>
              </w:rPr>
            </w:pPr>
            <w:r>
              <w:rPr>
                <w:sz w:val="21"/>
                <w:szCs w:val="21"/>
              </w:rPr>
              <w:t>2.</w:t>
            </w:r>
            <w:r>
              <w:rPr>
                <w:rFonts w:hint="eastAsia"/>
                <w:sz w:val="21"/>
                <w:szCs w:val="21"/>
              </w:rPr>
              <w:t>肠梗阻的病理生理的理解</w:t>
            </w:r>
          </w:p>
        </w:tc>
      </w:tr>
      <w:tr w14:paraId="005D9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05C3B25A">
            <w:pPr>
              <w:rPr>
                <w:rFonts w:hint="eastAsia" w:eastAsia="宋体"/>
                <w:sz w:val="21"/>
                <w:szCs w:val="21"/>
                <w:lang w:val="en-US" w:eastAsia="zh-CN"/>
              </w:rPr>
            </w:pPr>
            <w:r>
              <w:rPr>
                <w:sz w:val="21"/>
                <w:szCs w:val="21"/>
              </w:rPr>
              <w:t>2</w:t>
            </w:r>
            <w:r>
              <w:rPr>
                <w:rFonts w:hint="eastAsia"/>
                <w:sz w:val="21"/>
                <w:szCs w:val="21"/>
                <w:lang w:val="en-US" w:eastAsia="zh-CN"/>
              </w:rPr>
              <w:t>8</w:t>
            </w:r>
          </w:p>
        </w:tc>
        <w:tc>
          <w:tcPr>
            <w:tcW w:w="696" w:type="dxa"/>
            <w:vAlign w:val="center"/>
          </w:tcPr>
          <w:p w14:paraId="3F9DE63C">
            <w:pPr>
              <w:rPr>
                <w:rFonts w:hint="eastAsia"/>
                <w:sz w:val="21"/>
                <w:szCs w:val="21"/>
              </w:rPr>
            </w:pPr>
            <w:r>
              <w:rPr>
                <w:rFonts w:hint="eastAsia"/>
                <w:sz w:val="21"/>
                <w:szCs w:val="21"/>
              </w:rPr>
              <w:t>阑尾炎病人的护理</w:t>
            </w:r>
          </w:p>
        </w:tc>
        <w:tc>
          <w:tcPr>
            <w:tcW w:w="3060" w:type="dxa"/>
          </w:tcPr>
          <w:p w14:paraId="27967535">
            <w:pPr>
              <w:rPr>
                <w:rFonts w:hint="eastAsia"/>
                <w:sz w:val="21"/>
                <w:szCs w:val="21"/>
              </w:rPr>
            </w:pPr>
            <w:r>
              <w:rPr>
                <w:rFonts w:hint="eastAsia"/>
                <w:sz w:val="21"/>
                <w:szCs w:val="21"/>
              </w:rPr>
              <w:t>1.知道急性阑尾炎的概念</w:t>
            </w:r>
          </w:p>
          <w:p w14:paraId="521B4B0B">
            <w:pPr>
              <w:rPr>
                <w:rFonts w:hint="eastAsia"/>
                <w:sz w:val="21"/>
                <w:szCs w:val="21"/>
              </w:rPr>
            </w:pPr>
            <w:r>
              <w:rPr>
                <w:rFonts w:hint="eastAsia"/>
                <w:sz w:val="21"/>
                <w:szCs w:val="21"/>
              </w:rPr>
              <w:t>2.理解急性阑尾炎的临床表现、护理措施</w:t>
            </w:r>
          </w:p>
          <w:p w14:paraId="7C1AC833">
            <w:pPr>
              <w:rPr>
                <w:rFonts w:hint="eastAsia"/>
                <w:sz w:val="21"/>
                <w:szCs w:val="21"/>
              </w:rPr>
            </w:pPr>
            <w:r>
              <w:rPr>
                <w:rFonts w:hint="eastAsia"/>
                <w:sz w:val="21"/>
                <w:szCs w:val="21"/>
              </w:rPr>
              <w:t>3.知道急性阑尾炎的病理、辅助检查、处理原则</w:t>
            </w:r>
          </w:p>
          <w:p w14:paraId="2A7F3940">
            <w:pPr>
              <w:rPr>
                <w:rFonts w:hint="eastAsia"/>
                <w:sz w:val="21"/>
                <w:szCs w:val="21"/>
              </w:rPr>
            </w:pPr>
            <w:r>
              <w:rPr>
                <w:rFonts w:hint="eastAsia"/>
                <w:sz w:val="21"/>
                <w:szCs w:val="21"/>
              </w:rPr>
              <w:t>4.理解特殊类型阑尾炎和慢性阑尾炎的临床表现</w:t>
            </w:r>
          </w:p>
          <w:p w14:paraId="6DC4154D">
            <w:pPr>
              <w:rPr>
                <w:rFonts w:hint="eastAsia"/>
                <w:sz w:val="21"/>
                <w:szCs w:val="21"/>
              </w:rPr>
            </w:pPr>
            <w:r>
              <w:rPr>
                <w:sz w:val="21"/>
                <w:szCs w:val="21"/>
              </w:rPr>
              <w:t>5</w:t>
            </w:r>
            <w:r>
              <w:rPr>
                <w:rFonts w:hint="eastAsia"/>
                <w:sz w:val="21"/>
                <w:szCs w:val="21"/>
              </w:rPr>
              <w:t>.学科专业新进展：腹腔镜切除阑尾及手术前后护理。</w:t>
            </w:r>
          </w:p>
          <w:p w14:paraId="16722F00">
            <w:pPr>
              <w:rPr>
                <w:rFonts w:hint="eastAsia"/>
                <w:sz w:val="21"/>
                <w:szCs w:val="21"/>
              </w:rPr>
            </w:pPr>
          </w:p>
        </w:tc>
        <w:tc>
          <w:tcPr>
            <w:tcW w:w="1718" w:type="dxa"/>
          </w:tcPr>
          <w:p w14:paraId="3581C893">
            <w:pPr>
              <w:rPr>
                <w:rFonts w:hint="eastAsia"/>
                <w:sz w:val="21"/>
                <w:szCs w:val="21"/>
              </w:rPr>
            </w:pPr>
            <w:r>
              <w:rPr>
                <w:rFonts w:hint="eastAsia"/>
                <w:sz w:val="21"/>
                <w:szCs w:val="21"/>
              </w:rPr>
              <w:t>能运用护理程序对急性阑尾炎病人实施整体护理</w:t>
            </w:r>
            <w:r>
              <w:rPr>
                <w:sz w:val="21"/>
                <w:szCs w:val="21"/>
              </w:rPr>
              <w:t xml:space="preserve"> </w:t>
            </w:r>
          </w:p>
          <w:p w14:paraId="4EF8845F">
            <w:pPr>
              <w:rPr>
                <w:rFonts w:hint="eastAsia"/>
                <w:sz w:val="21"/>
                <w:szCs w:val="21"/>
              </w:rPr>
            </w:pPr>
          </w:p>
        </w:tc>
        <w:tc>
          <w:tcPr>
            <w:tcW w:w="1102" w:type="dxa"/>
          </w:tcPr>
          <w:p w14:paraId="2EFB099A">
            <w:pPr>
              <w:rPr>
                <w:rFonts w:hint="eastAsia"/>
                <w:sz w:val="21"/>
                <w:szCs w:val="21"/>
              </w:rPr>
            </w:pPr>
            <w:r>
              <w:rPr>
                <w:rFonts w:hint="eastAsia"/>
                <w:sz w:val="21"/>
                <w:szCs w:val="21"/>
              </w:rPr>
              <w:t>具有敏锐的观察能力和解决问题的能力</w:t>
            </w:r>
          </w:p>
        </w:tc>
        <w:tc>
          <w:tcPr>
            <w:tcW w:w="1281" w:type="dxa"/>
          </w:tcPr>
          <w:p w14:paraId="6FAC31A8">
            <w:pPr>
              <w:rPr>
                <w:rFonts w:hint="eastAsia"/>
                <w:sz w:val="21"/>
                <w:szCs w:val="21"/>
              </w:rPr>
            </w:pPr>
            <w:r>
              <w:rPr>
                <w:rFonts w:hint="eastAsia"/>
                <w:sz w:val="21"/>
                <w:szCs w:val="21"/>
              </w:rPr>
              <w:t>1</w:t>
            </w:r>
            <w:r>
              <w:rPr>
                <w:sz w:val="21"/>
                <w:szCs w:val="21"/>
              </w:rPr>
              <w:t>.</w:t>
            </w:r>
            <w:r>
              <w:rPr>
                <w:rFonts w:hint="eastAsia"/>
                <w:sz w:val="21"/>
                <w:szCs w:val="21"/>
              </w:rPr>
              <w:t>急性阑尾炎的临床表现、护理措施的认识</w:t>
            </w:r>
          </w:p>
          <w:p w14:paraId="3BF9FCA2">
            <w:pPr>
              <w:rPr>
                <w:rFonts w:hint="eastAsia"/>
                <w:sz w:val="21"/>
                <w:szCs w:val="21"/>
              </w:rPr>
            </w:pPr>
          </w:p>
        </w:tc>
      </w:tr>
      <w:tr w14:paraId="2966B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226C6E5B">
            <w:pPr>
              <w:rPr>
                <w:rFonts w:hint="default" w:eastAsia="宋体"/>
                <w:sz w:val="21"/>
                <w:szCs w:val="21"/>
                <w:lang w:val="en-US" w:eastAsia="zh-CN"/>
              </w:rPr>
            </w:pPr>
            <w:r>
              <w:rPr>
                <w:rFonts w:hint="eastAsia"/>
                <w:sz w:val="21"/>
                <w:szCs w:val="21"/>
                <w:lang w:val="en-US" w:eastAsia="zh-CN"/>
              </w:rPr>
              <w:t>29</w:t>
            </w:r>
          </w:p>
        </w:tc>
        <w:tc>
          <w:tcPr>
            <w:tcW w:w="696" w:type="dxa"/>
            <w:vAlign w:val="center"/>
          </w:tcPr>
          <w:p w14:paraId="34D26F27">
            <w:pPr>
              <w:rPr>
                <w:rFonts w:hint="eastAsia"/>
                <w:sz w:val="21"/>
                <w:szCs w:val="21"/>
              </w:rPr>
            </w:pPr>
            <w:r>
              <w:rPr>
                <w:rFonts w:hint="eastAsia"/>
                <w:sz w:val="21"/>
                <w:szCs w:val="21"/>
              </w:rPr>
              <w:t>大肠和肛管疾病病人的护理</w:t>
            </w:r>
          </w:p>
        </w:tc>
        <w:tc>
          <w:tcPr>
            <w:tcW w:w="3060" w:type="dxa"/>
          </w:tcPr>
          <w:p w14:paraId="07FF0815">
            <w:pPr>
              <w:rPr>
                <w:rFonts w:hint="eastAsia"/>
                <w:sz w:val="21"/>
                <w:szCs w:val="21"/>
              </w:rPr>
            </w:pPr>
            <w:r>
              <w:rPr>
                <w:rFonts w:hint="eastAsia"/>
                <w:sz w:val="21"/>
                <w:szCs w:val="21"/>
              </w:rPr>
              <w:t>1.知道大肠癌、直肠肛管其他疾病的概念</w:t>
            </w:r>
          </w:p>
          <w:p w14:paraId="5DE5CA18">
            <w:pPr>
              <w:rPr>
                <w:rFonts w:hint="eastAsia"/>
                <w:sz w:val="21"/>
                <w:szCs w:val="21"/>
              </w:rPr>
            </w:pPr>
            <w:r>
              <w:rPr>
                <w:rFonts w:hint="eastAsia"/>
                <w:sz w:val="21"/>
                <w:szCs w:val="21"/>
              </w:rPr>
              <w:t>2.知道大肠癌的病因、病理与分型、辅助检查</w:t>
            </w:r>
          </w:p>
          <w:p w14:paraId="5386EAF6">
            <w:pPr>
              <w:rPr>
                <w:rFonts w:hint="eastAsia"/>
                <w:sz w:val="21"/>
                <w:szCs w:val="21"/>
              </w:rPr>
            </w:pPr>
            <w:r>
              <w:rPr>
                <w:sz w:val="21"/>
                <w:szCs w:val="21"/>
              </w:rPr>
              <w:t>3.</w:t>
            </w:r>
            <w:r>
              <w:rPr>
                <w:rFonts w:hint="eastAsia"/>
                <w:sz w:val="21"/>
                <w:szCs w:val="21"/>
              </w:rPr>
              <w:t>理解直肠肛管其他疾病的临床表现、处理原则</w:t>
            </w:r>
          </w:p>
          <w:p w14:paraId="79F0BCF3">
            <w:pPr>
              <w:rPr>
                <w:rFonts w:hint="eastAsia"/>
                <w:sz w:val="21"/>
                <w:szCs w:val="21"/>
              </w:rPr>
            </w:pPr>
            <w:r>
              <w:rPr>
                <w:sz w:val="21"/>
                <w:szCs w:val="21"/>
              </w:rPr>
              <w:t>4</w:t>
            </w:r>
            <w:r>
              <w:rPr>
                <w:rFonts w:hint="eastAsia"/>
                <w:sz w:val="21"/>
                <w:szCs w:val="21"/>
              </w:rPr>
              <w:t>.理解大肠癌的临床表现、处理原则、护理措施</w:t>
            </w:r>
          </w:p>
          <w:p w14:paraId="238DB176">
            <w:pPr>
              <w:rPr>
                <w:rFonts w:hint="eastAsia"/>
                <w:sz w:val="21"/>
                <w:szCs w:val="21"/>
              </w:rPr>
            </w:pPr>
            <w:r>
              <w:rPr>
                <w:sz w:val="21"/>
                <w:szCs w:val="21"/>
              </w:rPr>
              <w:t>5</w:t>
            </w:r>
            <w:r>
              <w:rPr>
                <w:rFonts w:hint="eastAsia"/>
                <w:sz w:val="21"/>
                <w:szCs w:val="21"/>
              </w:rPr>
              <w:t>.学科专业新进展：痔的PPH治疗及护理。</w:t>
            </w:r>
          </w:p>
        </w:tc>
        <w:tc>
          <w:tcPr>
            <w:tcW w:w="1718" w:type="dxa"/>
          </w:tcPr>
          <w:p w14:paraId="0DDDC706">
            <w:pPr>
              <w:rPr>
                <w:rFonts w:hint="eastAsia"/>
                <w:sz w:val="21"/>
                <w:szCs w:val="21"/>
              </w:rPr>
            </w:pPr>
            <w:r>
              <w:rPr>
                <w:rFonts w:hint="eastAsia"/>
                <w:sz w:val="21"/>
                <w:szCs w:val="21"/>
              </w:rPr>
              <w:t>能运用护理程序对大肠和肛管疾病病人实施整体护理</w:t>
            </w:r>
          </w:p>
        </w:tc>
        <w:tc>
          <w:tcPr>
            <w:tcW w:w="1102" w:type="dxa"/>
          </w:tcPr>
          <w:p w14:paraId="1028EBC7">
            <w:pPr>
              <w:rPr>
                <w:rFonts w:hint="eastAsia"/>
                <w:sz w:val="21"/>
                <w:szCs w:val="21"/>
              </w:rPr>
            </w:pPr>
            <w:r>
              <w:rPr>
                <w:rFonts w:hint="eastAsia"/>
                <w:sz w:val="21"/>
                <w:szCs w:val="21"/>
              </w:rPr>
              <w:t>具有关心大肠癌病人心理和尊重肠造口病人隐私的态度和行为</w:t>
            </w:r>
          </w:p>
        </w:tc>
        <w:tc>
          <w:tcPr>
            <w:tcW w:w="1281" w:type="dxa"/>
          </w:tcPr>
          <w:p w14:paraId="0CE9E66C">
            <w:pPr>
              <w:rPr>
                <w:rFonts w:hint="eastAsia"/>
                <w:sz w:val="21"/>
                <w:szCs w:val="21"/>
              </w:rPr>
            </w:pPr>
            <w:r>
              <w:rPr>
                <w:rFonts w:hint="eastAsia"/>
                <w:sz w:val="21"/>
                <w:szCs w:val="21"/>
              </w:rPr>
              <w:t>1</w:t>
            </w:r>
            <w:r>
              <w:rPr>
                <w:sz w:val="21"/>
                <w:szCs w:val="21"/>
              </w:rPr>
              <w:t>.</w:t>
            </w:r>
            <w:r>
              <w:rPr>
                <w:rFonts w:hint="eastAsia"/>
                <w:sz w:val="21"/>
                <w:szCs w:val="21"/>
              </w:rPr>
              <w:t>大肠癌的临床表现及护理措施</w:t>
            </w:r>
          </w:p>
          <w:p w14:paraId="04396866">
            <w:pPr>
              <w:rPr>
                <w:rFonts w:hint="eastAsia"/>
                <w:sz w:val="21"/>
                <w:szCs w:val="21"/>
              </w:rPr>
            </w:pPr>
            <w:r>
              <w:rPr>
                <w:rFonts w:hint="eastAsia"/>
                <w:sz w:val="21"/>
                <w:szCs w:val="21"/>
              </w:rPr>
              <w:t>2</w:t>
            </w:r>
            <w:r>
              <w:rPr>
                <w:sz w:val="21"/>
                <w:szCs w:val="21"/>
              </w:rPr>
              <w:t>.</w:t>
            </w:r>
            <w:r>
              <w:rPr>
                <w:rFonts w:hint="eastAsia"/>
                <w:sz w:val="21"/>
                <w:szCs w:val="21"/>
              </w:rPr>
              <w:t>大肠癌的术后护理的运用</w:t>
            </w:r>
          </w:p>
        </w:tc>
      </w:tr>
      <w:tr w14:paraId="6DA88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64667FE8">
            <w:pPr>
              <w:rPr>
                <w:rFonts w:hint="eastAsia" w:eastAsia="宋体"/>
                <w:sz w:val="21"/>
                <w:szCs w:val="21"/>
                <w:lang w:val="en-US" w:eastAsia="zh-CN"/>
              </w:rPr>
            </w:pPr>
            <w:r>
              <w:rPr>
                <w:rFonts w:hint="eastAsia"/>
                <w:sz w:val="21"/>
                <w:szCs w:val="21"/>
              </w:rPr>
              <w:t>3</w:t>
            </w:r>
            <w:r>
              <w:rPr>
                <w:rFonts w:hint="eastAsia"/>
                <w:sz w:val="21"/>
                <w:szCs w:val="21"/>
                <w:lang w:val="en-US" w:eastAsia="zh-CN"/>
              </w:rPr>
              <w:t>0</w:t>
            </w:r>
          </w:p>
        </w:tc>
        <w:tc>
          <w:tcPr>
            <w:tcW w:w="696" w:type="dxa"/>
            <w:vAlign w:val="center"/>
          </w:tcPr>
          <w:p w14:paraId="4B45D8A6">
            <w:pPr>
              <w:rPr>
                <w:rFonts w:hint="eastAsia"/>
                <w:sz w:val="21"/>
                <w:szCs w:val="21"/>
              </w:rPr>
            </w:pPr>
            <w:r>
              <w:rPr>
                <w:rFonts w:hint="eastAsia"/>
                <w:sz w:val="21"/>
                <w:szCs w:val="21"/>
              </w:rPr>
              <w:t>肝脏疾病、门静脉高压症病人的护理</w:t>
            </w:r>
          </w:p>
        </w:tc>
        <w:tc>
          <w:tcPr>
            <w:tcW w:w="3060" w:type="dxa"/>
          </w:tcPr>
          <w:p w14:paraId="51952B53">
            <w:pPr>
              <w:rPr>
                <w:rFonts w:hint="eastAsia"/>
                <w:sz w:val="21"/>
                <w:szCs w:val="21"/>
              </w:rPr>
            </w:pPr>
            <w:r>
              <w:rPr>
                <w:rFonts w:hint="eastAsia"/>
                <w:sz w:val="21"/>
                <w:szCs w:val="21"/>
              </w:rPr>
              <w:t>1.知道原发性肝癌、门静脉高压症的概念、分类</w:t>
            </w:r>
          </w:p>
          <w:p w14:paraId="62ABF2E1">
            <w:pPr>
              <w:rPr>
                <w:rFonts w:hint="eastAsia"/>
                <w:sz w:val="21"/>
                <w:szCs w:val="21"/>
              </w:rPr>
            </w:pPr>
            <w:r>
              <w:rPr>
                <w:sz w:val="21"/>
                <w:szCs w:val="21"/>
              </w:rPr>
              <w:t>2.</w:t>
            </w:r>
            <w:r>
              <w:rPr>
                <w:rFonts w:hint="eastAsia"/>
                <w:sz w:val="21"/>
                <w:szCs w:val="21"/>
              </w:rPr>
              <w:t>理解门静脉高压症、肝癌的临床表现和处理原则</w:t>
            </w:r>
          </w:p>
          <w:p w14:paraId="799198DF">
            <w:pPr>
              <w:rPr>
                <w:rFonts w:hint="eastAsia"/>
                <w:sz w:val="21"/>
                <w:szCs w:val="21"/>
              </w:rPr>
            </w:pPr>
            <w:r>
              <w:rPr>
                <w:rFonts w:hint="eastAsia"/>
                <w:sz w:val="21"/>
                <w:szCs w:val="21"/>
              </w:rPr>
              <w:t>2.知道门静脉高压症、肝癌的病因、病理生理和辅助检查</w:t>
            </w:r>
          </w:p>
          <w:p w14:paraId="61A29BDF">
            <w:pPr>
              <w:rPr>
                <w:rFonts w:hint="eastAsia"/>
                <w:sz w:val="21"/>
                <w:szCs w:val="21"/>
              </w:rPr>
            </w:pPr>
            <w:r>
              <w:rPr>
                <w:rFonts w:hint="eastAsia"/>
                <w:sz w:val="21"/>
                <w:szCs w:val="21"/>
              </w:rPr>
              <w:t>3.理解肝癌、门脉高压症的护理措施</w:t>
            </w:r>
          </w:p>
          <w:p w14:paraId="36429367">
            <w:pPr>
              <w:rPr>
                <w:rFonts w:hint="eastAsia"/>
                <w:sz w:val="21"/>
                <w:szCs w:val="21"/>
              </w:rPr>
            </w:pPr>
            <w:r>
              <w:rPr>
                <w:rFonts w:hint="eastAsia"/>
                <w:sz w:val="21"/>
                <w:szCs w:val="21"/>
              </w:rPr>
              <w:t>4.学科专业新进展：</w:t>
            </w:r>
            <w:r>
              <w:rPr>
                <w:sz w:val="21"/>
                <w:szCs w:val="21"/>
              </w:rPr>
              <w:t>肝癌治疗方法最新进展</w:t>
            </w:r>
            <w:r>
              <w:rPr>
                <w:rFonts w:hint="eastAsia"/>
                <w:sz w:val="21"/>
                <w:szCs w:val="21"/>
              </w:rPr>
              <w:t>——</w:t>
            </w:r>
            <w:r>
              <w:rPr>
                <w:sz w:val="21"/>
                <w:szCs w:val="21"/>
              </w:rPr>
              <w:t>肝癌分子靶向治疗研究新进展</w:t>
            </w:r>
            <w:r>
              <w:rPr>
                <w:rFonts w:hint="eastAsia"/>
                <w:sz w:val="21"/>
                <w:szCs w:val="21"/>
              </w:rPr>
              <w:t>、</w:t>
            </w:r>
            <w:r>
              <w:rPr>
                <w:sz w:val="21"/>
                <w:szCs w:val="21"/>
              </w:rPr>
              <w:t>肝癌基因治疗研究最新进展</w:t>
            </w:r>
            <w:r>
              <w:rPr>
                <w:rFonts w:hint="eastAsia"/>
                <w:sz w:val="21"/>
                <w:szCs w:val="21"/>
              </w:rPr>
              <w:t>。门静脉高压的研究及治疗现状—门静脉高压症外科治疗的新进展、门静脉高压药物治疗的新进展。</w:t>
            </w:r>
          </w:p>
          <w:p w14:paraId="331DA4A5">
            <w:pPr>
              <w:rPr>
                <w:rFonts w:hint="eastAsia"/>
                <w:sz w:val="21"/>
                <w:szCs w:val="21"/>
              </w:rPr>
            </w:pPr>
          </w:p>
        </w:tc>
        <w:tc>
          <w:tcPr>
            <w:tcW w:w="1718" w:type="dxa"/>
          </w:tcPr>
          <w:p w14:paraId="134219B2">
            <w:pPr>
              <w:rPr>
                <w:rFonts w:hint="eastAsia"/>
                <w:sz w:val="21"/>
                <w:szCs w:val="21"/>
              </w:rPr>
            </w:pPr>
            <w:r>
              <w:rPr>
                <w:rFonts w:hint="eastAsia"/>
                <w:sz w:val="21"/>
                <w:szCs w:val="21"/>
              </w:rPr>
              <w:t>能运用护理程序对门静脉高压症与常见肝脏疾病病人实施整体护理</w:t>
            </w:r>
          </w:p>
        </w:tc>
        <w:tc>
          <w:tcPr>
            <w:tcW w:w="1102" w:type="dxa"/>
          </w:tcPr>
          <w:p w14:paraId="69E08DA4">
            <w:pPr>
              <w:rPr>
                <w:rFonts w:hint="eastAsia"/>
                <w:sz w:val="21"/>
                <w:szCs w:val="21"/>
              </w:rPr>
            </w:pPr>
            <w:r>
              <w:rPr>
                <w:rFonts w:hint="eastAsia"/>
                <w:sz w:val="21"/>
                <w:szCs w:val="21"/>
              </w:rPr>
              <w:t>具有关心肝癌及门静脉高压症病人心理的态度和行为</w:t>
            </w:r>
          </w:p>
        </w:tc>
        <w:tc>
          <w:tcPr>
            <w:tcW w:w="1281" w:type="dxa"/>
          </w:tcPr>
          <w:p w14:paraId="66A6AD75">
            <w:pPr>
              <w:rPr>
                <w:rFonts w:hint="eastAsia"/>
                <w:sz w:val="21"/>
                <w:szCs w:val="21"/>
              </w:rPr>
            </w:pPr>
            <w:r>
              <w:rPr>
                <w:rFonts w:hint="eastAsia"/>
                <w:sz w:val="21"/>
                <w:szCs w:val="21"/>
              </w:rPr>
              <w:t>1</w:t>
            </w:r>
            <w:r>
              <w:rPr>
                <w:sz w:val="21"/>
                <w:szCs w:val="21"/>
              </w:rPr>
              <w:t>.</w:t>
            </w:r>
            <w:r>
              <w:rPr>
                <w:rFonts w:hint="eastAsia"/>
                <w:sz w:val="21"/>
                <w:szCs w:val="21"/>
              </w:rPr>
              <w:t>原发性肝癌的术后并发症的观察及护理</w:t>
            </w:r>
          </w:p>
          <w:p w14:paraId="23595C63">
            <w:pPr>
              <w:rPr>
                <w:rFonts w:hint="eastAsia"/>
                <w:sz w:val="21"/>
                <w:szCs w:val="21"/>
              </w:rPr>
            </w:pPr>
            <w:r>
              <w:rPr>
                <w:sz w:val="21"/>
                <w:szCs w:val="21"/>
              </w:rPr>
              <w:t>2</w:t>
            </w:r>
            <w:r>
              <w:rPr>
                <w:rFonts w:hint="eastAsia"/>
                <w:sz w:val="21"/>
                <w:szCs w:val="21"/>
              </w:rPr>
              <w:t>.门静脉高压症的病理生理的认识</w:t>
            </w:r>
          </w:p>
          <w:p w14:paraId="363A179C">
            <w:pPr>
              <w:rPr>
                <w:rFonts w:hint="eastAsia"/>
                <w:sz w:val="21"/>
                <w:szCs w:val="21"/>
              </w:rPr>
            </w:pPr>
          </w:p>
        </w:tc>
      </w:tr>
      <w:tr w14:paraId="49B7B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75464DBC">
            <w:pPr>
              <w:rPr>
                <w:rFonts w:hint="eastAsia" w:eastAsia="宋体"/>
                <w:sz w:val="21"/>
                <w:szCs w:val="21"/>
                <w:lang w:val="en-US" w:eastAsia="zh-CN"/>
              </w:rPr>
            </w:pPr>
            <w:r>
              <w:rPr>
                <w:rFonts w:hint="eastAsia"/>
                <w:sz w:val="21"/>
                <w:szCs w:val="21"/>
              </w:rPr>
              <w:t>3</w:t>
            </w:r>
            <w:r>
              <w:rPr>
                <w:rFonts w:hint="eastAsia"/>
                <w:sz w:val="21"/>
                <w:szCs w:val="21"/>
                <w:lang w:val="en-US" w:eastAsia="zh-CN"/>
              </w:rPr>
              <w:t>1</w:t>
            </w:r>
          </w:p>
        </w:tc>
        <w:tc>
          <w:tcPr>
            <w:tcW w:w="696" w:type="dxa"/>
            <w:vAlign w:val="center"/>
          </w:tcPr>
          <w:p w14:paraId="25212B58">
            <w:pPr>
              <w:rPr>
                <w:rFonts w:hint="eastAsia"/>
                <w:sz w:val="21"/>
                <w:szCs w:val="21"/>
              </w:rPr>
            </w:pPr>
            <w:r>
              <w:rPr>
                <w:rFonts w:hint="eastAsia"/>
                <w:sz w:val="21"/>
                <w:szCs w:val="21"/>
              </w:rPr>
              <w:t>胆道疾病病人的护理</w:t>
            </w:r>
          </w:p>
        </w:tc>
        <w:tc>
          <w:tcPr>
            <w:tcW w:w="3060" w:type="dxa"/>
          </w:tcPr>
          <w:p w14:paraId="0488A72A">
            <w:pPr>
              <w:rPr>
                <w:rFonts w:hint="eastAsia"/>
                <w:sz w:val="21"/>
                <w:szCs w:val="21"/>
              </w:rPr>
            </w:pPr>
            <w:r>
              <w:rPr>
                <w:rFonts w:hint="eastAsia"/>
                <w:sz w:val="21"/>
                <w:szCs w:val="21"/>
              </w:rPr>
              <w:t>1.知道胆囊结石、胆管结石、急性胆囊炎、急性梗阻性化脓性胆管炎的概念</w:t>
            </w:r>
          </w:p>
          <w:p w14:paraId="0981A1B8">
            <w:pPr>
              <w:rPr>
                <w:rFonts w:hint="eastAsia"/>
                <w:sz w:val="21"/>
                <w:szCs w:val="21"/>
              </w:rPr>
            </w:pPr>
            <w:r>
              <w:rPr>
                <w:rFonts w:hint="eastAsia"/>
                <w:sz w:val="21"/>
                <w:szCs w:val="21"/>
              </w:rPr>
              <w:t>2.知道胆石病、胆道感染的病因、临床表现和辅助检查</w:t>
            </w:r>
          </w:p>
          <w:p w14:paraId="4D25D0CE">
            <w:pPr>
              <w:rPr>
                <w:rFonts w:hint="eastAsia"/>
                <w:sz w:val="21"/>
                <w:szCs w:val="21"/>
              </w:rPr>
            </w:pPr>
            <w:r>
              <w:rPr>
                <w:rFonts w:hint="eastAsia"/>
                <w:sz w:val="21"/>
                <w:szCs w:val="21"/>
              </w:rPr>
              <w:t>3.理解胆道疾病特殊检查的护理要点。</w:t>
            </w:r>
          </w:p>
          <w:p w14:paraId="3EC85B2F">
            <w:pPr>
              <w:rPr>
                <w:rFonts w:hint="eastAsia"/>
                <w:sz w:val="21"/>
                <w:szCs w:val="21"/>
              </w:rPr>
            </w:pPr>
            <w:r>
              <w:rPr>
                <w:rFonts w:hint="eastAsia"/>
                <w:sz w:val="21"/>
                <w:szCs w:val="21"/>
              </w:rPr>
              <w:t>4.理解胆石病及胆道感染的病理生</w:t>
            </w:r>
          </w:p>
          <w:p w14:paraId="275EE694">
            <w:pPr>
              <w:rPr>
                <w:rFonts w:hint="eastAsia"/>
                <w:sz w:val="21"/>
                <w:szCs w:val="21"/>
              </w:rPr>
            </w:pPr>
            <w:r>
              <w:rPr>
                <w:rFonts w:hint="eastAsia"/>
                <w:sz w:val="21"/>
                <w:szCs w:val="21"/>
              </w:rPr>
              <w:t>5.理解胆石病及胆道感染病人的处理原则</w:t>
            </w:r>
          </w:p>
          <w:p w14:paraId="7EC080B2">
            <w:pPr>
              <w:rPr>
                <w:rFonts w:hint="eastAsia"/>
                <w:sz w:val="21"/>
                <w:szCs w:val="21"/>
              </w:rPr>
            </w:pPr>
            <w:r>
              <w:rPr>
                <w:rFonts w:hint="eastAsia"/>
                <w:sz w:val="21"/>
                <w:szCs w:val="21"/>
              </w:rPr>
              <w:t>6.学科专业新进展：</w:t>
            </w:r>
            <w:r>
              <w:rPr>
                <w:sz w:val="21"/>
                <w:szCs w:val="21"/>
              </w:rPr>
              <w:t>胆道外科疾病临床诊治</w:t>
            </w:r>
            <w:r>
              <w:rPr>
                <w:rFonts w:hint="eastAsia"/>
                <w:sz w:val="21"/>
                <w:szCs w:val="21"/>
              </w:rPr>
              <w:t>及护理</w:t>
            </w:r>
            <w:r>
              <w:rPr>
                <w:sz w:val="21"/>
                <w:szCs w:val="21"/>
              </w:rPr>
              <w:t>进展</w:t>
            </w:r>
            <w:r>
              <w:rPr>
                <w:rFonts w:hint="eastAsia"/>
                <w:sz w:val="21"/>
                <w:szCs w:val="21"/>
              </w:rPr>
              <w:t>。</w:t>
            </w:r>
          </w:p>
          <w:p w14:paraId="3A163110">
            <w:pPr>
              <w:rPr>
                <w:rFonts w:hint="eastAsia"/>
                <w:sz w:val="21"/>
                <w:szCs w:val="21"/>
              </w:rPr>
            </w:pPr>
          </w:p>
        </w:tc>
        <w:tc>
          <w:tcPr>
            <w:tcW w:w="1718" w:type="dxa"/>
          </w:tcPr>
          <w:p w14:paraId="00650B28">
            <w:pPr>
              <w:rPr>
                <w:rFonts w:hint="eastAsia"/>
                <w:sz w:val="21"/>
                <w:szCs w:val="21"/>
              </w:rPr>
            </w:pPr>
            <w:r>
              <w:rPr>
                <w:rFonts w:hint="eastAsia"/>
                <w:sz w:val="21"/>
                <w:szCs w:val="21"/>
              </w:rPr>
              <w:t>能运用护理程序对胆道疾病病人实施整体护理</w:t>
            </w:r>
          </w:p>
        </w:tc>
        <w:tc>
          <w:tcPr>
            <w:tcW w:w="1102" w:type="dxa"/>
          </w:tcPr>
          <w:p w14:paraId="3F69B6ED">
            <w:pPr>
              <w:rPr>
                <w:rFonts w:hint="eastAsia"/>
                <w:sz w:val="21"/>
                <w:szCs w:val="21"/>
              </w:rPr>
            </w:pPr>
            <w:r>
              <w:rPr>
                <w:rFonts w:hint="eastAsia"/>
                <w:sz w:val="21"/>
                <w:szCs w:val="21"/>
              </w:rPr>
              <w:t>具有关心胆道感染和胆道肿瘤病人心理的态度和行为</w:t>
            </w:r>
          </w:p>
        </w:tc>
        <w:tc>
          <w:tcPr>
            <w:tcW w:w="1281" w:type="dxa"/>
          </w:tcPr>
          <w:p w14:paraId="559B812F">
            <w:pPr>
              <w:rPr>
                <w:rFonts w:hint="eastAsia"/>
                <w:sz w:val="21"/>
                <w:szCs w:val="21"/>
              </w:rPr>
            </w:pPr>
            <w:r>
              <w:rPr>
                <w:rFonts w:hint="eastAsia"/>
                <w:sz w:val="21"/>
                <w:szCs w:val="21"/>
              </w:rPr>
              <w:t>1</w:t>
            </w:r>
            <w:r>
              <w:rPr>
                <w:sz w:val="21"/>
                <w:szCs w:val="21"/>
              </w:rPr>
              <w:t>.</w:t>
            </w:r>
            <w:r>
              <w:rPr>
                <w:rFonts w:hint="eastAsia"/>
                <w:sz w:val="21"/>
                <w:szCs w:val="21"/>
              </w:rPr>
              <w:t xml:space="preserve">胆石病、胆道感染的病因、临床表现及其护理 </w:t>
            </w:r>
            <w:r>
              <w:rPr>
                <w:sz w:val="21"/>
                <w:szCs w:val="21"/>
              </w:rPr>
              <w:t xml:space="preserve">  </w:t>
            </w:r>
            <w:r>
              <w:rPr>
                <w:rFonts w:hint="eastAsia"/>
                <w:sz w:val="21"/>
                <w:szCs w:val="21"/>
              </w:rPr>
              <w:t>2</w:t>
            </w:r>
            <w:r>
              <w:rPr>
                <w:sz w:val="21"/>
                <w:szCs w:val="21"/>
              </w:rPr>
              <w:t>.</w:t>
            </w:r>
            <w:r>
              <w:rPr>
                <w:rFonts w:hint="eastAsia"/>
                <w:sz w:val="21"/>
                <w:szCs w:val="21"/>
              </w:rPr>
              <w:t>胆道疾病特殊检查的护理要点的运用</w:t>
            </w:r>
          </w:p>
        </w:tc>
      </w:tr>
      <w:tr w14:paraId="2923E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28E1E7D4">
            <w:pPr>
              <w:rPr>
                <w:rFonts w:hint="eastAsia" w:eastAsia="宋体"/>
                <w:sz w:val="21"/>
                <w:szCs w:val="21"/>
                <w:lang w:val="en-US" w:eastAsia="zh-CN"/>
              </w:rPr>
            </w:pPr>
            <w:r>
              <w:rPr>
                <w:rFonts w:hint="eastAsia"/>
                <w:sz w:val="21"/>
                <w:szCs w:val="21"/>
              </w:rPr>
              <w:t>3</w:t>
            </w:r>
            <w:r>
              <w:rPr>
                <w:rFonts w:hint="eastAsia"/>
                <w:sz w:val="21"/>
                <w:szCs w:val="21"/>
                <w:lang w:val="en-US" w:eastAsia="zh-CN"/>
              </w:rPr>
              <w:t>2</w:t>
            </w:r>
          </w:p>
        </w:tc>
        <w:tc>
          <w:tcPr>
            <w:tcW w:w="696" w:type="dxa"/>
            <w:vAlign w:val="center"/>
          </w:tcPr>
          <w:p w14:paraId="7D87807C">
            <w:pPr>
              <w:rPr>
                <w:rFonts w:hint="eastAsia"/>
                <w:sz w:val="21"/>
                <w:szCs w:val="21"/>
              </w:rPr>
            </w:pPr>
            <w:r>
              <w:rPr>
                <w:rFonts w:hint="eastAsia"/>
                <w:sz w:val="21"/>
                <w:szCs w:val="21"/>
              </w:rPr>
              <w:t>胰腺疾病病人的护理</w:t>
            </w:r>
          </w:p>
        </w:tc>
        <w:tc>
          <w:tcPr>
            <w:tcW w:w="3060" w:type="dxa"/>
          </w:tcPr>
          <w:p w14:paraId="52591865">
            <w:pPr>
              <w:rPr>
                <w:rFonts w:hint="eastAsia"/>
                <w:sz w:val="21"/>
                <w:szCs w:val="21"/>
              </w:rPr>
            </w:pPr>
            <w:r>
              <w:rPr>
                <w:rFonts w:hint="eastAsia"/>
                <w:sz w:val="21"/>
                <w:szCs w:val="21"/>
              </w:rPr>
              <w:t>1.知道急性胰腺炎、胰腺癌、壶腹周围癌、胰岛素瘤的概念</w:t>
            </w:r>
          </w:p>
          <w:p w14:paraId="3F09C491">
            <w:pPr>
              <w:rPr>
                <w:rFonts w:hint="eastAsia"/>
                <w:sz w:val="21"/>
                <w:szCs w:val="21"/>
              </w:rPr>
            </w:pPr>
            <w:r>
              <w:rPr>
                <w:rFonts w:hint="eastAsia"/>
                <w:sz w:val="21"/>
                <w:szCs w:val="21"/>
              </w:rPr>
              <w:t>2.知道急性胰腺炎、胰腺癌的病因、临床表现和辅助检查</w:t>
            </w:r>
          </w:p>
          <w:p w14:paraId="74C6BB66">
            <w:pPr>
              <w:rPr>
                <w:rFonts w:hint="eastAsia"/>
                <w:sz w:val="21"/>
                <w:szCs w:val="21"/>
              </w:rPr>
            </w:pPr>
            <w:r>
              <w:rPr>
                <w:rFonts w:hint="eastAsia"/>
                <w:sz w:val="21"/>
                <w:szCs w:val="21"/>
              </w:rPr>
              <w:t>3.理解急性胰腺炎的病理生理</w:t>
            </w:r>
          </w:p>
          <w:p w14:paraId="07103843">
            <w:pPr>
              <w:rPr>
                <w:rFonts w:hint="eastAsia"/>
                <w:sz w:val="21"/>
                <w:szCs w:val="21"/>
              </w:rPr>
            </w:pPr>
            <w:r>
              <w:rPr>
                <w:rFonts w:hint="eastAsia"/>
                <w:sz w:val="21"/>
                <w:szCs w:val="21"/>
              </w:rPr>
              <w:t>、处理原则</w:t>
            </w:r>
          </w:p>
          <w:p w14:paraId="144B0DBA">
            <w:pPr>
              <w:rPr>
                <w:rFonts w:hint="eastAsia"/>
                <w:sz w:val="21"/>
                <w:szCs w:val="21"/>
              </w:rPr>
            </w:pPr>
            <w:r>
              <w:rPr>
                <w:rFonts w:hint="eastAsia"/>
                <w:sz w:val="21"/>
                <w:szCs w:val="21"/>
              </w:rPr>
              <w:t>4.理解急性胰腺炎的护理措施</w:t>
            </w:r>
          </w:p>
          <w:p w14:paraId="1E5A5291">
            <w:pPr>
              <w:rPr>
                <w:rFonts w:hint="eastAsia"/>
                <w:sz w:val="21"/>
                <w:szCs w:val="21"/>
              </w:rPr>
            </w:pPr>
            <w:r>
              <w:rPr>
                <w:rFonts w:hint="eastAsia"/>
                <w:sz w:val="21"/>
                <w:szCs w:val="21"/>
              </w:rPr>
              <w:t>5.学科专业新进展：</w:t>
            </w:r>
            <w:r>
              <w:rPr>
                <w:sz w:val="21"/>
                <w:szCs w:val="21"/>
              </w:rPr>
              <w:t>胰腺疾病内镜治疗及ERCP新进展</w:t>
            </w:r>
            <w:r>
              <w:rPr>
                <w:rFonts w:hint="eastAsia"/>
                <w:sz w:val="21"/>
                <w:szCs w:val="21"/>
              </w:rPr>
              <w:t>。</w:t>
            </w:r>
          </w:p>
          <w:p w14:paraId="0A1E4EC9">
            <w:pPr>
              <w:rPr>
                <w:rFonts w:hint="eastAsia"/>
                <w:sz w:val="21"/>
                <w:szCs w:val="21"/>
              </w:rPr>
            </w:pPr>
          </w:p>
        </w:tc>
        <w:tc>
          <w:tcPr>
            <w:tcW w:w="1718" w:type="dxa"/>
          </w:tcPr>
          <w:p w14:paraId="47C11AC9">
            <w:pPr>
              <w:rPr>
                <w:rFonts w:hint="eastAsia"/>
                <w:sz w:val="21"/>
                <w:szCs w:val="21"/>
              </w:rPr>
            </w:pPr>
            <w:r>
              <w:rPr>
                <w:rFonts w:hint="eastAsia"/>
                <w:sz w:val="21"/>
                <w:szCs w:val="21"/>
              </w:rPr>
              <w:t>能运用护理程序对胰腺疾病病人实施整体护理</w:t>
            </w:r>
          </w:p>
        </w:tc>
        <w:tc>
          <w:tcPr>
            <w:tcW w:w="1102" w:type="dxa"/>
          </w:tcPr>
          <w:p w14:paraId="562D5979">
            <w:pPr>
              <w:rPr>
                <w:rFonts w:hint="eastAsia"/>
                <w:sz w:val="21"/>
                <w:szCs w:val="21"/>
              </w:rPr>
            </w:pPr>
            <w:r>
              <w:rPr>
                <w:rFonts w:hint="eastAsia"/>
                <w:sz w:val="21"/>
                <w:szCs w:val="21"/>
              </w:rPr>
              <w:t>能主动运用沟通交流技巧与胰腺疾病病人讨论营养问题及相关护理措施</w:t>
            </w:r>
          </w:p>
        </w:tc>
        <w:tc>
          <w:tcPr>
            <w:tcW w:w="1281" w:type="dxa"/>
          </w:tcPr>
          <w:p w14:paraId="24CE6999">
            <w:pPr>
              <w:rPr>
                <w:rFonts w:hint="eastAsia"/>
                <w:sz w:val="21"/>
                <w:szCs w:val="21"/>
              </w:rPr>
            </w:pPr>
            <w:r>
              <w:rPr>
                <w:rFonts w:hint="eastAsia"/>
                <w:sz w:val="21"/>
                <w:szCs w:val="21"/>
              </w:rPr>
              <w:t>1.急性胰腺炎护理措施的认识</w:t>
            </w:r>
          </w:p>
          <w:p w14:paraId="1DB5E8FA">
            <w:pPr>
              <w:rPr>
                <w:rFonts w:hint="eastAsia"/>
                <w:sz w:val="21"/>
                <w:szCs w:val="21"/>
              </w:rPr>
            </w:pPr>
            <w:r>
              <w:rPr>
                <w:rFonts w:hint="eastAsia"/>
                <w:sz w:val="21"/>
                <w:szCs w:val="21"/>
              </w:rPr>
              <w:t>2.急性胰腺炎的病理生理的理解</w:t>
            </w:r>
          </w:p>
          <w:p w14:paraId="66B782DA">
            <w:pPr>
              <w:rPr>
                <w:rFonts w:hint="eastAsia"/>
                <w:sz w:val="21"/>
                <w:szCs w:val="21"/>
              </w:rPr>
            </w:pPr>
          </w:p>
        </w:tc>
      </w:tr>
      <w:tr w14:paraId="3886D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60BCD061">
            <w:pPr>
              <w:rPr>
                <w:rFonts w:hint="eastAsia" w:eastAsia="宋体"/>
                <w:sz w:val="21"/>
                <w:szCs w:val="21"/>
                <w:lang w:val="en-US" w:eastAsia="zh-CN"/>
              </w:rPr>
            </w:pPr>
            <w:r>
              <w:rPr>
                <w:rFonts w:hint="eastAsia"/>
                <w:sz w:val="21"/>
                <w:szCs w:val="21"/>
              </w:rPr>
              <w:t>3</w:t>
            </w:r>
            <w:r>
              <w:rPr>
                <w:rFonts w:hint="eastAsia"/>
                <w:sz w:val="21"/>
                <w:szCs w:val="21"/>
                <w:lang w:val="en-US" w:eastAsia="zh-CN"/>
              </w:rPr>
              <w:t>3</w:t>
            </w:r>
          </w:p>
        </w:tc>
        <w:tc>
          <w:tcPr>
            <w:tcW w:w="696" w:type="dxa"/>
            <w:vAlign w:val="center"/>
          </w:tcPr>
          <w:p w14:paraId="469313E5">
            <w:pPr>
              <w:rPr>
                <w:rFonts w:hint="eastAsia"/>
                <w:sz w:val="21"/>
                <w:szCs w:val="21"/>
              </w:rPr>
            </w:pPr>
            <w:r>
              <w:rPr>
                <w:rFonts w:hint="eastAsia"/>
                <w:sz w:val="21"/>
                <w:szCs w:val="21"/>
              </w:rPr>
              <w:t>周围血管疾病</w:t>
            </w:r>
            <w:r>
              <w:rPr>
                <w:rFonts w:hint="eastAsia"/>
                <w:sz w:val="21"/>
                <w:szCs w:val="21"/>
              </w:rPr>
              <w:br w:type="textWrapping"/>
            </w:r>
            <w:r>
              <w:rPr>
                <w:rFonts w:hint="eastAsia"/>
                <w:sz w:val="21"/>
                <w:szCs w:val="21"/>
              </w:rPr>
              <w:t>病人的护理</w:t>
            </w:r>
          </w:p>
        </w:tc>
        <w:tc>
          <w:tcPr>
            <w:tcW w:w="3060" w:type="dxa"/>
          </w:tcPr>
          <w:p w14:paraId="136F1F4C">
            <w:pPr>
              <w:rPr>
                <w:rFonts w:hint="eastAsia"/>
                <w:sz w:val="21"/>
                <w:szCs w:val="21"/>
              </w:rPr>
            </w:pPr>
            <w:r>
              <w:rPr>
                <w:rFonts w:hint="eastAsia"/>
                <w:sz w:val="21"/>
                <w:szCs w:val="21"/>
              </w:rPr>
              <w:t>1.知道动脉硬化性闭塞症、血栓闭塞性脉管炎、原发性下肢静脉曲张、深静脉血栓、间歇性跛行、静息痛、肢体抬高试验的概念</w:t>
            </w:r>
          </w:p>
          <w:p w14:paraId="291057B0">
            <w:pPr>
              <w:rPr>
                <w:rFonts w:hint="eastAsia"/>
                <w:sz w:val="21"/>
                <w:szCs w:val="21"/>
              </w:rPr>
            </w:pPr>
            <w:r>
              <w:rPr>
                <w:rFonts w:hint="eastAsia"/>
                <w:sz w:val="21"/>
                <w:szCs w:val="21"/>
              </w:rPr>
              <w:t>2.知道动脉硬化性闭塞症、原发性下肢静脉曲张和深静脉血栓的临床表现</w:t>
            </w:r>
          </w:p>
          <w:p w14:paraId="7300D3CD">
            <w:pPr>
              <w:rPr>
                <w:rFonts w:hint="eastAsia"/>
                <w:sz w:val="21"/>
                <w:szCs w:val="21"/>
              </w:rPr>
            </w:pPr>
            <w:r>
              <w:rPr>
                <w:rFonts w:hint="eastAsia"/>
                <w:sz w:val="21"/>
                <w:szCs w:val="21"/>
              </w:rPr>
              <w:t>3.理解动脉硬化性闭塞症、原发性下肢静脉曲张和深静脉血栓形成的病因、术后的体位要求</w:t>
            </w:r>
          </w:p>
          <w:p w14:paraId="01CA49A6">
            <w:pPr>
              <w:rPr>
                <w:rFonts w:hint="eastAsia"/>
                <w:sz w:val="21"/>
                <w:szCs w:val="21"/>
              </w:rPr>
            </w:pPr>
            <w:r>
              <w:rPr>
                <w:sz w:val="21"/>
                <w:szCs w:val="21"/>
              </w:rPr>
              <w:t>4</w:t>
            </w:r>
            <w:r>
              <w:rPr>
                <w:rFonts w:hint="eastAsia"/>
                <w:sz w:val="21"/>
                <w:szCs w:val="21"/>
              </w:rPr>
              <w:t>.学科专业新进展：</w:t>
            </w:r>
          </w:p>
          <w:p w14:paraId="4878279E">
            <w:pPr>
              <w:rPr>
                <w:rFonts w:hint="eastAsia"/>
                <w:sz w:val="21"/>
                <w:szCs w:val="21"/>
              </w:rPr>
            </w:pPr>
            <w:r>
              <w:rPr>
                <w:rFonts w:hint="eastAsia"/>
                <w:sz w:val="21"/>
                <w:szCs w:val="21"/>
              </w:rPr>
              <w:t>下肢</w:t>
            </w:r>
            <w:r>
              <w:rPr>
                <w:sz w:val="21"/>
                <w:szCs w:val="21"/>
              </w:rPr>
              <w:t>深静脉血栓形成</w:t>
            </w:r>
            <w:r>
              <w:rPr>
                <w:rFonts w:hint="eastAsia"/>
                <w:sz w:val="21"/>
                <w:szCs w:val="21"/>
              </w:rPr>
              <w:t>、血栓闭塞性脉管炎治疗的最新新进展。</w:t>
            </w:r>
          </w:p>
          <w:p w14:paraId="4494A8B9">
            <w:pPr>
              <w:rPr>
                <w:rFonts w:hint="eastAsia"/>
                <w:sz w:val="21"/>
                <w:szCs w:val="21"/>
              </w:rPr>
            </w:pPr>
            <w:r>
              <w:rPr>
                <w:rFonts w:hint="eastAsia"/>
                <w:sz w:val="21"/>
                <w:szCs w:val="21"/>
              </w:rPr>
              <w:t xml:space="preserve"> </w:t>
            </w:r>
          </w:p>
        </w:tc>
        <w:tc>
          <w:tcPr>
            <w:tcW w:w="1718" w:type="dxa"/>
          </w:tcPr>
          <w:p w14:paraId="1619A743">
            <w:pPr>
              <w:rPr>
                <w:rFonts w:hint="eastAsia"/>
                <w:sz w:val="21"/>
                <w:szCs w:val="21"/>
              </w:rPr>
            </w:pPr>
            <w:r>
              <w:rPr>
                <w:rFonts w:hint="eastAsia"/>
                <w:sz w:val="21"/>
                <w:szCs w:val="21"/>
              </w:rPr>
              <w:t>能运用护理程序对常见周围血管疾病的病人实施整体护理</w:t>
            </w:r>
          </w:p>
        </w:tc>
        <w:tc>
          <w:tcPr>
            <w:tcW w:w="1102" w:type="dxa"/>
          </w:tcPr>
          <w:p w14:paraId="713277F3">
            <w:pPr>
              <w:rPr>
                <w:rFonts w:hint="eastAsia"/>
                <w:sz w:val="21"/>
                <w:szCs w:val="21"/>
              </w:rPr>
            </w:pPr>
            <w:r>
              <w:rPr>
                <w:rFonts w:hint="eastAsia"/>
                <w:sz w:val="21"/>
                <w:szCs w:val="21"/>
              </w:rPr>
              <w:t>具有关心周围血管疾病病人心理与尊重病人隐私的态度和行为</w:t>
            </w:r>
          </w:p>
        </w:tc>
        <w:tc>
          <w:tcPr>
            <w:tcW w:w="1281" w:type="dxa"/>
          </w:tcPr>
          <w:p w14:paraId="38309179">
            <w:pPr>
              <w:rPr>
                <w:rFonts w:hint="eastAsia"/>
                <w:sz w:val="21"/>
                <w:szCs w:val="21"/>
              </w:rPr>
            </w:pPr>
            <w:r>
              <w:rPr>
                <w:rFonts w:hint="eastAsia"/>
                <w:sz w:val="21"/>
                <w:szCs w:val="21"/>
              </w:rPr>
              <w:t>1</w:t>
            </w:r>
            <w:r>
              <w:rPr>
                <w:sz w:val="21"/>
                <w:szCs w:val="21"/>
              </w:rPr>
              <w:t>.</w:t>
            </w:r>
            <w:r>
              <w:rPr>
                <w:rFonts w:hint="eastAsia"/>
                <w:sz w:val="21"/>
                <w:szCs w:val="21"/>
              </w:rPr>
              <w:t>动脉硬化性闭塞症、原发性下肢静脉曲张和深静脉血栓的临床表现的认识</w:t>
            </w:r>
          </w:p>
          <w:p w14:paraId="3A49B3E3">
            <w:pPr>
              <w:rPr>
                <w:rFonts w:hint="eastAsia"/>
                <w:sz w:val="21"/>
                <w:szCs w:val="21"/>
              </w:rPr>
            </w:pPr>
          </w:p>
        </w:tc>
      </w:tr>
      <w:tr w14:paraId="3A975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2831E8DE">
            <w:pPr>
              <w:rPr>
                <w:rFonts w:hint="eastAsia" w:eastAsia="宋体"/>
                <w:sz w:val="21"/>
                <w:szCs w:val="21"/>
                <w:lang w:val="en-US" w:eastAsia="zh-CN"/>
              </w:rPr>
            </w:pPr>
            <w:r>
              <w:rPr>
                <w:rFonts w:hint="eastAsia"/>
                <w:sz w:val="21"/>
                <w:szCs w:val="21"/>
              </w:rPr>
              <w:t>3</w:t>
            </w:r>
            <w:r>
              <w:rPr>
                <w:rFonts w:hint="eastAsia"/>
                <w:sz w:val="21"/>
                <w:szCs w:val="21"/>
                <w:lang w:val="en-US" w:eastAsia="zh-CN"/>
              </w:rPr>
              <w:t>4</w:t>
            </w:r>
          </w:p>
        </w:tc>
        <w:tc>
          <w:tcPr>
            <w:tcW w:w="696" w:type="dxa"/>
            <w:vAlign w:val="center"/>
          </w:tcPr>
          <w:p w14:paraId="1DBF4599">
            <w:pPr>
              <w:rPr>
                <w:rFonts w:hint="eastAsia"/>
                <w:sz w:val="21"/>
                <w:szCs w:val="21"/>
              </w:rPr>
            </w:pPr>
            <w:r>
              <w:rPr>
                <w:rFonts w:hint="eastAsia"/>
                <w:sz w:val="21"/>
                <w:szCs w:val="21"/>
              </w:rPr>
              <w:t>泌尿系统损伤病人的护理</w:t>
            </w:r>
          </w:p>
        </w:tc>
        <w:tc>
          <w:tcPr>
            <w:tcW w:w="3060" w:type="dxa"/>
          </w:tcPr>
          <w:p w14:paraId="4DDDB3DB">
            <w:pPr>
              <w:rPr>
                <w:rFonts w:hint="eastAsia"/>
                <w:sz w:val="21"/>
                <w:szCs w:val="21"/>
              </w:rPr>
            </w:pPr>
            <w:r>
              <w:rPr>
                <w:rFonts w:hint="eastAsia"/>
                <w:sz w:val="21"/>
                <w:szCs w:val="21"/>
              </w:rPr>
              <w:t>1.知道肾、膀胱、尿道损伤的病因、病理生理特点</w:t>
            </w:r>
          </w:p>
          <w:p w14:paraId="4D49B804">
            <w:pPr>
              <w:rPr>
                <w:rFonts w:hint="eastAsia"/>
                <w:sz w:val="21"/>
                <w:szCs w:val="21"/>
              </w:rPr>
            </w:pPr>
            <w:r>
              <w:rPr>
                <w:rFonts w:hint="eastAsia"/>
                <w:sz w:val="21"/>
                <w:szCs w:val="21"/>
              </w:rPr>
              <w:t>2.理解肾、膀胱、尿道损伤的护理</w:t>
            </w:r>
          </w:p>
          <w:p w14:paraId="20255B08">
            <w:pPr>
              <w:rPr>
                <w:rFonts w:hint="eastAsia"/>
                <w:sz w:val="21"/>
                <w:szCs w:val="21"/>
              </w:rPr>
            </w:pPr>
            <w:r>
              <w:rPr>
                <w:rFonts w:hint="eastAsia"/>
                <w:sz w:val="21"/>
                <w:szCs w:val="21"/>
              </w:rPr>
              <w:t>3.理解肾、膀胱、尿道损伤的临床特点、处理原则</w:t>
            </w:r>
            <w:r>
              <w:rPr>
                <w:sz w:val="21"/>
                <w:szCs w:val="21"/>
              </w:rPr>
              <w:t xml:space="preserve"> </w:t>
            </w:r>
          </w:p>
          <w:p w14:paraId="5421F2C2">
            <w:pPr>
              <w:rPr>
                <w:rFonts w:hint="eastAsia"/>
                <w:sz w:val="21"/>
                <w:szCs w:val="21"/>
              </w:rPr>
            </w:pPr>
            <w:r>
              <w:rPr>
                <w:sz w:val="21"/>
                <w:szCs w:val="21"/>
              </w:rPr>
              <w:t>4</w:t>
            </w:r>
            <w:r>
              <w:rPr>
                <w:rFonts w:hint="eastAsia"/>
                <w:sz w:val="21"/>
                <w:szCs w:val="21"/>
              </w:rPr>
              <w:t>.学科专业新进展：新技术在</w:t>
            </w:r>
            <w:r>
              <w:rPr>
                <w:sz w:val="21"/>
                <w:szCs w:val="21"/>
              </w:rPr>
              <w:t>泌尿系统损伤的诊断和治疗</w:t>
            </w:r>
            <w:r>
              <w:rPr>
                <w:rFonts w:hint="eastAsia"/>
                <w:sz w:val="21"/>
                <w:szCs w:val="21"/>
              </w:rPr>
              <w:t>中的应用</w:t>
            </w:r>
          </w:p>
          <w:p w14:paraId="356AE6CD">
            <w:pPr>
              <w:rPr>
                <w:rFonts w:hint="eastAsia"/>
                <w:sz w:val="21"/>
                <w:szCs w:val="21"/>
              </w:rPr>
            </w:pPr>
            <w:r>
              <w:rPr>
                <w:rFonts w:hint="eastAsia"/>
                <w:sz w:val="21"/>
                <w:szCs w:val="21"/>
              </w:rPr>
              <w:t xml:space="preserve"> </w:t>
            </w:r>
          </w:p>
        </w:tc>
        <w:tc>
          <w:tcPr>
            <w:tcW w:w="1718" w:type="dxa"/>
          </w:tcPr>
          <w:p w14:paraId="612516A5">
            <w:pPr>
              <w:rPr>
                <w:rFonts w:hint="eastAsia"/>
                <w:sz w:val="21"/>
                <w:szCs w:val="21"/>
              </w:rPr>
            </w:pPr>
            <w:r>
              <w:rPr>
                <w:rFonts w:hint="eastAsia"/>
                <w:sz w:val="21"/>
                <w:szCs w:val="21"/>
              </w:rPr>
              <w:t>能运用护理程序对泌尿系统损伤病人实施整体护理</w:t>
            </w:r>
          </w:p>
        </w:tc>
        <w:tc>
          <w:tcPr>
            <w:tcW w:w="1102" w:type="dxa"/>
          </w:tcPr>
          <w:p w14:paraId="66E29F6A">
            <w:pPr>
              <w:rPr>
                <w:rFonts w:hint="eastAsia"/>
                <w:sz w:val="21"/>
                <w:szCs w:val="21"/>
              </w:rPr>
            </w:pPr>
            <w:r>
              <w:rPr>
                <w:rFonts w:hint="eastAsia"/>
                <w:sz w:val="21"/>
                <w:szCs w:val="21"/>
              </w:rPr>
              <w:t>具备关心泌尿系统损伤病人的心理问题与尊重病人隐私的态度和行为</w:t>
            </w:r>
          </w:p>
        </w:tc>
        <w:tc>
          <w:tcPr>
            <w:tcW w:w="1281" w:type="dxa"/>
          </w:tcPr>
          <w:p w14:paraId="1F0A9FCB">
            <w:pPr>
              <w:rPr>
                <w:rFonts w:hint="eastAsia"/>
                <w:sz w:val="21"/>
                <w:szCs w:val="21"/>
              </w:rPr>
            </w:pPr>
            <w:r>
              <w:rPr>
                <w:rFonts w:hint="eastAsia"/>
                <w:sz w:val="21"/>
                <w:szCs w:val="21"/>
              </w:rPr>
              <w:t>1</w:t>
            </w:r>
            <w:r>
              <w:rPr>
                <w:sz w:val="21"/>
                <w:szCs w:val="21"/>
              </w:rPr>
              <w:t>.</w:t>
            </w:r>
            <w:r>
              <w:rPr>
                <w:rFonts w:hint="eastAsia"/>
                <w:sz w:val="21"/>
                <w:szCs w:val="21"/>
              </w:rPr>
              <w:t>肾、膀胱、尿道损伤的处理原则及护理的运用</w:t>
            </w:r>
          </w:p>
          <w:p w14:paraId="75A0F301">
            <w:pPr>
              <w:rPr>
                <w:rFonts w:hint="eastAsia"/>
                <w:sz w:val="21"/>
                <w:szCs w:val="21"/>
              </w:rPr>
            </w:pPr>
          </w:p>
        </w:tc>
      </w:tr>
      <w:tr w14:paraId="6C0D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5B4DE849">
            <w:pPr>
              <w:rPr>
                <w:rFonts w:hint="eastAsia" w:eastAsia="宋体"/>
                <w:sz w:val="21"/>
                <w:szCs w:val="21"/>
                <w:lang w:val="en-US" w:eastAsia="zh-CN"/>
              </w:rPr>
            </w:pPr>
            <w:r>
              <w:rPr>
                <w:rFonts w:hint="eastAsia"/>
                <w:sz w:val="21"/>
                <w:szCs w:val="21"/>
              </w:rPr>
              <w:t>3</w:t>
            </w:r>
            <w:r>
              <w:rPr>
                <w:rFonts w:hint="eastAsia"/>
                <w:sz w:val="21"/>
                <w:szCs w:val="21"/>
                <w:lang w:val="en-US" w:eastAsia="zh-CN"/>
              </w:rPr>
              <w:t>5</w:t>
            </w:r>
          </w:p>
        </w:tc>
        <w:tc>
          <w:tcPr>
            <w:tcW w:w="696" w:type="dxa"/>
            <w:vAlign w:val="center"/>
          </w:tcPr>
          <w:p w14:paraId="56D51BE0">
            <w:pPr>
              <w:rPr>
                <w:rFonts w:hint="eastAsia"/>
                <w:sz w:val="21"/>
                <w:szCs w:val="21"/>
              </w:rPr>
            </w:pPr>
            <w:r>
              <w:rPr>
                <w:rFonts w:hint="eastAsia"/>
                <w:sz w:val="21"/>
                <w:szCs w:val="21"/>
              </w:rPr>
              <w:t>泌尿系统结石病人的护理</w:t>
            </w:r>
          </w:p>
        </w:tc>
        <w:tc>
          <w:tcPr>
            <w:tcW w:w="3060" w:type="dxa"/>
          </w:tcPr>
          <w:p w14:paraId="489B34AB">
            <w:pPr>
              <w:rPr>
                <w:rFonts w:hint="eastAsia"/>
                <w:sz w:val="21"/>
                <w:szCs w:val="21"/>
              </w:rPr>
            </w:pPr>
            <w:r>
              <w:rPr>
                <w:rFonts w:hint="eastAsia"/>
                <w:sz w:val="21"/>
                <w:szCs w:val="21"/>
              </w:rPr>
              <w:t>1.知道上尿路结石、下尿路结石的概念</w:t>
            </w:r>
          </w:p>
          <w:p w14:paraId="05406B3A">
            <w:pPr>
              <w:rPr>
                <w:rFonts w:hint="eastAsia"/>
                <w:sz w:val="21"/>
                <w:szCs w:val="21"/>
              </w:rPr>
            </w:pPr>
            <w:r>
              <w:rPr>
                <w:sz w:val="21"/>
                <w:szCs w:val="21"/>
              </w:rPr>
              <w:t>2.</w:t>
            </w:r>
            <w:r>
              <w:rPr>
                <w:rFonts w:hint="eastAsia"/>
                <w:sz w:val="21"/>
                <w:szCs w:val="21"/>
              </w:rPr>
              <w:t>理解泌尿系统结石的临床表现、处理原则及不同治疗方式的护理</w:t>
            </w:r>
          </w:p>
          <w:p w14:paraId="135E4127">
            <w:pPr>
              <w:rPr>
                <w:rFonts w:hint="eastAsia"/>
                <w:sz w:val="21"/>
                <w:szCs w:val="21"/>
              </w:rPr>
            </w:pPr>
            <w:r>
              <w:rPr>
                <w:sz w:val="21"/>
                <w:szCs w:val="21"/>
              </w:rPr>
              <w:t>3</w:t>
            </w:r>
            <w:r>
              <w:rPr>
                <w:rFonts w:hint="eastAsia"/>
                <w:sz w:val="21"/>
                <w:szCs w:val="21"/>
              </w:rPr>
              <w:t>.知道泌尿系统结石的病理生理、辅助检查</w:t>
            </w:r>
          </w:p>
          <w:p w14:paraId="21F627AC">
            <w:pPr>
              <w:rPr>
                <w:rFonts w:hint="eastAsia"/>
                <w:sz w:val="21"/>
                <w:szCs w:val="21"/>
              </w:rPr>
            </w:pPr>
            <w:r>
              <w:rPr>
                <w:sz w:val="21"/>
                <w:szCs w:val="21"/>
              </w:rPr>
              <w:t>4</w:t>
            </w:r>
            <w:r>
              <w:rPr>
                <w:rFonts w:hint="eastAsia"/>
                <w:sz w:val="21"/>
                <w:szCs w:val="21"/>
              </w:rPr>
              <w:t>.学科专业新进展： 泌尿系结石防治新进展一览、泌尿系结石成因及防治新进展</w:t>
            </w:r>
          </w:p>
          <w:p w14:paraId="7B5CB54B">
            <w:pPr>
              <w:rPr>
                <w:rFonts w:hint="eastAsia"/>
                <w:sz w:val="21"/>
                <w:szCs w:val="21"/>
              </w:rPr>
            </w:pPr>
          </w:p>
        </w:tc>
        <w:tc>
          <w:tcPr>
            <w:tcW w:w="1718" w:type="dxa"/>
          </w:tcPr>
          <w:p w14:paraId="2EA3E6D9">
            <w:pPr>
              <w:rPr>
                <w:rFonts w:hint="eastAsia"/>
                <w:sz w:val="21"/>
                <w:szCs w:val="21"/>
              </w:rPr>
            </w:pPr>
            <w:r>
              <w:rPr>
                <w:rFonts w:hint="eastAsia"/>
                <w:sz w:val="21"/>
                <w:szCs w:val="21"/>
              </w:rPr>
              <w:t>能运用护理程序对泌尿系统结石病人实施整体护理</w:t>
            </w:r>
          </w:p>
        </w:tc>
        <w:tc>
          <w:tcPr>
            <w:tcW w:w="1102" w:type="dxa"/>
          </w:tcPr>
          <w:p w14:paraId="60DBDC2F">
            <w:pPr>
              <w:rPr>
                <w:rFonts w:hint="eastAsia"/>
                <w:sz w:val="21"/>
                <w:szCs w:val="21"/>
              </w:rPr>
            </w:pPr>
            <w:r>
              <w:rPr>
                <w:rFonts w:hint="eastAsia"/>
                <w:sz w:val="21"/>
                <w:szCs w:val="21"/>
              </w:rPr>
              <w:t>具备关心泌尿系统结石病人的心理问题与尊重病人隐私的态度和行为</w:t>
            </w:r>
          </w:p>
        </w:tc>
        <w:tc>
          <w:tcPr>
            <w:tcW w:w="1281" w:type="dxa"/>
          </w:tcPr>
          <w:p w14:paraId="6D9AF09B">
            <w:pPr>
              <w:rPr>
                <w:rFonts w:hint="eastAsia"/>
                <w:sz w:val="21"/>
                <w:szCs w:val="21"/>
              </w:rPr>
            </w:pPr>
            <w:r>
              <w:rPr>
                <w:rFonts w:hint="eastAsia"/>
                <w:sz w:val="21"/>
                <w:szCs w:val="21"/>
              </w:rPr>
              <w:t>1</w:t>
            </w:r>
            <w:r>
              <w:rPr>
                <w:sz w:val="21"/>
                <w:szCs w:val="21"/>
              </w:rPr>
              <w:t>.</w:t>
            </w:r>
            <w:r>
              <w:rPr>
                <w:rFonts w:hint="eastAsia"/>
                <w:sz w:val="21"/>
                <w:szCs w:val="21"/>
              </w:rPr>
              <w:t>泌尿系统结石的病因、表现及处理原则的理解</w:t>
            </w:r>
          </w:p>
        </w:tc>
      </w:tr>
      <w:tr w14:paraId="2B56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578E4E6D">
            <w:pPr>
              <w:rPr>
                <w:rFonts w:hint="eastAsia" w:eastAsia="宋体"/>
                <w:sz w:val="21"/>
                <w:szCs w:val="21"/>
                <w:lang w:val="en-US" w:eastAsia="zh-CN"/>
              </w:rPr>
            </w:pPr>
            <w:r>
              <w:rPr>
                <w:rFonts w:hint="eastAsia"/>
                <w:sz w:val="21"/>
                <w:szCs w:val="21"/>
              </w:rPr>
              <w:t>3</w:t>
            </w:r>
            <w:r>
              <w:rPr>
                <w:rFonts w:hint="eastAsia"/>
                <w:sz w:val="21"/>
                <w:szCs w:val="21"/>
                <w:lang w:val="en-US" w:eastAsia="zh-CN"/>
              </w:rPr>
              <w:t>6</w:t>
            </w:r>
          </w:p>
        </w:tc>
        <w:tc>
          <w:tcPr>
            <w:tcW w:w="696" w:type="dxa"/>
            <w:vAlign w:val="center"/>
          </w:tcPr>
          <w:p w14:paraId="096385E4">
            <w:pPr>
              <w:rPr>
                <w:rFonts w:hint="eastAsia"/>
                <w:sz w:val="21"/>
                <w:szCs w:val="21"/>
              </w:rPr>
            </w:pPr>
            <w:r>
              <w:rPr>
                <w:rFonts w:hint="eastAsia"/>
                <w:sz w:val="21"/>
                <w:szCs w:val="21"/>
              </w:rPr>
              <w:t>泌尿男性生殖系统增生和肿瘤病人的护理</w:t>
            </w:r>
          </w:p>
        </w:tc>
        <w:tc>
          <w:tcPr>
            <w:tcW w:w="3060" w:type="dxa"/>
          </w:tcPr>
          <w:p w14:paraId="4A142A95">
            <w:pPr>
              <w:rPr>
                <w:rFonts w:hint="eastAsia"/>
                <w:sz w:val="21"/>
                <w:szCs w:val="21"/>
              </w:rPr>
            </w:pPr>
            <w:r>
              <w:rPr>
                <w:rFonts w:hint="eastAsia"/>
                <w:sz w:val="21"/>
                <w:szCs w:val="21"/>
              </w:rPr>
              <w:t>1</w:t>
            </w:r>
            <w:r>
              <w:rPr>
                <w:sz w:val="21"/>
                <w:szCs w:val="21"/>
              </w:rPr>
              <w:t>.</w:t>
            </w:r>
            <w:r>
              <w:rPr>
                <w:rFonts w:hint="eastAsia"/>
                <w:sz w:val="21"/>
                <w:szCs w:val="21"/>
              </w:rPr>
              <w:t>知道良性前列腺增生、膀胱癌、</w:t>
            </w:r>
          </w:p>
          <w:p w14:paraId="02B27D29">
            <w:pPr>
              <w:rPr>
                <w:rFonts w:hint="eastAsia"/>
                <w:sz w:val="21"/>
                <w:szCs w:val="21"/>
              </w:rPr>
            </w:pPr>
            <w:r>
              <w:rPr>
                <w:rFonts w:hint="eastAsia"/>
                <w:sz w:val="21"/>
                <w:szCs w:val="21"/>
              </w:rPr>
              <w:t>肾癌、前列腺癌的概念</w:t>
            </w:r>
          </w:p>
          <w:p w14:paraId="14783802">
            <w:pPr>
              <w:rPr>
                <w:rFonts w:hint="eastAsia"/>
                <w:sz w:val="21"/>
                <w:szCs w:val="21"/>
              </w:rPr>
            </w:pPr>
            <w:r>
              <w:rPr>
                <w:rFonts w:hint="eastAsia"/>
                <w:sz w:val="21"/>
                <w:szCs w:val="21"/>
              </w:rPr>
              <w:t>2</w:t>
            </w:r>
            <w:r>
              <w:rPr>
                <w:sz w:val="21"/>
                <w:szCs w:val="21"/>
              </w:rPr>
              <w:t>.</w:t>
            </w:r>
            <w:r>
              <w:rPr>
                <w:rFonts w:hint="eastAsia"/>
                <w:sz w:val="21"/>
                <w:szCs w:val="21"/>
              </w:rPr>
              <w:t>理解良性前列腺增生、膀胱癌、肾癌、前列腺癌的临床表现和处理原则</w:t>
            </w:r>
          </w:p>
          <w:p w14:paraId="63095B5A">
            <w:pPr>
              <w:rPr>
                <w:rFonts w:hint="eastAsia"/>
                <w:sz w:val="21"/>
                <w:szCs w:val="21"/>
              </w:rPr>
            </w:pPr>
            <w:r>
              <w:rPr>
                <w:rFonts w:hint="eastAsia"/>
                <w:sz w:val="21"/>
                <w:szCs w:val="21"/>
              </w:rPr>
              <w:t>3</w:t>
            </w:r>
            <w:r>
              <w:rPr>
                <w:sz w:val="21"/>
                <w:szCs w:val="21"/>
              </w:rPr>
              <w:t>.</w:t>
            </w:r>
            <w:r>
              <w:rPr>
                <w:rFonts w:hint="eastAsia"/>
                <w:sz w:val="21"/>
                <w:szCs w:val="21"/>
              </w:rPr>
              <w:t>理解良性前列腺增生、膀胱癌、肾癌、前列腺癌的病因、病理生理和辅助检查</w:t>
            </w:r>
          </w:p>
          <w:p w14:paraId="79026621">
            <w:pPr>
              <w:rPr>
                <w:rFonts w:hint="eastAsia"/>
                <w:sz w:val="21"/>
                <w:szCs w:val="21"/>
              </w:rPr>
            </w:pPr>
            <w:r>
              <w:rPr>
                <w:rFonts w:hint="eastAsia"/>
                <w:sz w:val="21"/>
                <w:szCs w:val="21"/>
              </w:rPr>
              <w:t>4</w:t>
            </w:r>
            <w:r>
              <w:rPr>
                <w:sz w:val="21"/>
                <w:szCs w:val="21"/>
              </w:rPr>
              <w:t>.</w:t>
            </w:r>
            <w:r>
              <w:rPr>
                <w:rFonts w:hint="eastAsia"/>
                <w:sz w:val="21"/>
                <w:szCs w:val="21"/>
              </w:rPr>
              <w:t>学科专业新进展：前列腺增生药物治疗的新进展；肾癌、前列腺癌疾病基础研究与诊疗新进展。</w:t>
            </w:r>
          </w:p>
        </w:tc>
        <w:tc>
          <w:tcPr>
            <w:tcW w:w="1718" w:type="dxa"/>
          </w:tcPr>
          <w:p w14:paraId="6C150968">
            <w:pPr>
              <w:rPr>
                <w:rFonts w:hint="eastAsia"/>
                <w:sz w:val="21"/>
                <w:szCs w:val="21"/>
              </w:rPr>
            </w:pPr>
            <w:r>
              <w:rPr>
                <w:rFonts w:hint="eastAsia"/>
                <w:sz w:val="21"/>
                <w:szCs w:val="21"/>
              </w:rPr>
              <w:t>能运用护理程序对良性前列腺增生、膀胱癌、肾癌、前列腺癌病人实施整体护理</w:t>
            </w:r>
          </w:p>
        </w:tc>
        <w:tc>
          <w:tcPr>
            <w:tcW w:w="1102" w:type="dxa"/>
          </w:tcPr>
          <w:p w14:paraId="7E16B9B6">
            <w:pPr>
              <w:rPr>
                <w:rFonts w:hint="eastAsia"/>
                <w:sz w:val="21"/>
                <w:szCs w:val="21"/>
              </w:rPr>
            </w:pPr>
            <w:r>
              <w:rPr>
                <w:rFonts w:hint="eastAsia"/>
                <w:sz w:val="21"/>
                <w:szCs w:val="21"/>
              </w:rPr>
              <w:t>具有关心良性前列腺增生、泌尿系统肿瘤病人心理问题与尊重病人隐私的态度和行为</w:t>
            </w:r>
          </w:p>
        </w:tc>
        <w:tc>
          <w:tcPr>
            <w:tcW w:w="1281" w:type="dxa"/>
          </w:tcPr>
          <w:p w14:paraId="48DF80B7">
            <w:pPr>
              <w:rPr>
                <w:rFonts w:hint="eastAsia"/>
                <w:sz w:val="21"/>
                <w:szCs w:val="21"/>
              </w:rPr>
            </w:pPr>
            <w:r>
              <w:rPr>
                <w:rFonts w:hint="eastAsia"/>
                <w:sz w:val="21"/>
                <w:szCs w:val="21"/>
              </w:rPr>
              <w:t>1</w:t>
            </w:r>
            <w:r>
              <w:rPr>
                <w:sz w:val="21"/>
                <w:szCs w:val="21"/>
              </w:rPr>
              <w:t>.</w:t>
            </w:r>
            <w:r>
              <w:rPr>
                <w:rFonts w:hint="eastAsia"/>
                <w:sz w:val="21"/>
                <w:szCs w:val="21"/>
              </w:rPr>
              <w:t>良性前列腺增生、肾癌的临床表现、护理的运用</w:t>
            </w:r>
          </w:p>
          <w:p w14:paraId="4159C13A">
            <w:pPr>
              <w:rPr>
                <w:rFonts w:hint="eastAsia"/>
                <w:sz w:val="21"/>
                <w:szCs w:val="21"/>
              </w:rPr>
            </w:pPr>
            <w:r>
              <w:rPr>
                <w:rFonts w:hint="eastAsia"/>
                <w:sz w:val="21"/>
                <w:szCs w:val="21"/>
              </w:rPr>
              <w:t>2</w:t>
            </w:r>
            <w:r>
              <w:rPr>
                <w:sz w:val="21"/>
                <w:szCs w:val="21"/>
              </w:rPr>
              <w:t>.</w:t>
            </w:r>
            <w:r>
              <w:rPr>
                <w:rFonts w:hint="eastAsia"/>
                <w:sz w:val="21"/>
                <w:szCs w:val="21"/>
              </w:rPr>
              <w:t>良性前列腺增生术后经尿道电切综合征的临床表现和处理的理解</w:t>
            </w:r>
          </w:p>
        </w:tc>
      </w:tr>
      <w:tr w14:paraId="75BD5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3335ACB1">
            <w:pPr>
              <w:rPr>
                <w:rFonts w:hint="eastAsia" w:eastAsia="宋体"/>
                <w:sz w:val="21"/>
                <w:szCs w:val="21"/>
                <w:lang w:val="en-US" w:eastAsia="zh-CN"/>
              </w:rPr>
            </w:pPr>
            <w:r>
              <w:rPr>
                <w:rFonts w:hint="eastAsia"/>
                <w:sz w:val="21"/>
                <w:szCs w:val="21"/>
              </w:rPr>
              <w:t>3</w:t>
            </w:r>
            <w:r>
              <w:rPr>
                <w:rFonts w:hint="eastAsia"/>
                <w:sz w:val="21"/>
                <w:szCs w:val="21"/>
                <w:lang w:val="en-US" w:eastAsia="zh-CN"/>
              </w:rPr>
              <w:t>7</w:t>
            </w:r>
          </w:p>
        </w:tc>
        <w:tc>
          <w:tcPr>
            <w:tcW w:w="696" w:type="dxa"/>
            <w:vAlign w:val="center"/>
          </w:tcPr>
          <w:p w14:paraId="2D2EDD6A">
            <w:pPr>
              <w:rPr>
                <w:rFonts w:hint="eastAsia"/>
                <w:sz w:val="21"/>
                <w:szCs w:val="21"/>
              </w:rPr>
            </w:pPr>
            <w:r>
              <w:rPr>
                <w:rFonts w:hint="eastAsia"/>
                <w:sz w:val="21"/>
                <w:szCs w:val="21"/>
              </w:rPr>
              <w:t>泌尿、男性生殖系统结核</w:t>
            </w:r>
            <w:r>
              <w:rPr>
                <w:sz w:val="21"/>
                <w:szCs w:val="21"/>
              </w:rPr>
              <w:br w:type="textWrapping"/>
            </w:r>
            <w:r>
              <w:rPr>
                <w:rFonts w:hint="eastAsia"/>
                <w:sz w:val="21"/>
                <w:szCs w:val="21"/>
              </w:rPr>
              <w:t>病人的护理</w:t>
            </w:r>
          </w:p>
        </w:tc>
        <w:tc>
          <w:tcPr>
            <w:tcW w:w="3060" w:type="dxa"/>
          </w:tcPr>
          <w:p w14:paraId="79F1008C">
            <w:pPr>
              <w:rPr>
                <w:rFonts w:hint="eastAsia"/>
                <w:sz w:val="21"/>
                <w:szCs w:val="21"/>
              </w:rPr>
            </w:pPr>
            <w:r>
              <w:rPr>
                <w:rFonts w:hint="eastAsia"/>
                <w:sz w:val="21"/>
                <w:szCs w:val="21"/>
              </w:rPr>
              <w:t>1.知道肾结核、男性生殖系统结核的临床表现和处理原则</w:t>
            </w:r>
          </w:p>
          <w:p w14:paraId="2DAF0148">
            <w:pPr>
              <w:rPr>
                <w:rFonts w:hint="eastAsia"/>
                <w:sz w:val="21"/>
                <w:szCs w:val="21"/>
              </w:rPr>
            </w:pPr>
            <w:r>
              <w:rPr>
                <w:rFonts w:hint="eastAsia"/>
                <w:sz w:val="21"/>
                <w:szCs w:val="21"/>
              </w:rPr>
              <w:t>2.理解肾结核、男性生殖系统结核的病因、病理生理和辅助检查</w:t>
            </w:r>
          </w:p>
          <w:p w14:paraId="2DD0FBE7">
            <w:pPr>
              <w:rPr>
                <w:rFonts w:hint="eastAsia"/>
                <w:sz w:val="21"/>
                <w:szCs w:val="21"/>
              </w:rPr>
            </w:pPr>
            <w:r>
              <w:rPr>
                <w:rFonts w:hint="eastAsia"/>
                <w:sz w:val="21"/>
                <w:szCs w:val="21"/>
              </w:rPr>
              <w:t>3.学科专业新进展： 泌尿系结核治疗新进展。</w:t>
            </w:r>
          </w:p>
        </w:tc>
        <w:tc>
          <w:tcPr>
            <w:tcW w:w="1718" w:type="dxa"/>
          </w:tcPr>
          <w:p w14:paraId="455C911A">
            <w:pPr>
              <w:rPr>
                <w:rFonts w:hint="eastAsia"/>
                <w:sz w:val="21"/>
                <w:szCs w:val="21"/>
              </w:rPr>
            </w:pPr>
            <w:r>
              <w:rPr>
                <w:rFonts w:hint="eastAsia"/>
                <w:sz w:val="21"/>
                <w:szCs w:val="21"/>
              </w:rPr>
              <w:t>能运用护理程序对泌尿、男性生殖系统结核病人实施整体护理</w:t>
            </w:r>
          </w:p>
          <w:p w14:paraId="0B377787">
            <w:pPr>
              <w:rPr>
                <w:rFonts w:hint="eastAsia"/>
                <w:sz w:val="21"/>
                <w:szCs w:val="21"/>
              </w:rPr>
            </w:pPr>
          </w:p>
        </w:tc>
        <w:tc>
          <w:tcPr>
            <w:tcW w:w="1102" w:type="dxa"/>
          </w:tcPr>
          <w:p w14:paraId="69F12ACA">
            <w:pPr>
              <w:rPr>
                <w:rFonts w:hint="eastAsia"/>
                <w:sz w:val="21"/>
                <w:szCs w:val="21"/>
              </w:rPr>
            </w:pPr>
            <w:r>
              <w:rPr>
                <w:rFonts w:hint="eastAsia"/>
                <w:sz w:val="21"/>
                <w:szCs w:val="21"/>
              </w:rPr>
              <w:t>具有关心肾结核、男性生殖系统结核的病人心理的态度和行为</w:t>
            </w:r>
          </w:p>
        </w:tc>
        <w:tc>
          <w:tcPr>
            <w:tcW w:w="1281" w:type="dxa"/>
          </w:tcPr>
          <w:p w14:paraId="640382CA">
            <w:pPr>
              <w:rPr>
                <w:rFonts w:hint="eastAsia"/>
                <w:sz w:val="21"/>
                <w:szCs w:val="21"/>
              </w:rPr>
            </w:pPr>
            <w:r>
              <w:rPr>
                <w:rFonts w:hint="eastAsia"/>
                <w:sz w:val="21"/>
                <w:szCs w:val="21"/>
              </w:rPr>
              <w:t>肾结核、男性生殖系统结核服药依从性管理的认识</w:t>
            </w:r>
          </w:p>
        </w:tc>
      </w:tr>
      <w:tr w14:paraId="6A0C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7D0346A4">
            <w:pPr>
              <w:rPr>
                <w:rFonts w:hint="eastAsia" w:eastAsia="宋体"/>
                <w:sz w:val="21"/>
                <w:szCs w:val="21"/>
                <w:lang w:val="en-US" w:eastAsia="zh-CN"/>
              </w:rPr>
            </w:pPr>
            <w:r>
              <w:rPr>
                <w:sz w:val="21"/>
                <w:szCs w:val="21"/>
              </w:rPr>
              <w:t>3</w:t>
            </w:r>
            <w:r>
              <w:rPr>
                <w:rFonts w:hint="eastAsia"/>
                <w:sz w:val="21"/>
                <w:szCs w:val="21"/>
                <w:lang w:val="en-US" w:eastAsia="zh-CN"/>
              </w:rPr>
              <w:t>8</w:t>
            </w:r>
          </w:p>
        </w:tc>
        <w:tc>
          <w:tcPr>
            <w:tcW w:w="696" w:type="dxa"/>
            <w:vAlign w:val="center"/>
          </w:tcPr>
          <w:p w14:paraId="01BA04A2">
            <w:pPr>
              <w:rPr>
                <w:rFonts w:hint="eastAsia"/>
                <w:sz w:val="21"/>
                <w:szCs w:val="21"/>
              </w:rPr>
            </w:pPr>
            <w:r>
              <w:rPr>
                <w:rFonts w:hint="eastAsia"/>
                <w:sz w:val="21"/>
                <w:szCs w:val="21"/>
              </w:rPr>
              <w:t>肾上腺疾病病人的护理</w:t>
            </w:r>
          </w:p>
        </w:tc>
        <w:tc>
          <w:tcPr>
            <w:tcW w:w="3060" w:type="dxa"/>
          </w:tcPr>
          <w:p w14:paraId="5850627D">
            <w:pPr>
              <w:rPr>
                <w:rFonts w:hint="eastAsia"/>
                <w:sz w:val="21"/>
                <w:szCs w:val="21"/>
              </w:rPr>
            </w:pPr>
            <w:r>
              <w:rPr>
                <w:rFonts w:hint="eastAsia"/>
                <w:sz w:val="21"/>
                <w:szCs w:val="21"/>
              </w:rPr>
              <w:t>1.知道皮质醇增多症、原发性醛固酮增多症和儿茶酚胺增多症的临床表现和处理原则</w:t>
            </w:r>
          </w:p>
          <w:p w14:paraId="1EDF32A0">
            <w:pPr>
              <w:rPr>
                <w:rFonts w:hint="eastAsia"/>
                <w:sz w:val="21"/>
                <w:szCs w:val="21"/>
              </w:rPr>
            </w:pPr>
            <w:r>
              <w:rPr>
                <w:rFonts w:hint="eastAsia"/>
                <w:sz w:val="21"/>
                <w:szCs w:val="21"/>
              </w:rPr>
              <w:t>2.理解皮质醇增多症、原发性醛固酮增多症的辅助检查</w:t>
            </w:r>
          </w:p>
          <w:p w14:paraId="73A5ED1A">
            <w:pPr>
              <w:rPr>
                <w:rFonts w:hint="eastAsia"/>
                <w:sz w:val="21"/>
                <w:szCs w:val="21"/>
              </w:rPr>
            </w:pPr>
            <w:r>
              <w:rPr>
                <w:sz w:val="21"/>
                <w:szCs w:val="21"/>
              </w:rPr>
              <w:t>3</w:t>
            </w:r>
            <w:r>
              <w:rPr>
                <w:rFonts w:hint="eastAsia"/>
                <w:sz w:val="21"/>
                <w:szCs w:val="21"/>
              </w:rPr>
              <w:t>.学科专业新进展：</w:t>
            </w:r>
            <w:r>
              <w:rPr>
                <w:sz w:val="21"/>
                <w:szCs w:val="21"/>
              </w:rPr>
              <w:t>皮质醇增多症肾上腺皮质病变分子生物学诊断方法的研究进展</w:t>
            </w:r>
            <w:r>
              <w:rPr>
                <w:rFonts w:hint="eastAsia"/>
                <w:sz w:val="21"/>
                <w:szCs w:val="21"/>
              </w:rPr>
              <w:t>、</w:t>
            </w:r>
            <w:r>
              <w:rPr>
                <w:sz w:val="21"/>
                <w:szCs w:val="21"/>
              </w:rPr>
              <w:t>皮质醇增多症治疗概况及前景</w:t>
            </w:r>
            <w:r>
              <w:rPr>
                <w:rFonts w:hint="eastAsia"/>
                <w:sz w:val="21"/>
                <w:szCs w:val="21"/>
              </w:rPr>
              <w:t>。</w:t>
            </w:r>
          </w:p>
          <w:p w14:paraId="3F85FB80">
            <w:pPr>
              <w:rPr>
                <w:rFonts w:hint="eastAsia"/>
                <w:sz w:val="21"/>
                <w:szCs w:val="21"/>
              </w:rPr>
            </w:pPr>
          </w:p>
        </w:tc>
        <w:tc>
          <w:tcPr>
            <w:tcW w:w="1718" w:type="dxa"/>
          </w:tcPr>
          <w:p w14:paraId="120E3D7C">
            <w:pPr>
              <w:rPr>
                <w:rFonts w:hint="eastAsia"/>
                <w:sz w:val="21"/>
                <w:szCs w:val="21"/>
              </w:rPr>
            </w:pPr>
            <w:r>
              <w:rPr>
                <w:rFonts w:hint="eastAsia"/>
                <w:sz w:val="21"/>
                <w:szCs w:val="21"/>
              </w:rPr>
              <w:t>能运用护理程序对皮质醇增多症、原发性醛固酮增多症的病人实施整体护理</w:t>
            </w:r>
          </w:p>
          <w:p w14:paraId="47598BAC">
            <w:pPr>
              <w:rPr>
                <w:rFonts w:hint="eastAsia"/>
                <w:sz w:val="21"/>
                <w:szCs w:val="21"/>
              </w:rPr>
            </w:pPr>
          </w:p>
        </w:tc>
        <w:tc>
          <w:tcPr>
            <w:tcW w:w="1102" w:type="dxa"/>
          </w:tcPr>
          <w:p w14:paraId="51502637">
            <w:pPr>
              <w:rPr>
                <w:rFonts w:hint="eastAsia"/>
                <w:sz w:val="21"/>
                <w:szCs w:val="21"/>
              </w:rPr>
            </w:pPr>
            <w:r>
              <w:rPr>
                <w:rFonts w:hint="eastAsia"/>
                <w:sz w:val="21"/>
                <w:szCs w:val="21"/>
              </w:rPr>
              <w:t>具有关注肾上腺疾病病人的心理变化和尊重病人隐私的态度和行为</w:t>
            </w:r>
          </w:p>
        </w:tc>
        <w:tc>
          <w:tcPr>
            <w:tcW w:w="1281" w:type="dxa"/>
          </w:tcPr>
          <w:p w14:paraId="0AD6F8EE">
            <w:pPr>
              <w:rPr>
                <w:rFonts w:hint="eastAsia"/>
                <w:sz w:val="21"/>
                <w:szCs w:val="21"/>
              </w:rPr>
            </w:pPr>
            <w:r>
              <w:rPr>
                <w:rFonts w:hint="eastAsia"/>
                <w:sz w:val="21"/>
                <w:szCs w:val="21"/>
              </w:rPr>
              <w:t>1.皮质醇增多症病人的术后护理措施的运用</w:t>
            </w:r>
          </w:p>
          <w:p w14:paraId="741879FB">
            <w:pPr>
              <w:rPr>
                <w:rFonts w:hint="eastAsia"/>
                <w:sz w:val="21"/>
                <w:szCs w:val="21"/>
              </w:rPr>
            </w:pPr>
          </w:p>
        </w:tc>
      </w:tr>
      <w:tr w14:paraId="7528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7D05AC67">
            <w:pPr>
              <w:rPr>
                <w:rFonts w:hint="default" w:eastAsia="宋体"/>
                <w:sz w:val="21"/>
                <w:szCs w:val="21"/>
                <w:lang w:val="en-US" w:eastAsia="zh-CN"/>
              </w:rPr>
            </w:pPr>
            <w:r>
              <w:rPr>
                <w:rFonts w:hint="eastAsia"/>
                <w:sz w:val="21"/>
                <w:szCs w:val="21"/>
                <w:lang w:val="en-US" w:eastAsia="zh-CN"/>
              </w:rPr>
              <w:t>39</w:t>
            </w:r>
          </w:p>
        </w:tc>
        <w:tc>
          <w:tcPr>
            <w:tcW w:w="696" w:type="dxa"/>
            <w:vAlign w:val="center"/>
          </w:tcPr>
          <w:p w14:paraId="5DB3F43C">
            <w:pPr>
              <w:rPr>
                <w:rFonts w:hint="eastAsia"/>
                <w:sz w:val="21"/>
                <w:szCs w:val="21"/>
              </w:rPr>
            </w:pPr>
            <w:r>
              <w:rPr>
                <w:rFonts w:hint="eastAsia"/>
                <w:sz w:val="21"/>
                <w:szCs w:val="21"/>
              </w:rPr>
              <w:t>骨折病人的护理</w:t>
            </w:r>
          </w:p>
        </w:tc>
        <w:tc>
          <w:tcPr>
            <w:tcW w:w="3060" w:type="dxa"/>
          </w:tcPr>
          <w:p w14:paraId="5BAD95B6">
            <w:pPr>
              <w:rPr>
                <w:rFonts w:hint="eastAsia"/>
                <w:sz w:val="21"/>
                <w:szCs w:val="21"/>
              </w:rPr>
            </w:pPr>
            <w:r>
              <w:rPr>
                <w:rFonts w:hint="eastAsia"/>
                <w:sz w:val="21"/>
                <w:szCs w:val="21"/>
              </w:rPr>
              <w:t xml:space="preserve">1.理解骨折的定义、病因、分类、移位、临床表现、急救和处理原则 </w:t>
            </w:r>
          </w:p>
          <w:p w14:paraId="2D5540E2">
            <w:pPr>
              <w:rPr>
                <w:rFonts w:hint="eastAsia"/>
                <w:sz w:val="21"/>
                <w:szCs w:val="21"/>
              </w:rPr>
            </w:pPr>
            <w:r>
              <w:rPr>
                <w:rFonts w:hint="eastAsia"/>
                <w:sz w:val="21"/>
                <w:szCs w:val="21"/>
              </w:rPr>
              <w:t>2.理解常见四肢骨折、脊柱骨折、脊髓损伤和骨盆骨折的临床表现、处理原则</w:t>
            </w:r>
          </w:p>
          <w:p w14:paraId="3AA6E8CE">
            <w:pPr>
              <w:rPr>
                <w:rFonts w:hint="eastAsia"/>
                <w:sz w:val="21"/>
                <w:szCs w:val="21"/>
              </w:rPr>
            </w:pPr>
            <w:r>
              <w:rPr>
                <w:rFonts w:hint="eastAsia"/>
                <w:sz w:val="21"/>
                <w:szCs w:val="21"/>
              </w:rPr>
              <w:t>3.理解常见四肢骨折、脊柱骨折、脊髓损伤和骨盆骨折的临床表现</w:t>
            </w:r>
          </w:p>
          <w:p w14:paraId="303E0459">
            <w:pPr>
              <w:rPr>
                <w:rFonts w:hint="eastAsia"/>
                <w:sz w:val="21"/>
                <w:szCs w:val="21"/>
              </w:rPr>
            </w:pPr>
            <w:r>
              <w:rPr>
                <w:rFonts w:hint="eastAsia"/>
                <w:sz w:val="21"/>
                <w:szCs w:val="21"/>
              </w:rPr>
              <w:t>4.知道常见四肢骨折、脊柱骨折、脊髓损伤和骨盆骨折的病因、分类</w:t>
            </w:r>
          </w:p>
          <w:p w14:paraId="5639982E">
            <w:pPr>
              <w:rPr>
                <w:rFonts w:hint="eastAsia"/>
                <w:sz w:val="21"/>
                <w:szCs w:val="21"/>
              </w:rPr>
            </w:pPr>
            <w:r>
              <w:rPr>
                <w:rFonts w:hint="eastAsia"/>
                <w:sz w:val="21"/>
                <w:szCs w:val="21"/>
              </w:rPr>
              <w:t>5</w:t>
            </w:r>
            <w:r>
              <w:rPr>
                <w:sz w:val="21"/>
                <w:szCs w:val="21"/>
              </w:rPr>
              <w:t>.</w:t>
            </w:r>
            <w:r>
              <w:rPr>
                <w:rFonts w:hint="eastAsia"/>
                <w:sz w:val="21"/>
                <w:szCs w:val="21"/>
              </w:rPr>
              <w:t>了解骨折的愈合过程、影响因素和常用的辅助检查方法</w:t>
            </w:r>
          </w:p>
          <w:p w14:paraId="7A901258">
            <w:pPr>
              <w:rPr>
                <w:rFonts w:hint="eastAsia"/>
                <w:sz w:val="21"/>
                <w:szCs w:val="21"/>
              </w:rPr>
            </w:pPr>
            <w:r>
              <w:rPr>
                <w:sz w:val="21"/>
                <w:szCs w:val="21"/>
              </w:rPr>
              <w:t>6</w:t>
            </w:r>
            <w:r>
              <w:rPr>
                <w:rFonts w:hint="eastAsia"/>
                <w:sz w:val="21"/>
                <w:szCs w:val="21"/>
              </w:rPr>
              <w:t>.学科专业新进展：常见骨折治疗和护理新进展、脊髓损伤治疗和护理新进展。</w:t>
            </w:r>
          </w:p>
          <w:p w14:paraId="041CC0EB">
            <w:pPr>
              <w:rPr>
                <w:rFonts w:hint="eastAsia"/>
                <w:sz w:val="21"/>
                <w:szCs w:val="21"/>
              </w:rPr>
            </w:pPr>
          </w:p>
        </w:tc>
        <w:tc>
          <w:tcPr>
            <w:tcW w:w="1718" w:type="dxa"/>
          </w:tcPr>
          <w:p w14:paraId="5E21B017">
            <w:pPr>
              <w:rPr>
                <w:rFonts w:hint="eastAsia"/>
                <w:sz w:val="21"/>
                <w:szCs w:val="21"/>
              </w:rPr>
            </w:pPr>
            <w:r>
              <w:rPr>
                <w:rFonts w:hint="eastAsia"/>
                <w:sz w:val="21"/>
                <w:szCs w:val="21"/>
              </w:rPr>
              <w:t>能运用护理程序对骨折病人实施整体护理</w:t>
            </w:r>
          </w:p>
        </w:tc>
        <w:tc>
          <w:tcPr>
            <w:tcW w:w="1102" w:type="dxa"/>
          </w:tcPr>
          <w:p w14:paraId="4D6D4F73">
            <w:pPr>
              <w:rPr>
                <w:rFonts w:hint="eastAsia"/>
                <w:sz w:val="21"/>
                <w:szCs w:val="21"/>
              </w:rPr>
            </w:pPr>
            <w:r>
              <w:rPr>
                <w:rFonts w:hint="eastAsia"/>
                <w:sz w:val="21"/>
                <w:szCs w:val="21"/>
              </w:rPr>
              <w:t>具有关心骨折病人心理和尊重骨折病人隐私的态度和行为</w:t>
            </w:r>
          </w:p>
        </w:tc>
        <w:tc>
          <w:tcPr>
            <w:tcW w:w="1281" w:type="dxa"/>
          </w:tcPr>
          <w:p w14:paraId="758DDA99">
            <w:pPr>
              <w:rPr>
                <w:rFonts w:hint="eastAsia"/>
                <w:sz w:val="21"/>
                <w:szCs w:val="21"/>
              </w:rPr>
            </w:pPr>
            <w:r>
              <w:rPr>
                <w:rFonts w:hint="eastAsia"/>
                <w:sz w:val="21"/>
                <w:szCs w:val="21"/>
              </w:rPr>
              <w:t>1</w:t>
            </w:r>
            <w:r>
              <w:rPr>
                <w:sz w:val="21"/>
                <w:szCs w:val="21"/>
              </w:rPr>
              <w:t>.</w:t>
            </w:r>
            <w:r>
              <w:rPr>
                <w:rFonts w:hint="eastAsia"/>
                <w:sz w:val="21"/>
                <w:szCs w:val="21"/>
              </w:rPr>
              <w:t>骨折的临床表现、急救和处理原则的认识</w:t>
            </w:r>
          </w:p>
          <w:p w14:paraId="5E080808">
            <w:pPr>
              <w:rPr>
                <w:rFonts w:hint="eastAsia"/>
                <w:sz w:val="21"/>
                <w:szCs w:val="21"/>
              </w:rPr>
            </w:pPr>
            <w:r>
              <w:rPr>
                <w:rFonts w:hint="eastAsia"/>
                <w:sz w:val="21"/>
                <w:szCs w:val="21"/>
              </w:rPr>
              <w:t>2</w:t>
            </w:r>
            <w:r>
              <w:rPr>
                <w:sz w:val="21"/>
                <w:szCs w:val="21"/>
              </w:rPr>
              <w:t>.</w:t>
            </w:r>
            <w:r>
              <w:rPr>
                <w:rFonts w:hint="eastAsia"/>
                <w:sz w:val="21"/>
                <w:szCs w:val="21"/>
              </w:rPr>
              <w:t>骨折早期和晚期并发症的认识</w:t>
            </w:r>
          </w:p>
        </w:tc>
      </w:tr>
      <w:tr w14:paraId="3B62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40788717">
            <w:pPr>
              <w:rPr>
                <w:rFonts w:hint="eastAsia" w:eastAsia="宋体"/>
                <w:sz w:val="21"/>
                <w:szCs w:val="21"/>
                <w:lang w:val="en-US" w:eastAsia="zh-CN"/>
              </w:rPr>
            </w:pPr>
            <w:r>
              <w:rPr>
                <w:rFonts w:hint="eastAsia"/>
                <w:sz w:val="21"/>
                <w:szCs w:val="21"/>
              </w:rPr>
              <w:t>4</w:t>
            </w:r>
            <w:r>
              <w:rPr>
                <w:rFonts w:hint="eastAsia"/>
                <w:sz w:val="21"/>
                <w:szCs w:val="21"/>
                <w:lang w:val="en-US" w:eastAsia="zh-CN"/>
              </w:rPr>
              <w:t>0</w:t>
            </w:r>
          </w:p>
        </w:tc>
        <w:tc>
          <w:tcPr>
            <w:tcW w:w="696" w:type="dxa"/>
            <w:vAlign w:val="center"/>
          </w:tcPr>
          <w:p w14:paraId="6AE3662E">
            <w:pPr>
              <w:rPr>
                <w:rFonts w:hint="eastAsia"/>
                <w:sz w:val="21"/>
                <w:szCs w:val="21"/>
              </w:rPr>
            </w:pPr>
            <w:r>
              <w:rPr>
                <w:rFonts w:hint="eastAsia"/>
                <w:sz w:val="21"/>
                <w:szCs w:val="21"/>
              </w:rPr>
              <w:t>关节脱位病人的护理</w:t>
            </w:r>
          </w:p>
        </w:tc>
        <w:tc>
          <w:tcPr>
            <w:tcW w:w="3060" w:type="dxa"/>
          </w:tcPr>
          <w:p w14:paraId="30D3D0F9">
            <w:pPr>
              <w:rPr>
                <w:rFonts w:hint="eastAsia"/>
                <w:sz w:val="21"/>
                <w:szCs w:val="21"/>
              </w:rPr>
            </w:pPr>
            <w:r>
              <w:rPr>
                <w:rFonts w:hint="eastAsia"/>
                <w:sz w:val="21"/>
                <w:szCs w:val="21"/>
              </w:rPr>
              <w:t>1.知道关节脱位的概念、病因和分类，以及肩关节、肘关节、髋关节脱位的临床表现。</w:t>
            </w:r>
          </w:p>
          <w:p w14:paraId="4904A76A">
            <w:pPr>
              <w:rPr>
                <w:rFonts w:hint="eastAsia"/>
                <w:sz w:val="21"/>
                <w:szCs w:val="21"/>
              </w:rPr>
            </w:pPr>
            <w:r>
              <w:rPr>
                <w:rFonts w:hint="eastAsia"/>
                <w:sz w:val="21"/>
                <w:szCs w:val="21"/>
              </w:rPr>
              <w:t>2.理解关节脱位的处理原则</w:t>
            </w:r>
          </w:p>
          <w:p w14:paraId="529767DF">
            <w:pPr>
              <w:rPr>
                <w:rFonts w:hint="eastAsia"/>
                <w:sz w:val="21"/>
                <w:szCs w:val="21"/>
              </w:rPr>
            </w:pPr>
            <w:r>
              <w:rPr>
                <w:sz w:val="21"/>
                <w:szCs w:val="21"/>
              </w:rPr>
              <w:t>3</w:t>
            </w:r>
            <w:r>
              <w:rPr>
                <w:rFonts w:hint="eastAsia"/>
                <w:sz w:val="21"/>
                <w:szCs w:val="21"/>
              </w:rPr>
              <w:t>.了解关节脱位的辅助检查方法</w:t>
            </w:r>
          </w:p>
          <w:p w14:paraId="1578B21A">
            <w:pPr>
              <w:rPr>
                <w:rFonts w:hint="eastAsia"/>
                <w:sz w:val="21"/>
                <w:szCs w:val="21"/>
              </w:rPr>
            </w:pPr>
            <w:r>
              <w:rPr>
                <w:sz w:val="21"/>
                <w:szCs w:val="21"/>
              </w:rPr>
              <w:t>4</w:t>
            </w:r>
            <w:r>
              <w:rPr>
                <w:rFonts w:hint="eastAsia"/>
                <w:sz w:val="21"/>
                <w:szCs w:val="21"/>
              </w:rPr>
              <w:t>.学科专业新进展：常见关节脱位治疗和护理的新进展。</w:t>
            </w:r>
          </w:p>
        </w:tc>
        <w:tc>
          <w:tcPr>
            <w:tcW w:w="1718" w:type="dxa"/>
          </w:tcPr>
          <w:p w14:paraId="52554BFD">
            <w:pPr>
              <w:rPr>
                <w:rFonts w:hint="eastAsia"/>
                <w:sz w:val="21"/>
                <w:szCs w:val="21"/>
              </w:rPr>
            </w:pPr>
            <w:r>
              <w:rPr>
                <w:rFonts w:hint="eastAsia"/>
                <w:sz w:val="21"/>
                <w:szCs w:val="21"/>
              </w:rPr>
              <w:t>能运用护理程序对关节脱位病人实施整体护理</w:t>
            </w:r>
          </w:p>
          <w:p w14:paraId="2D50F9C2">
            <w:pPr>
              <w:rPr>
                <w:rFonts w:hint="eastAsia"/>
                <w:sz w:val="21"/>
                <w:szCs w:val="21"/>
              </w:rPr>
            </w:pPr>
          </w:p>
        </w:tc>
        <w:tc>
          <w:tcPr>
            <w:tcW w:w="1102" w:type="dxa"/>
          </w:tcPr>
          <w:p w14:paraId="168A60F2">
            <w:pPr>
              <w:rPr>
                <w:rFonts w:hint="eastAsia"/>
                <w:sz w:val="21"/>
                <w:szCs w:val="21"/>
              </w:rPr>
            </w:pPr>
            <w:r>
              <w:rPr>
                <w:rFonts w:hint="eastAsia"/>
                <w:sz w:val="21"/>
                <w:szCs w:val="21"/>
              </w:rPr>
              <w:t>具有关心关节脱位病人创伤后心理变化的综合素养</w:t>
            </w:r>
          </w:p>
        </w:tc>
        <w:tc>
          <w:tcPr>
            <w:tcW w:w="1281" w:type="dxa"/>
          </w:tcPr>
          <w:p w14:paraId="55B5D2BE">
            <w:pPr>
              <w:rPr>
                <w:rFonts w:hint="eastAsia"/>
                <w:sz w:val="21"/>
                <w:szCs w:val="21"/>
              </w:rPr>
            </w:pPr>
            <w:r>
              <w:rPr>
                <w:rFonts w:hint="eastAsia"/>
                <w:sz w:val="21"/>
                <w:szCs w:val="21"/>
              </w:rPr>
              <w:t>1</w:t>
            </w:r>
            <w:r>
              <w:rPr>
                <w:sz w:val="21"/>
                <w:szCs w:val="21"/>
              </w:rPr>
              <w:t>.</w:t>
            </w:r>
            <w:r>
              <w:rPr>
                <w:rFonts w:hint="eastAsia"/>
                <w:sz w:val="21"/>
                <w:szCs w:val="21"/>
              </w:rPr>
              <w:t>对不同类型的关节脱位采取相应的急救护理的认识</w:t>
            </w:r>
          </w:p>
        </w:tc>
      </w:tr>
      <w:tr w14:paraId="2A76E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542DD92B">
            <w:pPr>
              <w:rPr>
                <w:rFonts w:hint="eastAsia" w:eastAsia="宋体"/>
                <w:sz w:val="21"/>
                <w:szCs w:val="21"/>
                <w:lang w:val="en-US" w:eastAsia="zh-CN"/>
              </w:rPr>
            </w:pPr>
            <w:r>
              <w:rPr>
                <w:rFonts w:hint="eastAsia"/>
                <w:sz w:val="21"/>
                <w:szCs w:val="21"/>
              </w:rPr>
              <w:t>4</w:t>
            </w:r>
            <w:r>
              <w:rPr>
                <w:rFonts w:hint="eastAsia"/>
                <w:sz w:val="21"/>
                <w:szCs w:val="21"/>
                <w:lang w:val="en-US" w:eastAsia="zh-CN"/>
              </w:rPr>
              <w:t>1</w:t>
            </w:r>
          </w:p>
        </w:tc>
        <w:tc>
          <w:tcPr>
            <w:tcW w:w="696" w:type="dxa"/>
            <w:vAlign w:val="center"/>
          </w:tcPr>
          <w:p w14:paraId="7DF123FA">
            <w:pPr>
              <w:rPr>
                <w:rFonts w:hint="eastAsia"/>
                <w:sz w:val="21"/>
                <w:szCs w:val="21"/>
              </w:rPr>
            </w:pPr>
            <w:r>
              <w:rPr>
                <w:rFonts w:hint="eastAsia"/>
                <w:sz w:val="21"/>
                <w:szCs w:val="21"/>
              </w:rPr>
              <w:t>手外伤及断肢/指再植病人的护理</w:t>
            </w:r>
          </w:p>
        </w:tc>
        <w:tc>
          <w:tcPr>
            <w:tcW w:w="3060" w:type="dxa"/>
          </w:tcPr>
          <w:p w14:paraId="26FE3A76">
            <w:pPr>
              <w:rPr>
                <w:rFonts w:hint="eastAsia"/>
                <w:sz w:val="21"/>
                <w:szCs w:val="21"/>
              </w:rPr>
            </w:pPr>
            <w:r>
              <w:rPr>
                <w:rFonts w:hint="eastAsia"/>
                <w:sz w:val="21"/>
                <w:szCs w:val="21"/>
              </w:rPr>
              <w:t>1.理解手外伤、断肢/指再植病人的处理原则及术后护理，尤其是血管危象的预防和处理措施</w:t>
            </w:r>
          </w:p>
          <w:p w14:paraId="02159876">
            <w:pPr>
              <w:rPr>
                <w:rFonts w:hint="eastAsia"/>
                <w:sz w:val="21"/>
                <w:szCs w:val="21"/>
              </w:rPr>
            </w:pPr>
            <w:r>
              <w:rPr>
                <w:rFonts w:hint="eastAsia"/>
                <w:sz w:val="21"/>
                <w:szCs w:val="21"/>
              </w:rPr>
              <w:t>2.知道熟悉手外伤、断肢/指再植病人的急救方法</w:t>
            </w:r>
          </w:p>
          <w:p w14:paraId="1186A74F">
            <w:pPr>
              <w:rPr>
                <w:rFonts w:hint="eastAsia"/>
                <w:sz w:val="21"/>
                <w:szCs w:val="21"/>
              </w:rPr>
            </w:pPr>
            <w:r>
              <w:rPr>
                <w:sz w:val="21"/>
                <w:szCs w:val="21"/>
              </w:rPr>
              <w:t>3</w:t>
            </w:r>
            <w:r>
              <w:rPr>
                <w:rFonts w:hint="eastAsia"/>
                <w:sz w:val="21"/>
                <w:szCs w:val="21"/>
              </w:rPr>
              <w:t>.理解断肢（指）再植术后血管危象的预防和处理措施</w:t>
            </w:r>
          </w:p>
          <w:p w14:paraId="75CD3D44">
            <w:pPr>
              <w:rPr>
                <w:rFonts w:hint="eastAsia"/>
                <w:sz w:val="21"/>
                <w:szCs w:val="21"/>
              </w:rPr>
            </w:pPr>
          </w:p>
          <w:p w14:paraId="5DB45A0E">
            <w:pPr>
              <w:rPr>
                <w:rFonts w:hint="eastAsia"/>
                <w:sz w:val="21"/>
                <w:szCs w:val="21"/>
              </w:rPr>
            </w:pPr>
          </w:p>
        </w:tc>
        <w:tc>
          <w:tcPr>
            <w:tcW w:w="1718" w:type="dxa"/>
          </w:tcPr>
          <w:p w14:paraId="6AEFAAC4">
            <w:pPr>
              <w:rPr>
                <w:rFonts w:hint="eastAsia"/>
                <w:sz w:val="21"/>
                <w:szCs w:val="21"/>
              </w:rPr>
            </w:pPr>
            <w:r>
              <w:rPr>
                <w:rFonts w:hint="eastAsia"/>
                <w:sz w:val="21"/>
                <w:szCs w:val="21"/>
              </w:rPr>
              <w:t>1.能运用护理程序对手外伤围手术期病人实施整体护理</w:t>
            </w:r>
          </w:p>
        </w:tc>
        <w:tc>
          <w:tcPr>
            <w:tcW w:w="1102" w:type="dxa"/>
          </w:tcPr>
          <w:p w14:paraId="07771FB0">
            <w:pPr>
              <w:rPr>
                <w:rFonts w:hint="eastAsia"/>
                <w:sz w:val="21"/>
                <w:szCs w:val="21"/>
              </w:rPr>
            </w:pPr>
            <w:r>
              <w:rPr>
                <w:rFonts w:hint="eastAsia"/>
                <w:sz w:val="21"/>
                <w:szCs w:val="21"/>
              </w:rPr>
              <w:t>具备面对手外伤、断肢/指再植病人的沉着冷静和快速反应的态度和行为</w:t>
            </w:r>
          </w:p>
        </w:tc>
        <w:tc>
          <w:tcPr>
            <w:tcW w:w="1281" w:type="dxa"/>
          </w:tcPr>
          <w:p w14:paraId="0007476F">
            <w:pPr>
              <w:rPr>
                <w:rFonts w:hint="eastAsia"/>
                <w:sz w:val="21"/>
                <w:szCs w:val="21"/>
              </w:rPr>
            </w:pPr>
            <w:r>
              <w:rPr>
                <w:rFonts w:hint="eastAsia"/>
                <w:sz w:val="21"/>
                <w:szCs w:val="21"/>
              </w:rPr>
              <w:t>1.手外伤、断肢/指再植病人的处理原则及术后护理的运用</w:t>
            </w:r>
          </w:p>
          <w:p w14:paraId="324C0C0C">
            <w:pPr>
              <w:rPr>
                <w:rFonts w:hint="eastAsia"/>
                <w:sz w:val="21"/>
                <w:szCs w:val="21"/>
              </w:rPr>
            </w:pPr>
            <w:r>
              <w:rPr>
                <w:rFonts w:hint="eastAsia"/>
                <w:sz w:val="21"/>
                <w:szCs w:val="21"/>
              </w:rPr>
              <w:t>2</w:t>
            </w:r>
            <w:r>
              <w:rPr>
                <w:sz w:val="21"/>
                <w:szCs w:val="21"/>
              </w:rPr>
              <w:t>.</w:t>
            </w:r>
            <w:r>
              <w:rPr>
                <w:rFonts w:hint="eastAsia"/>
                <w:sz w:val="21"/>
                <w:szCs w:val="21"/>
              </w:rPr>
              <w:t>血管危象的预防和处理措施的认识</w:t>
            </w:r>
          </w:p>
        </w:tc>
      </w:tr>
      <w:tr w14:paraId="748BC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360" w:type="dxa"/>
            <w:vAlign w:val="center"/>
          </w:tcPr>
          <w:p w14:paraId="2F9420C1">
            <w:pPr>
              <w:rPr>
                <w:rFonts w:hint="eastAsia" w:eastAsia="宋体"/>
                <w:sz w:val="21"/>
                <w:szCs w:val="21"/>
                <w:lang w:val="en-US" w:eastAsia="zh-CN"/>
              </w:rPr>
            </w:pPr>
            <w:r>
              <w:rPr>
                <w:rFonts w:hint="eastAsia"/>
                <w:sz w:val="21"/>
                <w:szCs w:val="21"/>
              </w:rPr>
              <w:t>4</w:t>
            </w:r>
            <w:r>
              <w:rPr>
                <w:rFonts w:hint="eastAsia"/>
                <w:sz w:val="21"/>
                <w:szCs w:val="21"/>
                <w:lang w:val="en-US" w:eastAsia="zh-CN"/>
              </w:rPr>
              <w:t>2</w:t>
            </w:r>
          </w:p>
        </w:tc>
        <w:tc>
          <w:tcPr>
            <w:tcW w:w="696" w:type="dxa"/>
            <w:vAlign w:val="center"/>
          </w:tcPr>
          <w:p w14:paraId="60B967E6">
            <w:pPr>
              <w:rPr>
                <w:rFonts w:hint="eastAsia"/>
                <w:sz w:val="21"/>
                <w:szCs w:val="21"/>
              </w:rPr>
            </w:pPr>
            <w:r>
              <w:rPr>
                <w:rFonts w:hint="eastAsia"/>
                <w:sz w:val="21"/>
                <w:szCs w:val="21"/>
              </w:rPr>
              <w:t>椎间盘突出症病人的护理</w:t>
            </w:r>
          </w:p>
        </w:tc>
        <w:tc>
          <w:tcPr>
            <w:tcW w:w="3060" w:type="dxa"/>
          </w:tcPr>
          <w:p w14:paraId="43D3CFF3">
            <w:pPr>
              <w:rPr>
                <w:rFonts w:hint="eastAsia"/>
                <w:sz w:val="21"/>
                <w:szCs w:val="21"/>
              </w:rPr>
            </w:pPr>
            <w:r>
              <w:rPr>
                <w:rFonts w:hint="eastAsia"/>
                <w:sz w:val="21"/>
                <w:szCs w:val="21"/>
              </w:rPr>
              <w:t>1.知道颈椎间盘突出症、腰椎间盘突出症的定义、病因、辅助检查</w:t>
            </w:r>
          </w:p>
          <w:p w14:paraId="2FDD7E9C">
            <w:pPr>
              <w:rPr>
                <w:rFonts w:hint="eastAsia"/>
                <w:sz w:val="21"/>
                <w:szCs w:val="21"/>
              </w:rPr>
            </w:pPr>
            <w:r>
              <w:rPr>
                <w:rFonts w:hint="eastAsia"/>
                <w:sz w:val="21"/>
                <w:szCs w:val="21"/>
              </w:rPr>
              <w:t>2.理解颈椎间盘突出症、胸椎间盘突出症、腰椎间盘突出症的临床表现、处理原则</w:t>
            </w:r>
          </w:p>
          <w:p w14:paraId="5F4EFEA3">
            <w:pPr>
              <w:rPr>
                <w:rFonts w:hint="eastAsia"/>
                <w:sz w:val="21"/>
                <w:szCs w:val="21"/>
              </w:rPr>
            </w:pPr>
            <w:r>
              <w:rPr>
                <w:rFonts w:hint="eastAsia"/>
                <w:sz w:val="21"/>
                <w:szCs w:val="21"/>
              </w:rPr>
              <w:t>3.分析颈、腰椎间盘突出症的发病机制</w:t>
            </w:r>
          </w:p>
          <w:p w14:paraId="748B967E">
            <w:pPr>
              <w:rPr>
                <w:rFonts w:hint="eastAsia"/>
                <w:sz w:val="21"/>
                <w:szCs w:val="21"/>
              </w:rPr>
            </w:pPr>
            <w:r>
              <w:rPr>
                <w:sz w:val="21"/>
                <w:szCs w:val="21"/>
              </w:rPr>
              <w:t>4</w:t>
            </w:r>
            <w:r>
              <w:rPr>
                <w:rFonts w:hint="eastAsia"/>
                <w:sz w:val="21"/>
                <w:szCs w:val="21"/>
              </w:rPr>
              <w:t>.学科专业新进展：</w:t>
            </w:r>
            <w:r>
              <w:rPr>
                <w:sz w:val="21"/>
                <w:szCs w:val="21"/>
              </w:rPr>
              <w:t>腰椎间盘突出最新治疗进展</w:t>
            </w:r>
            <w:r>
              <w:rPr>
                <w:rFonts w:hint="eastAsia"/>
                <w:sz w:val="21"/>
                <w:szCs w:val="21"/>
              </w:rPr>
              <w:t>、</w:t>
            </w:r>
            <w:r>
              <w:rPr>
                <w:sz w:val="21"/>
                <w:szCs w:val="21"/>
              </w:rPr>
              <w:t>腰椎间盘突出症非手术治疗及护理进展</w:t>
            </w:r>
            <w:r>
              <w:rPr>
                <w:rFonts w:hint="eastAsia"/>
                <w:sz w:val="21"/>
                <w:szCs w:val="21"/>
              </w:rPr>
              <w:t>。</w:t>
            </w:r>
          </w:p>
          <w:p w14:paraId="2A195377">
            <w:pPr>
              <w:rPr>
                <w:rFonts w:hint="eastAsia"/>
                <w:sz w:val="21"/>
                <w:szCs w:val="21"/>
              </w:rPr>
            </w:pPr>
          </w:p>
        </w:tc>
        <w:tc>
          <w:tcPr>
            <w:tcW w:w="1718" w:type="dxa"/>
          </w:tcPr>
          <w:p w14:paraId="28A3C117">
            <w:pPr>
              <w:rPr>
                <w:rFonts w:hint="eastAsia"/>
                <w:sz w:val="21"/>
                <w:szCs w:val="21"/>
              </w:rPr>
            </w:pPr>
            <w:r>
              <w:rPr>
                <w:rFonts w:hint="eastAsia"/>
                <w:sz w:val="21"/>
                <w:szCs w:val="21"/>
              </w:rPr>
              <w:t>能运用护理程序对椎间盘突出症病人实施整体护理</w:t>
            </w:r>
          </w:p>
        </w:tc>
        <w:tc>
          <w:tcPr>
            <w:tcW w:w="1102" w:type="dxa"/>
          </w:tcPr>
          <w:p w14:paraId="2D33666C">
            <w:pPr>
              <w:rPr>
                <w:rFonts w:hint="eastAsia"/>
                <w:sz w:val="21"/>
                <w:szCs w:val="21"/>
              </w:rPr>
            </w:pPr>
            <w:r>
              <w:rPr>
                <w:rFonts w:hint="eastAsia"/>
                <w:sz w:val="21"/>
                <w:szCs w:val="21"/>
              </w:rPr>
              <w:t>具有主动参与椎间盘突出症病人术后康复工作的素质</w:t>
            </w:r>
          </w:p>
        </w:tc>
        <w:tc>
          <w:tcPr>
            <w:tcW w:w="1281" w:type="dxa"/>
          </w:tcPr>
          <w:p w14:paraId="27ED199F">
            <w:pPr>
              <w:rPr>
                <w:rFonts w:hint="eastAsia"/>
                <w:sz w:val="21"/>
                <w:szCs w:val="21"/>
              </w:rPr>
            </w:pPr>
            <w:r>
              <w:rPr>
                <w:rFonts w:hint="eastAsia"/>
                <w:sz w:val="21"/>
                <w:szCs w:val="21"/>
              </w:rPr>
              <w:t>1</w:t>
            </w:r>
            <w:r>
              <w:rPr>
                <w:sz w:val="21"/>
                <w:szCs w:val="21"/>
              </w:rPr>
              <w:t>.</w:t>
            </w:r>
            <w:r>
              <w:rPr>
                <w:rFonts w:hint="eastAsia"/>
                <w:sz w:val="21"/>
                <w:szCs w:val="21"/>
              </w:rPr>
              <w:t>腰椎间盘突出症的处理原则和护理措施的运用</w:t>
            </w:r>
          </w:p>
          <w:p w14:paraId="4DFCC12D">
            <w:pPr>
              <w:rPr>
                <w:rFonts w:hint="eastAsia"/>
                <w:sz w:val="21"/>
                <w:szCs w:val="21"/>
              </w:rPr>
            </w:pPr>
            <w:r>
              <w:rPr>
                <w:rFonts w:hint="eastAsia"/>
                <w:sz w:val="21"/>
                <w:szCs w:val="21"/>
              </w:rPr>
              <w:t>2</w:t>
            </w:r>
            <w:r>
              <w:rPr>
                <w:sz w:val="21"/>
                <w:szCs w:val="21"/>
              </w:rPr>
              <w:t>.</w:t>
            </w:r>
            <w:r>
              <w:rPr>
                <w:rFonts w:hint="eastAsia"/>
                <w:sz w:val="21"/>
                <w:szCs w:val="21"/>
              </w:rPr>
              <w:t>椎间盘突出症的发病机制的理解</w:t>
            </w:r>
          </w:p>
        </w:tc>
      </w:tr>
      <w:tr w14:paraId="32A6C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30A12DDE">
            <w:pPr>
              <w:rPr>
                <w:rFonts w:hint="eastAsia" w:eastAsia="宋体"/>
                <w:sz w:val="21"/>
                <w:szCs w:val="21"/>
                <w:lang w:val="en-US" w:eastAsia="zh-CN"/>
              </w:rPr>
            </w:pPr>
            <w:r>
              <w:rPr>
                <w:rFonts w:hint="eastAsia"/>
                <w:sz w:val="21"/>
                <w:szCs w:val="21"/>
              </w:rPr>
              <w:t>4</w:t>
            </w:r>
            <w:r>
              <w:rPr>
                <w:rFonts w:hint="eastAsia"/>
                <w:sz w:val="21"/>
                <w:szCs w:val="21"/>
                <w:lang w:val="en-US" w:eastAsia="zh-CN"/>
              </w:rPr>
              <w:t>3</w:t>
            </w:r>
          </w:p>
        </w:tc>
        <w:tc>
          <w:tcPr>
            <w:tcW w:w="696" w:type="dxa"/>
            <w:vAlign w:val="center"/>
          </w:tcPr>
          <w:p w14:paraId="326964E8">
            <w:pPr>
              <w:rPr>
                <w:rFonts w:hint="eastAsia"/>
                <w:sz w:val="21"/>
                <w:szCs w:val="21"/>
              </w:rPr>
            </w:pPr>
            <w:r>
              <w:rPr>
                <w:rFonts w:hint="eastAsia"/>
                <w:sz w:val="21"/>
                <w:szCs w:val="21"/>
              </w:rPr>
              <w:t>骨与关节感染病人的护理</w:t>
            </w:r>
          </w:p>
        </w:tc>
        <w:tc>
          <w:tcPr>
            <w:tcW w:w="3060" w:type="dxa"/>
          </w:tcPr>
          <w:p w14:paraId="1050E828">
            <w:pPr>
              <w:rPr>
                <w:rFonts w:hint="eastAsia"/>
                <w:sz w:val="21"/>
                <w:szCs w:val="21"/>
              </w:rPr>
            </w:pPr>
            <w:r>
              <w:rPr>
                <w:rFonts w:hint="eastAsia"/>
                <w:sz w:val="21"/>
                <w:szCs w:val="21"/>
              </w:rPr>
              <w:t>1.知道化脓性骨髓炎、化脓性关节炎和骨与关节结核的临床表现</w:t>
            </w:r>
          </w:p>
          <w:p w14:paraId="0AE71223">
            <w:pPr>
              <w:rPr>
                <w:rFonts w:hint="eastAsia"/>
                <w:sz w:val="21"/>
                <w:szCs w:val="21"/>
              </w:rPr>
            </w:pPr>
            <w:r>
              <w:rPr>
                <w:sz w:val="21"/>
                <w:szCs w:val="21"/>
              </w:rPr>
              <w:t>2.</w:t>
            </w:r>
            <w:r>
              <w:rPr>
                <w:rFonts w:hint="eastAsia"/>
                <w:sz w:val="21"/>
                <w:szCs w:val="21"/>
              </w:rPr>
              <w:t>理解化脓性骨髓炎、化脓性关节炎和骨与关节结核的处理原则</w:t>
            </w:r>
          </w:p>
          <w:p w14:paraId="5DAF86C1">
            <w:pPr>
              <w:rPr>
                <w:rFonts w:hint="eastAsia"/>
                <w:sz w:val="21"/>
                <w:szCs w:val="21"/>
              </w:rPr>
            </w:pPr>
            <w:r>
              <w:rPr>
                <w:rFonts w:hint="eastAsia"/>
                <w:sz w:val="21"/>
                <w:szCs w:val="21"/>
              </w:rPr>
              <w:t>3.学科专业新进展：骨髓炎的治疗和护理新进展、骨结核的治疗新进展。</w:t>
            </w:r>
          </w:p>
          <w:p w14:paraId="31D1833D">
            <w:pPr>
              <w:rPr>
                <w:rFonts w:hint="eastAsia"/>
                <w:sz w:val="21"/>
                <w:szCs w:val="21"/>
              </w:rPr>
            </w:pPr>
          </w:p>
        </w:tc>
        <w:tc>
          <w:tcPr>
            <w:tcW w:w="1718" w:type="dxa"/>
          </w:tcPr>
          <w:p w14:paraId="4DA48EEE">
            <w:pPr>
              <w:rPr>
                <w:rFonts w:hint="eastAsia"/>
                <w:sz w:val="21"/>
                <w:szCs w:val="21"/>
              </w:rPr>
            </w:pPr>
            <w:r>
              <w:rPr>
                <w:rFonts w:hint="eastAsia"/>
                <w:sz w:val="21"/>
                <w:szCs w:val="21"/>
              </w:rPr>
              <w:t>能运用护理程序对急性血源性化脓性骨髓炎围手术期病人实施整体护理</w:t>
            </w:r>
          </w:p>
        </w:tc>
        <w:tc>
          <w:tcPr>
            <w:tcW w:w="1102" w:type="dxa"/>
          </w:tcPr>
          <w:p w14:paraId="3D0C1D26">
            <w:pPr>
              <w:rPr>
                <w:rFonts w:hint="eastAsia"/>
                <w:sz w:val="21"/>
                <w:szCs w:val="21"/>
              </w:rPr>
            </w:pPr>
            <w:r>
              <w:rPr>
                <w:rFonts w:hint="eastAsia"/>
                <w:sz w:val="21"/>
                <w:szCs w:val="21"/>
              </w:rPr>
              <w:t>具有关注细节、关爱病人、认真负责的专业精神</w:t>
            </w:r>
          </w:p>
        </w:tc>
        <w:tc>
          <w:tcPr>
            <w:tcW w:w="1281" w:type="dxa"/>
          </w:tcPr>
          <w:p w14:paraId="14C708BC">
            <w:pPr>
              <w:rPr>
                <w:rFonts w:hint="eastAsia"/>
                <w:sz w:val="21"/>
                <w:szCs w:val="21"/>
              </w:rPr>
            </w:pPr>
            <w:r>
              <w:rPr>
                <w:rFonts w:hint="eastAsia"/>
                <w:sz w:val="21"/>
                <w:szCs w:val="21"/>
              </w:rPr>
              <w:t>急性血源性化脓性骨髓炎的临床表现的认识</w:t>
            </w:r>
          </w:p>
        </w:tc>
      </w:tr>
      <w:tr w14:paraId="23228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42C0CECF">
            <w:pPr>
              <w:rPr>
                <w:rFonts w:hint="eastAsia" w:eastAsia="宋体"/>
                <w:sz w:val="21"/>
                <w:szCs w:val="21"/>
                <w:lang w:val="en-US" w:eastAsia="zh-CN"/>
              </w:rPr>
            </w:pPr>
            <w:r>
              <w:rPr>
                <w:sz w:val="21"/>
                <w:szCs w:val="21"/>
              </w:rPr>
              <w:t>4</w:t>
            </w:r>
            <w:r>
              <w:rPr>
                <w:rFonts w:hint="eastAsia"/>
                <w:sz w:val="21"/>
                <w:szCs w:val="21"/>
                <w:lang w:val="en-US" w:eastAsia="zh-CN"/>
              </w:rPr>
              <w:t>4</w:t>
            </w:r>
          </w:p>
        </w:tc>
        <w:tc>
          <w:tcPr>
            <w:tcW w:w="696" w:type="dxa"/>
            <w:vAlign w:val="center"/>
          </w:tcPr>
          <w:p w14:paraId="79CABA94">
            <w:pPr>
              <w:rPr>
                <w:rFonts w:hint="eastAsia"/>
                <w:sz w:val="21"/>
                <w:szCs w:val="21"/>
              </w:rPr>
            </w:pPr>
            <w:r>
              <w:rPr>
                <w:rFonts w:hint="eastAsia"/>
                <w:sz w:val="21"/>
                <w:szCs w:val="21"/>
              </w:rPr>
              <w:t>骨肿瘤病人的护理</w:t>
            </w:r>
          </w:p>
        </w:tc>
        <w:tc>
          <w:tcPr>
            <w:tcW w:w="3060" w:type="dxa"/>
          </w:tcPr>
          <w:p w14:paraId="7164C8BB">
            <w:pPr>
              <w:rPr>
                <w:rFonts w:hint="eastAsia"/>
                <w:sz w:val="21"/>
                <w:szCs w:val="21"/>
              </w:rPr>
            </w:pPr>
            <w:r>
              <w:rPr>
                <w:rFonts w:hint="eastAsia"/>
                <w:sz w:val="21"/>
                <w:szCs w:val="21"/>
              </w:rPr>
              <w:t>1.知道骨肉瘤、骨巨细胞瘤、骨软骨瘤的处理原则</w:t>
            </w:r>
          </w:p>
          <w:p w14:paraId="4275AFA2">
            <w:pPr>
              <w:rPr>
                <w:rFonts w:hint="eastAsia"/>
                <w:sz w:val="21"/>
                <w:szCs w:val="21"/>
              </w:rPr>
            </w:pPr>
            <w:r>
              <w:rPr>
                <w:sz w:val="21"/>
                <w:szCs w:val="21"/>
              </w:rPr>
              <w:t>2</w:t>
            </w:r>
            <w:r>
              <w:rPr>
                <w:rFonts w:hint="eastAsia"/>
                <w:sz w:val="21"/>
                <w:szCs w:val="21"/>
              </w:rPr>
              <w:t>.理解骨肉瘤、骨巨细胞瘤、骨软骨瘤的临床表现</w:t>
            </w:r>
          </w:p>
          <w:p w14:paraId="37DFC3E0">
            <w:pPr>
              <w:rPr>
                <w:rFonts w:hint="eastAsia"/>
                <w:sz w:val="21"/>
                <w:szCs w:val="21"/>
              </w:rPr>
            </w:pPr>
            <w:r>
              <w:rPr>
                <w:sz w:val="21"/>
                <w:szCs w:val="21"/>
              </w:rPr>
              <w:t>3</w:t>
            </w:r>
            <w:r>
              <w:rPr>
                <w:rFonts w:hint="eastAsia"/>
                <w:sz w:val="21"/>
                <w:szCs w:val="21"/>
              </w:rPr>
              <w:t>.学科专业新进展：骨肿瘤治疗新进展—</w:t>
            </w:r>
            <w:r>
              <w:rPr>
                <w:sz w:val="21"/>
                <w:szCs w:val="21"/>
              </w:rPr>
              <w:t>恶性骨肿瘤保肢技术的最新进展</w:t>
            </w:r>
            <w:r>
              <w:rPr>
                <w:rFonts w:hint="eastAsia"/>
                <w:sz w:val="21"/>
                <w:szCs w:val="21"/>
              </w:rPr>
              <w:t>、</w:t>
            </w:r>
            <w:r>
              <w:rPr>
                <w:sz w:val="21"/>
                <w:szCs w:val="21"/>
              </w:rPr>
              <w:t>骨肿瘤保肢治疗实验及临床研究进展</w:t>
            </w:r>
            <w:r>
              <w:rPr>
                <w:rFonts w:hint="eastAsia"/>
                <w:sz w:val="21"/>
                <w:szCs w:val="21"/>
              </w:rPr>
              <w:t>、</w:t>
            </w:r>
            <w:r>
              <w:rPr>
                <w:sz w:val="21"/>
                <w:szCs w:val="21"/>
              </w:rPr>
              <w:t>计算机辅助导航系统在骨肿瘤方面的治疗进展</w:t>
            </w:r>
            <w:r>
              <w:rPr>
                <w:rFonts w:hint="eastAsia"/>
                <w:sz w:val="21"/>
                <w:szCs w:val="21"/>
              </w:rPr>
              <w:t>。</w:t>
            </w:r>
          </w:p>
          <w:p w14:paraId="1E6A430A">
            <w:pPr>
              <w:rPr>
                <w:rFonts w:hint="eastAsia"/>
                <w:sz w:val="21"/>
                <w:szCs w:val="21"/>
              </w:rPr>
            </w:pPr>
          </w:p>
        </w:tc>
        <w:tc>
          <w:tcPr>
            <w:tcW w:w="1718" w:type="dxa"/>
          </w:tcPr>
          <w:p w14:paraId="6D9AA83A">
            <w:pPr>
              <w:rPr>
                <w:rFonts w:hint="eastAsia"/>
                <w:sz w:val="21"/>
                <w:szCs w:val="21"/>
              </w:rPr>
            </w:pPr>
            <w:r>
              <w:rPr>
                <w:rFonts w:hint="eastAsia"/>
                <w:sz w:val="21"/>
                <w:szCs w:val="21"/>
              </w:rPr>
              <w:t>能运用护理程序对骨肉瘤病人实施整体护理</w:t>
            </w:r>
          </w:p>
        </w:tc>
        <w:tc>
          <w:tcPr>
            <w:tcW w:w="1102" w:type="dxa"/>
          </w:tcPr>
          <w:p w14:paraId="6134B1DA">
            <w:pPr>
              <w:rPr>
                <w:rFonts w:hint="eastAsia"/>
                <w:sz w:val="21"/>
                <w:szCs w:val="21"/>
              </w:rPr>
            </w:pPr>
            <w:r>
              <w:rPr>
                <w:rFonts w:hint="eastAsia"/>
                <w:sz w:val="21"/>
                <w:szCs w:val="21"/>
              </w:rPr>
              <w:t>具有认真细致地观察病人的病情变化，</w:t>
            </w:r>
            <w:r>
              <w:rPr>
                <w:sz w:val="21"/>
                <w:szCs w:val="21"/>
              </w:rPr>
              <w:t>关爱生命</w:t>
            </w:r>
            <w:r>
              <w:rPr>
                <w:rFonts w:hint="eastAsia"/>
                <w:sz w:val="21"/>
                <w:szCs w:val="21"/>
              </w:rPr>
              <w:t>并给予理解和关怀的态度和行为</w:t>
            </w:r>
          </w:p>
        </w:tc>
        <w:tc>
          <w:tcPr>
            <w:tcW w:w="1281" w:type="dxa"/>
          </w:tcPr>
          <w:p w14:paraId="3D97F0E8">
            <w:pPr>
              <w:rPr>
                <w:rFonts w:hint="eastAsia"/>
                <w:sz w:val="21"/>
                <w:szCs w:val="21"/>
              </w:rPr>
            </w:pPr>
            <w:r>
              <w:rPr>
                <w:rFonts w:hint="eastAsia"/>
                <w:sz w:val="21"/>
                <w:szCs w:val="21"/>
              </w:rPr>
              <w:t>1.骨肿瘤的发病特点与临床表现</w:t>
            </w:r>
          </w:p>
          <w:p w14:paraId="0901BFAA">
            <w:pPr>
              <w:rPr>
                <w:rFonts w:hint="eastAsia"/>
                <w:sz w:val="21"/>
                <w:szCs w:val="21"/>
              </w:rPr>
            </w:pPr>
          </w:p>
        </w:tc>
      </w:tr>
    </w:tbl>
    <w:p w14:paraId="7E777150">
      <w:pPr>
        <w:pStyle w:val="20"/>
        <w:spacing w:before="81" w:after="163"/>
      </w:pPr>
    </w:p>
    <w:p w14:paraId="47430312">
      <w:pPr>
        <w:pStyle w:val="20"/>
        <w:spacing w:before="81" w:after="163"/>
      </w:pPr>
      <w:r>
        <w:rPr>
          <w:rFonts w:hint="eastAsia"/>
        </w:rPr>
        <w:t>（二）教学单元对课程目标的支撑关系</w:t>
      </w:r>
    </w:p>
    <w:tbl>
      <w:tblPr>
        <w:tblStyle w:val="9"/>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976"/>
        <w:gridCol w:w="1080"/>
        <w:gridCol w:w="1112"/>
        <w:gridCol w:w="1100"/>
        <w:gridCol w:w="1099"/>
        <w:gridCol w:w="1100"/>
      </w:tblGrid>
      <w:tr w14:paraId="393A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976" w:type="dxa"/>
            <w:tcBorders>
              <w:top w:val="single" w:color="auto" w:sz="12" w:space="0"/>
              <w:left w:val="single" w:color="auto" w:sz="12" w:space="0"/>
              <w:tl2br w:val="single" w:color="auto" w:sz="4" w:space="0"/>
            </w:tcBorders>
          </w:tcPr>
          <w:p w14:paraId="70D9B0DD">
            <w:pPr>
              <w:pStyle w:val="16"/>
              <w:ind w:firstLine="489"/>
              <w:jc w:val="right"/>
              <w:rPr>
                <w:szCs w:val="21"/>
              </w:rPr>
            </w:pPr>
            <w:r>
              <w:rPr>
                <w:rFonts w:hint="eastAsia"/>
                <w:szCs w:val="21"/>
              </w:rPr>
              <w:t>课程目标</w:t>
            </w:r>
          </w:p>
          <w:p w14:paraId="6A62FAA1">
            <w:pPr>
              <w:pStyle w:val="16"/>
              <w:ind w:right="210"/>
              <w:jc w:val="left"/>
              <w:rPr>
                <w:szCs w:val="21"/>
              </w:rPr>
            </w:pPr>
          </w:p>
          <w:p w14:paraId="7235E580">
            <w:pPr>
              <w:pStyle w:val="16"/>
              <w:ind w:right="210"/>
              <w:jc w:val="left"/>
              <w:rPr>
                <w:szCs w:val="21"/>
              </w:rPr>
            </w:pPr>
            <w:r>
              <w:rPr>
                <w:rFonts w:hint="eastAsia"/>
                <w:szCs w:val="21"/>
              </w:rPr>
              <w:t>教学单元</w:t>
            </w:r>
          </w:p>
        </w:tc>
        <w:tc>
          <w:tcPr>
            <w:tcW w:w="1080" w:type="dxa"/>
            <w:tcBorders>
              <w:top w:val="single" w:color="auto" w:sz="12" w:space="0"/>
            </w:tcBorders>
            <w:vAlign w:val="center"/>
          </w:tcPr>
          <w:p w14:paraId="18B258BD">
            <w:pPr>
              <w:pStyle w:val="16"/>
              <w:rPr>
                <w:szCs w:val="21"/>
              </w:rPr>
            </w:pPr>
            <w:r>
              <w:rPr>
                <w:rFonts w:hint="eastAsia"/>
                <w:szCs w:val="21"/>
              </w:rPr>
              <w:t>知识目标1</w:t>
            </w:r>
          </w:p>
        </w:tc>
        <w:tc>
          <w:tcPr>
            <w:tcW w:w="1112" w:type="dxa"/>
            <w:tcBorders>
              <w:top w:val="single" w:color="auto" w:sz="12" w:space="0"/>
            </w:tcBorders>
            <w:vAlign w:val="center"/>
          </w:tcPr>
          <w:p w14:paraId="0D02FA3E">
            <w:pPr>
              <w:pStyle w:val="16"/>
              <w:rPr>
                <w:szCs w:val="21"/>
              </w:rPr>
            </w:pPr>
            <w:r>
              <w:rPr>
                <w:rFonts w:hint="eastAsia"/>
                <w:szCs w:val="21"/>
              </w:rPr>
              <w:t>知识目标</w:t>
            </w:r>
            <w:r>
              <w:rPr>
                <w:szCs w:val="21"/>
              </w:rPr>
              <w:t>2</w:t>
            </w:r>
          </w:p>
        </w:tc>
        <w:tc>
          <w:tcPr>
            <w:tcW w:w="1100" w:type="dxa"/>
            <w:tcBorders>
              <w:top w:val="single" w:color="auto" w:sz="12" w:space="0"/>
            </w:tcBorders>
            <w:vAlign w:val="center"/>
          </w:tcPr>
          <w:p w14:paraId="4646DD1D">
            <w:pPr>
              <w:pStyle w:val="16"/>
              <w:rPr>
                <w:szCs w:val="21"/>
              </w:rPr>
            </w:pPr>
            <w:r>
              <w:rPr>
                <w:rFonts w:hint="eastAsia"/>
                <w:szCs w:val="21"/>
              </w:rPr>
              <w:t>技能目标</w:t>
            </w:r>
            <w:r>
              <w:rPr>
                <w:szCs w:val="21"/>
              </w:rPr>
              <w:t>1</w:t>
            </w:r>
          </w:p>
        </w:tc>
        <w:tc>
          <w:tcPr>
            <w:tcW w:w="1099" w:type="dxa"/>
            <w:tcBorders>
              <w:top w:val="single" w:color="auto" w:sz="12" w:space="0"/>
            </w:tcBorders>
            <w:vAlign w:val="center"/>
          </w:tcPr>
          <w:p w14:paraId="279D6B0B">
            <w:pPr>
              <w:pStyle w:val="16"/>
              <w:rPr>
                <w:szCs w:val="21"/>
              </w:rPr>
            </w:pPr>
            <w:r>
              <w:rPr>
                <w:rFonts w:hint="eastAsia"/>
                <w:szCs w:val="21"/>
              </w:rPr>
              <w:t>技能目标</w:t>
            </w:r>
            <w:r>
              <w:rPr>
                <w:szCs w:val="21"/>
              </w:rPr>
              <w:t>2</w:t>
            </w:r>
          </w:p>
        </w:tc>
        <w:tc>
          <w:tcPr>
            <w:tcW w:w="1100" w:type="dxa"/>
            <w:tcBorders>
              <w:top w:val="single" w:color="auto" w:sz="12" w:space="0"/>
              <w:right w:val="single" w:color="auto" w:sz="12" w:space="0"/>
            </w:tcBorders>
            <w:vAlign w:val="center"/>
          </w:tcPr>
          <w:p w14:paraId="5D203FBD">
            <w:pPr>
              <w:pStyle w:val="16"/>
              <w:rPr>
                <w:szCs w:val="21"/>
              </w:rPr>
            </w:pPr>
            <w:r>
              <w:rPr>
                <w:rFonts w:hint="eastAsia"/>
                <w:szCs w:val="21"/>
              </w:rPr>
              <w:t>素养目标</w:t>
            </w:r>
          </w:p>
        </w:tc>
      </w:tr>
      <w:tr w14:paraId="33387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6" w:type="dxa"/>
            <w:tcBorders>
              <w:left w:val="single" w:color="auto" w:sz="12" w:space="0"/>
            </w:tcBorders>
            <w:vAlign w:val="center"/>
          </w:tcPr>
          <w:p w14:paraId="05C75847">
            <w:pPr>
              <w:pStyle w:val="17"/>
            </w:pPr>
            <w:r>
              <w:rPr>
                <w:rFonts w:hint="eastAsia"/>
              </w:rPr>
              <w:t>第</w:t>
            </w:r>
            <w:r>
              <w:rPr>
                <w:rFonts w:hint="eastAsia"/>
                <w:lang w:val="en-US" w:eastAsia="zh-CN"/>
              </w:rPr>
              <w:t>1</w:t>
            </w:r>
            <w:r>
              <w:rPr>
                <w:rFonts w:hint="eastAsia"/>
              </w:rPr>
              <w:t>章</w:t>
            </w:r>
            <w:r>
              <w:rPr>
                <w:rFonts w:hint="eastAsia" w:ascii="宋体" w:hAnsi="宋体"/>
              </w:rPr>
              <w:t>绪论</w:t>
            </w:r>
          </w:p>
        </w:tc>
        <w:tc>
          <w:tcPr>
            <w:tcW w:w="1080" w:type="dxa"/>
            <w:vAlign w:val="center"/>
          </w:tcPr>
          <w:p w14:paraId="4B9241A2">
            <w:pPr>
              <w:pStyle w:val="17"/>
            </w:pPr>
          </w:p>
        </w:tc>
        <w:tc>
          <w:tcPr>
            <w:tcW w:w="1112" w:type="dxa"/>
            <w:vAlign w:val="center"/>
          </w:tcPr>
          <w:p w14:paraId="44ECB347">
            <w:pPr>
              <w:pStyle w:val="17"/>
            </w:pPr>
          </w:p>
        </w:tc>
        <w:tc>
          <w:tcPr>
            <w:tcW w:w="1100" w:type="dxa"/>
            <w:vAlign w:val="center"/>
          </w:tcPr>
          <w:p w14:paraId="47A672F3">
            <w:pPr>
              <w:pStyle w:val="17"/>
            </w:pPr>
          </w:p>
        </w:tc>
        <w:tc>
          <w:tcPr>
            <w:tcW w:w="1099" w:type="dxa"/>
            <w:vAlign w:val="center"/>
          </w:tcPr>
          <w:p w14:paraId="5794AB0B">
            <w:pPr>
              <w:pStyle w:val="17"/>
            </w:pPr>
          </w:p>
        </w:tc>
        <w:tc>
          <w:tcPr>
            <w:tcW w:w="1100" w:type="dxa"/>
            <w:tcBorders>
              <w:right w:val="single" w:color="auto" w:sz="12" w:space="0"/>
            </w:tcBorders>
            <w:vAlign w:val="center"/>
          </w:tcPr>
          <w:p w14:paraId="7D72ABDF">
            <w:pPr>
              <w:pStyle w:val="17"/>
            </w:pPr>
            <w:r>
              <w:rPr>
                <w:rFonts w:hint="eastAsia"/>
              </w:rPr>
              <w:t>√</w:t>
            </w:r>
          </w:p>
        </w:tc>
      </w:tr>
      <w:tr w14:paraId="3AAF6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6" w:type="dxa"/>
            <w:tcBorders>
              <w:left w:val="single" w:color="auto" w:sz="12" w:space="0"/>
            </w:tcBorders>
            <w:vAlign w:val="center"/>
          </w:tcPr>
          <w:p w14:paraId="179D39E0">
            <w:pPr>
              <w:pStyle w:val="17"/>
            </w:pPr>
            <w:r>
              <w:rPr>
                <w:rFonts w:hint="eastAsia" w:ascii="宋体" w:hAnsi="宋体"/>
              </w:rPr>
              <w:t>第</w:t>
            </w:r>
            <w:r>
              <w:rPr>
                <w:rFonts w:hint="eastAsia" w:ascii="宋体" w:hAnsi="宋体"/>
                <w:lang w:val="en-US" w:eastAsia="zh-CN"/>
              </w:rPr>
              <w:t>2</w:t>
            </w:r>
            <w:r>
              <w:rPr>
                <w:rFonts w:hint="eastAsia" w:ascii="宋体" w:hAnsi="宋体"/>
              </w:rPr>
              <w:t>章水、</w:t>
            </w:r>
            <w:r>
              <w:rPr>
                <w:rFonts w:hint="eastAsia" w:ascii="宋体" w:hAnsi="宋体"/>
              </w:rPr>
              <w:sym w:font="Symbol" w:char="F020"/>
            </w:r>
            <w:r>
              <w:rPr>
                <w:rFonts w:hint="eastAsia" w:ascii="宋体" w:hAnsi="宋体"/>
              </w:rPr>
              <w:t>电解质、酸碱失衡病人的护理</w:t>
            </w:r>
          </w:p>
        </w:tc>
        <w:tc>
          <w:tcPr>
            <w:tcW w:w="1080" w:type="dxa"/>
            <w:vAlign w:val="center"/>
          </w:tcPr>
          <w:p w14:paraId="05C20911">
            <w:pPr>
              <w:pStyle w:val="17"/>
            </w:pPr>
            <w:r>
              <w:rPr>
                <w:rFonts w:hint="eastAsia"/>
              </w:rPr>
              <w:t>√</w:t>
            </w:r>
          </w:p>
        </w:tc>
        <w:tc>
          <w:tcPr>
            <w:tcW w:w="1112" w:type="dxa"/>
            <w:vAlign w:val="center"/>
          </w:tcPr>
          <w:p w14:paraId="7FE2779C">
            <w:pPr>
              <w:pStyle w:val="17"/>
            </w:pPr>
            <w:r>
              <w:rPr>
                <w:rFonts w:hint="eastAsia"/>
              </w:rPr>
              <w:t>√</w:t>
            </w:r>
          </w:p>
        </w:tc>
        <w:tc>
          <w:tcPr>
            <w:tcW w:w="1100" w:type="dxa"/>
            <w:vAlign w:val="center"/>
          </w:tcPr>
          <w:p w14:paraId="2E13A2D8">
            <w:pPr>
              <w:pStyle w:val="17"/>
            </w:pPr>
            <w:r>
              <w:rPr>
                <w:rFonts w:hint="eastAsia"/>
              </w:rPr>
              <w:t>√</w:t>
            </w:r>
          </w:p>
        </w:tc>
        <w:tc>
          <w:tcPr>
            <w:tcW w:w="1099" w:type="dxa"/>
            <w:vAlign w:val="center"/>
          </w:tcPr>
          <w:p w14:paraId="425B0605">
            <w:pPr>
              <w:pStyle w:val="17"/>
            </w:pPr>
            <w:r>
              <w:rPr>
                <w:rFonts w:hint="eastAsia"/>
              </w:rPr>
              <w:t>√</w:t>
            </w:r>
          </w:p>
        </w:tc>
        <w:tc>
          <w:tcPr>
            <w:tcW w:w="1100" w:type="dxa"/>
            <w:tcBorders>
              <w:right w:val="single" w:color="auto" w:sz="12" w:space="0"/>
            </w:tcBorders>
            <w:vAlign w:val="center"/>
          </w:tcPr>
          <w:p w14:paraId="3902C795">
            <w:pPr>
              <w:pStyle w:val="17"/>
            </w:pPr>
            <w:r>
              <w:rPr>
                <w:rFonts w:hint="eastAsia"/>
              </w:rPr>
              <w:t>√</w:t>
            </w:r>
          </w:p>
        </w:tc>
      </w:tr>
      <w:tr w14:paraId="50EC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6" w:type="dxa"/>
            <w:tcBorders>
              <w:left w:val="single" w:color="auto" w:sz="12" w:space="0"/>
            </w:tcBorders>
            <w:vAlign w:val="center"/>
          </w:tcPr>
          <w:p w14:paraId="767BEDE3">
            <w:pPr>
              <w:pStyle w:val="17"/>
              <w:rPr>
                <w:rFonts w:hint="eastAsia" w:ascii="宋体" w:hAnsi="宋体"/>
              </w:rPr>
            </w:pPr>
            <w:r>
              <w:rPr>
                <w:rFonts w:hint="eastAsia" w:ascii="宋体" w:hAnsi="宋体"/>
              </w:rPr>
              <w:t>第</w:t>
            </w:r>
            <w:r>
              <w:rPr>
                <w:rFonts w:hint="eastAsia" w:ascii="宋体" w:hAnsi="宋体"/>
                <w:lang w:val="en-US" w:eastAsia="zh-CN"/>
              </w:rPr>
              <w:t>3</w:t>
            </w:r>
            <w:r>
              <w:rPr>
                <w:rFonts w:hint="eastAsia" w:ascii="宋体" w:hAnsi="宋体"/>
              </w:rPr>
              <w:t>章外科休克病人的护理</w:t>
            </w:r>
          </w:p>
        </w:tc>
        <w:tc>
          <w:tcPr>
            <w:tcW w:w="1080" w:type="dxa"/>
            <w:vAlign w:val="center"/>
          </w:tcPr>
          <w:p w14:paraId="0B6211AF">
            <w:pPr>
              <w:pStyle w:val="17"/>
            </w:pPr>
            <w:r>
              <w:rPr>
                <w:rFonts w:hint="eastAsia"/>
              </w:rPr>
              <w:t>√</w:t>
            </w:r>
          </w:p>
        </w:tc>
        <w:tc>
          <w:tcPr>
            <w:tcW w:w="1112" w:type="dxa"/>
            <w:vAlign w:val="center"/>
          </w:tcPr>
          <w:p w14:paraId="4C4D0F8F">
            <w:pPr>
              <w:pStyle w:val="17"/>
            </w:pPr>
            <w:r>
              <w:rPr>
                <w:rFonts w:hint="eastAsia"/>
              </w:rPr>
              <w:t>√</w:t>
            </w:r>
          </w:p>
        </w:tc>
        <w:tc>
          <w:tcPr>
            <w:tcW w:w="1100" w:type="dxa"/>
            <w:vAlign w:val="center"/>
          </w:tcPr>
          <w:p w14:paraId="435AC880">
            <w:pPr>
              <w:pStyle w:val="17"/>
            </w:pPr>
            <w:r>
              <w:rPr>
                <w:rFonts w:hint="eastAsia"/>
              </w:rPr>
              <w:t>√</w:t>
            </w:r>
          </w:p>
        </w:tc>
        <w:tc>
          <w:tcPr>
            <w:tcW w:w="1099" w:type="dxa"/>
            <w:vAlign w:val="center"/>
          </w:tcPr>
          <w:p w14:paraId="0CCAB164">
            <w:pPr>
              <w:pStyle w:val="17"/>
            </w:pPr>
            <w:r>
              <w:rPr>
                <w:rFonts w:hint="eastAsia"/>
              </w:rPr>
              <w:t>√</w:t>
            </w:r>
          </w:p>
        </w:tc>
        <w:tc>
          <w:tcPr>
            <w:tcW w:w="1100" w:type="dxa"/>
            <w:tcBorders>
              <w:right w:val="single" w:color="auto" w:sz="12" w:space="0"/>
            </w:tcBorders>
            <w:vAlign w:val="center"/>
          </w:tcPr>
          <w:p w14:paraId="57040977">
            <w:pPr>
              <w:pStyle w:val="17"/>
            </w:pPr>
            <w:r>
              <w:rPr>
                <w:rFonts w:hint="eastAsia"/>
              </w:rPr>
              <w:t>√</w:t>
            </w:r>
          </w:p>
        </w:tc>
      </w:tr>
      <w:tr w14:paraId="5E12A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6" w:type="dxa"/>
            <w:tcBorders>
              <w:left w:val="single" w:color="auto" w:sz="12" w:space="0"/>
            </w:tcBorders>
            <w:vAlign w:val="center"/>
          </w:tcPr>
          <w:p w14:paraId="09C80824">
            <w:pPr>
              <w:jc w:val="center"/>
              <w:rPr>
                <w:rFonts w:hint="eastAsia"/>
                <w:sz w:val="21"/>
                <w:szCs w:val="21"/>
              </w:rPr>
            </w:pPr>
            <w:r>
              <w:rPr>
                <w:rFonts w:hint="eastAsia"/>
                <w:sz w:val="21"/>
                <w:szCs w:val="21"/>
              </w:rPr>
              <w:t>第</w:t>
            </w:r>
            <w:r>
              <w:rPr>
                <w:rFonts w:hint="eastAsia"/>
                <w:sz w:val="21"/>
                <w:szCs w:val="21"/>
                <w:lang w:val="en-US" w:eastAsia="zh-CN"/>
              </w:rPr>
              <w:t>4</w:t>
            </w:r>
            <w:r>
              <w:rPr>
                <w:rFonts w:hint="eastAsia"/>
                <w:sz w:val="21"/>
                <w:szCs w:val="21"/>
              </w:rPr>
              <w:t>章外科营养支持病人的护理</w:t>
            </w:r>
          </w:p>
        </w:tc>
        <w:tc>
          <w:tcPr>
            <w:tcW w:w="1080" w:type="dxa"/>
            <w:vAlign w:val="center"/>
          </w:tcPr>
          <w:p w14:paraId="59ED0DE4">
            <w:pPr>
              <w:pStyle w:val="17"/>
            </w:pPr>
            <w:r>
              <w:rPr>
                <w:rFonts w:hint="eastAsia"/>
              </w:rPr>
              <w:t>√</w:t>
            </w:r>
          </w:p>
        </w:tc>
        <w:tc>
          <w:tcPr>
            <w:tcW w:w="1112" w:type="dxa"/>
            <w:vAlign w:val="center"/>
          </w:tcPr>
          <w:p w14:paraId="763AC23C">
            <w:pPr>
              <w:pStyle w:val="17"/>
            </w:pPr>
            <w:r>
              <w:rPr>
                <w:rFonts w:hint="eastAsia"/>
              </w:rPr>
              <w:t>√</w:t>
            </w:r>
          </w:p>
        </w:tc>
        <w:tc>
          <w:tcPr>
            <w:tcW w:w="1100" w:type="dxa"/>
            <w:vAlign w:val="center"/>
          </w:tcPr>
          <w:p w14:paraId="473A72E7">
            <w:pPr>
              <w:pStyle w:val="17"/>
            </w:pPr>
            <w:r>
              <w:rPr>
                <w:rFonts w:hint="eastAsia"/>
              </w:rPr>
              <w:t>√</w:t>
            </w:r>
          </w:p>
        </w:tc>
        <w:tc>
          <w:tcPr>
            <w:tcW w:w="1099" w:type="dxa"/>
            <w:vAlign w:val="center"/>
          </w:tcPr>
          <w:p w14:paraId="2856F28B">
            <w:pPr>
              <w:pStyle w:val="17"/>
            </w:pPr>
          </w:p>
        </w:tc>
        <w:tc>
          <w:tcPr>
            <w:tcW w:w="1100" w:type="dxa"/>
            <w:tcBorders>
              <w:right w:val="single" w:color="auto" w:sz="12" w:space="0"/>
            </w:tcBorders>
            <w:vAlign w:val="center"/>
          </w:tcPr>
          <w:p w14:paraId="2AA3842E">
            <w:pPr>
              <w:pStyle w:val="17"/>
            </w:pPr>
            <w:r>
              <w:rPr>
                <w:rFonts w:hint="eastAsia"/>
              </w:rPr>
              <w:t>√</w:t>
            </w:r>
          </w:p>
        </w:tc>
      </w:tr>
      <w:tr w14:paraId="0DBEA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6" w:type="dxa"/>
            <w:tcBorders>
              <w:left w:val="single" w:color="auto" w:sz="12" w:space="0"/>
            </w:tcBorders>
            <w:vAlign w:val="center"/>
          </w:tcPr>
          <w:p w14:paraId="0DEB61D0">
            <w:pPr>
              <w:jc w:val="center"/>
              <w:rPr>
                <w:rFonts w:hint="eastAsia"/>
                <w:sz w:val="21"/>
                <w:szCs w:val="21"/>
              </w:rPr>
            </w:pPr>
            <w:r>
              <w:rPr>
                <w:rFonts w:hint="eastAsia"/>
                <w:sz w:val="21"/>
                <w:szCs w:val="21"/>
              </w:rPr>
              <w:t>第</w:t>
            </w:r>
            <w:r>
              <w:rPr>
                <w:rFonts w:hint="eastAsia"/>
                <w:sz w:val="21"/>
                <w:szCs w:val="21"/>
                <w:lang w:val="en-US" w:eastAsia="zh-CN"/>
              </w:rPr>
              <w:t>5</w:t>
            </w:r>
            <w:r>
              <w:rPr>
                <w:rFonts w:hint="eastAsia"/>
                <w:sz w:val="21"/>
                <w:szCs w:val="21"/>
              </w:rPr>
              <w:t>章手术室管理与工作</w:t>
            </w:r>
          </w:p>
        </w:tc>
        <w:tc>
          <w:tcPr>
            <w:tcW w:w="1080" w:type="dxa"/>
            <w:vAlign w:val="center"/>
          </w:tcPr>
          <w:p w14:paraId="1A141EBD">
            <w:pPr>
              <w:pStyle w:val="17"/>
            </w:pPr>
          </w:p>
        </w:tc>
        <w:tc>
          <w:tcPr>
            <w:tcW w:w="1112" w:type="dxa"/>
            <w:vAlign w:val="center"/>
          </w:tcPr>
          <w:p w14:paraId="10EBF8A7">
            <w:pPr>
              <w:pStyle w:val="17"/>
            </w:pPr>
          </w:p>
        </w:tc>
        <w:tc>
          <w:tcPr>
            <w:tcW w:w="1100" w:type="dxa"/>
            <w:vAlign w:val="center"/>
          </w:tcPr>
          <w:p w14:paraId="47AED6CA">
            <w:pPr>
              <w:pStyle w:val="17"/>
            </w:pPr>
            <w:r>
              <w:rPr>
                <w:rFonts w:hint="eastAsia"/>
              </w:rPr>
              <w:t>√</w:t>
            </w:r>
          </w:p>
        </w:tc>
        <w:tc>
          <w:tcPr>
            <w:tcW w:w="1099" w:type="dxa"/>
            <w:vAlign w:val="center"/>
          </w:tcPr>
          <w:p w14:paraId="1972DF19">
            <w:pPr>
              <w:pStyle w:val="17"/>
            </w:pPr>
          </w:p>
        </w:tc>
        <w:tc>
          <w:tcPr>
            <w:tcW w:w="1100" w:type="dxa"/>
            <w:tcBorders>
              <w:right w:val="single" w:color="auto" w:sz="12" w:space="0"/>
            </w:tcBorders>
            <w:vAlign w:val="center"/>
          </w:tcPr>
          <w:p w14:paraId="66E58225">
            <w:pPr>
              <w:pStyle w:val="17"/>
            </w:pPr>
            <w:r>
              <w:rPr>
                <w:rFonts w:hint="eastAsia"/>
              </w:rPr>
              <w:t>√</w:t>
            </w:r>
          </w:p>
        </w:tc>
      </w:tr>
      <w:tr w14:paraId="6C382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6" w:type="dxa"/>
            <w:tcBorders>
              <w:left w:val="single" w:color="auto" w:sz="12" w:space="0"/>
            </w:tcBorders>
            <w:vAlign w:val="center"/>
          </w:tcPr>
          <w:p w14:paraId="66AEEAC8">
            <w:pPr>
              <w:jc w:val="center"/>
              <w:rPr>
                <w:rFonts w:hint="eastAsia"/>
                <w:sz w:val="21"/>
                <w:szCs w:val="21"/>
              </w:rPr>
            </w:pPr>
            <w:r>
              <w:rPr>
                <w:rFonts w:hint="eastAsia"/>
                <w:sz w:val="21"/>
                <w:szCs w:val="21"/>
              </w:rPr>
              <w:t>第</w:t>
            </w:r>
            <w:r>
              <w:rPr>
                <w:rFonts w:hint="eastAsia"/>
                <w:sz w:val="21"/>
                <w:szCs w:val="21"/>
                <w:lang w:val="en-US" w:eastAsia="zh-CN"/>
              </w:rPr>
              <w:t>6</w:t>
            </w:r>
            <w:r>
              <w:rPr>
                <w:rFonts w:hint="eastAsia"/>
                <w:sz w:val="21"/>
                <w:szCs w:val="21"/>
              </w:rPr>
              <w:t>章麻醉病人的护理</w:t>
            </w:r>
          </w:p>
        </w:tc>
        <w:tc>
          <w:tcPr>
            <w:tcW w:w="1080" w:type="dxa"/>
            <w:vAlign w:val="center"/>
          </w:tcPr>
          <w:p w14:paraId="5F71E175">
            <w:pPr>
              <w:pStyle w:val="17"/>
            </w:pPr>
            <w:r>
              <w:rPr>
                <w:rFonts w:hint="eastAsia"/>
              </w:rPr>
              <w:t>√</w:t>
            </w:r>
          </w:p>
        </w:tc>
        <w:tc>
          <w:tcPr>
            <w:tcW w:w="1112" w:type="dxa"/>
            <w:vAlign w:val="center"/>
          </w:tcPr>
          <w:p w14:paraId="2EE32770">
            <w:pPr>
              <w:pStyle w:val="17"/>
            </w:pPr>
            <w:r>
              <w:rPr>
                <w:rFonts w:hint="eastAsia"/>
              </w:rPr>
              <w:t>√</w:t>
            </w:r>
          </w:p>
        </w:tc>
        <w:tc>
          <w:tcPr>
            <w:tcW w:w="1100" w:type="dxa"/>
            <w:vAlign w:val="center"/>
          </w:tcPr>
          <w:p w14:paraId="5B6CB6AC">
            <w:pPr>
              <w:pStyle w:val="17"/>
            </w:pPr>
            <w:r>
              <w:rPr>
                <w:rFonts w:hint="eastAsia"/>
              </w:rPr>
              <w:t>√</w:t>
            </w:r>
          </w:p>
        </w:tc>
        <w:tc>
          <w:tcPr>
            <w:tcW w:w="1099" w:type="dxa"/>
            <w:vAlign w:val="center"/>
          </w:tcPr>
          <w:p w14:paraId="74A8CD28">
            <w:pPr>
              <w:pStyle w:val="17"/>
            </w:pPr>
          </w:p>
        </w:tc>
        <w:tc>
          <w:tcPr>
            <w:tcW w:w="1100" w:type="dxa"/>
            <w:tcBorders>
              <w:right w:val="single" w:color="auto" w:sz="12" w:space="0"/>
            </w:tcBorders>
            <w:vAlign w:val="center"/>
          </w:tcPr>
          <w:p w14:paraId="0AD36E39">
            <w:pPr>
              <w:pStyle w:val="17"/>
            </w:pPr>
            <w:r>
              <w:rPr>
                <w:rFonts w:hint="eastAsia"/>
              </w:rPr>
              <w:t>√</w:t>
            </w:r>
          </w:p>
        </w:tc>
      </w:tr>
      <w:tr w14:paraId="09223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6" w:type="dxa"/>
            <w:tcBorders>
              <w:left w:val="single" w:color="auto" w:sz="12" w:space="0"/>
            </w:tcBorders>
            <w:vAlign w:val="center"/>
          </w:tcPr>
          <w:p w14:paraId="4198D35F">
            <w:pPr>
              <w:jc w:val="center"/>
              <w:rPr>
                <w:rFonts w:hint="eastAsia"/>
                <w:sz w:val="21"/>
                <w:szCs w:val="21"/>
              </w:rPr>
            </w:pPr>
            <w:r>
              <w:rPr>
                <w:rFonts w:hint="eastAsia"/>
                <w:sz w:val="21"/>
                <w:szCs w:val="21"/>
              </w:rPr>
              <w:t>第</w:t>
            </w:r>
            <w:r>
              <w:rPr>
                <w:rFonts w:hint="eastAsia"/>
                <w:sz w:val="21"/>
                <w:szCs w:val="21"/>
                <w:lang w:val="en-US" w:eastAsia="zh-CN"/>
              </w:rPr>
              <w:t>7</w:t>
            </w:r>
            <w:r>
              <w:rPr>
                <w:rFonts w:hint="eastAsia"/>
                <w:sz w:val="21"/>
                <w:szCs w:val="21"/>
              </w:rPr>
              <w:t>章手术前后病人的护理</w:t>
            </w:r>
          </w:p>
        </w:tc>
        <w:tc>
          <w:tcPr>
            <w:tcW w:w="1080" w:type="dxa"/>
            <w:vAlign w:val="center"/>
          </w:tcPr>
          <w:p w14:paraId="1EF1A8AC">
            <w:pPr>
              <w:pStyle w:val="17"/>
            </w:pPr>
            <w:r>
              <w:rPr>
                <w:rFonts w:hint="eastAsia"/>
              </w:rPr>
              <w:t>√</w:t>
            </w:r>
          </w:p>
        </w:tc>
        <w:tc>
          <w:tcPr>
            <w:tcW w:w="1112" w:type="dxa"/>
            <w:vAlign w:val="center"/>
          </w:tcPr>
          <w:p w14:paraId="37E09B10">
            <w:pPr>
              <w:pStyle w:val="17"/>
            </w:pPr>
            <w:r>
              <w:rPr>
                <w:rFonts w:hint="eastAsia"/>
              </w:rPr>
              <w:t>√</w:t>
            </w:r>
          </w:p>
        </w:tc>
        <w:tc>
          <w:tcPr>
            <w:tcW w:w="1100" w:type="dxa"/>
            <w:vAlign w:val="center"/>
          </w:tcPr>
          <w:p w14:paraId="3EA980B7">
            <w:pPr>
              <w:pStyle w:val="17"/>
            </w:pPr>
            <w:r>
              <w:rPr>
                <w:rFonts w:hint="eastAsia"/>
              </w:rPr>
              <w:t>√</w:t>
            </w:r>
          </w:p>
        </w:tc>
        <w:tc>
          <w:tcPr>
            <w:tcW w:w="1099" w:type="dxa"/>
            <w:vAlign w:val="center"/>
          </w:tcPr>
          <w:p w14:paraId="07BBC666">
            <w:pPr>
              <w:pStyle w:val="17"/>
            </w:pPr>
            <w:r>
              <w:rPr>
                <w:rFonts w:hint="eastAsia"/>
              </w:rPr>
              <w:t>√</w:t>
            </w:r>
          </w:p>
        </w:tc>
        <w:tc>
          <w:tcPr>
            <w:tcW w:w="1100" w:type="dxa"/>
            <w:tcBorders>
              <w:right w:val="single" w:color="auto" w:sz="12" w:space="0"/>
            </w:tcBorders>
            <w:vAlign w:val="center"/>
          </w:tcPr>
          <w:p w14:paraId="49B6E955">
            <w:pPr>
              <w:pStyle w:val="17"/>
            </w:pPr>
            <w:r>
              <w:rPr>
                <w:rFonts w:hint="eastAsia"/>
              </w:rPr>
              <w:t>√</w:t>
            </w:r>
          </w:p>
        </w:tc>
      </w:tr>
      <w:tr w14:paraId="4366D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6" w:type="dxa"/>
            <w:tcBorders>
              <w:left w:val="single" w:color="auto" w:sz="12" w:space="0"/>
            </w:tcBorders>
            <w:vAlign w:val="center"/>
          </w:tcPr>
          <w:p w14:paraId="0395CC85">
            <w:pPr>
              <w:jc w:val="center"/>
              <w:rPr>
                <w:rFonts w:hint="eastAsia"/>
                <w:sz w:val="21"/>
                <w:szCs w:val="21"/>
              </w:rPr>
            </w:pPr>
            <w:r>
              <w:rPr>
                <w:rFonts w:hint="eastAsia"/>
                <w:sz w:val="21"/>
                <w:szCs w:val="21"/>
              </w:rPr>
              <w:t>第</w:t>
            </w:r>
            <w:r>
              <w:rPr>
                <w:rFonts w:hint="eastAsia"/>
                <w:sz w:val="21"/>
                <w:szCs w:val="21"/>
                <w:lang w:val="en-US" w:eastAsia="zh-CN"/>
              </w:rPr>
              <w:t>8</w:t>
            </w:r>
            <w:r>
              <w:rPr>
                <w:rFonts w:hint="eastAsia"/>
                <w:sz w:val="21"/>
                <w:szCs w:val="21"/>
              </w:rPr>
              <w:t>章外科感染病人的护理</w:t>
            </w:r>
          </w:p>
        </w:tc>
        <w:tc>
          <w:tcPr>
            <w:tcW w:w="1080" w:type="dxa"/>
            <w:vAlign w:val="center"/>
          </w:tcPr>
          <w:p w14:paraId="24D3B6FA">
            <w:pPr>
              <w:pStyle w:val="17"/>
            </w:pPr>
            <w:r>
              <w:rPr>
                <w:rFonts w:hint="eastAsia"/>
              </w:rPr>
              <w:t>√</w:t>
            </w:r>
          </w:p>
        </w:tc>
        <w:tc>
          <w:tcPr>
            <w:tcW w:w="1112" w:type="dxa"/>
            <w:vAlign w:val="center"/>
          </w:tcPr>
          <w:p w14:paraId="691F522F">
            <w:pPr>
              <w:pStyle w:val="17"/>
            </w:pPr>
            <w:r>
              <w:rPr>
                <w:rFonts w:hint="eastAsia"/>
              </w:rPr>
              <w:t>√</w:t>
            </w:r>
          </w:p>
        </w:tc>
        <w:tc>
          <w:tcPr>
            <w:tcW w:w="1100" w:type="dxa"/>
            <w:vAlign w:val="center"/>
          </w:tcPr>
          <w:p w14:paraId="71A0CC35">
            <w:pPr>
              <w:pStyle w:val="17"/>
            </w:pPr>
            <w:r>
              <w:rPr>
                <w:rFonts w:hint="eastAsia"/>
              </w:rPr>
              <w:t>√</w:t>
            </w:r>
          </w:p>
        </w:tc>
        <w:tc>
          <w:tcPr>
            <w:tcW w:w="1099" w:type="dxa"/>
            <w:vAlign w:val="center"/>
          </w:tcPr>
          <w:p w14:paraId="40C7061D">
            <w:pPr>
              <w:pStyle w:val="17"/>
            </w:pPr>
            <w:r>
              <w:rPr>
                <w:rFonts w:hint="eastAsia"/>
              </w:rPr>
              <w:t>√</w:t>
            </w:r>
          </w:p>
        </w:tc>
        <w:tc>
          <w:tcPr>
            <w:tcW w:w="1100" w:type="dxa"/>
            <w:tcBorders>
              <w:right w:val="single" w:color="auto" w:sz="12" w:space="0"/>
            </w:tcBorders>
            <w:vAlign w:val="center"/>
          </w:tcPr>
          <w:p w14:paraId="2E425FED">
            <w:pPr>
              <w:pStyle w:val="17"/>
            </w:pPr>
            <w:r>
              <w:rPr>
                <w:rFonts w:hint="eastAsia"/>
              </w:rPr>
              <w:t>√</w:t>
            </w:r>
          </w:p>
        </w:tc>
      </w:tr>
      <w:tr w14:paraId="1999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6" w:type="dxa"/>
            <w:tcBorders>
              <w:left w:val="single" w:color="auto" w:sz="12" w:space="0"/>
            </w:tcBorders>
            <w:vAlign w:val="center"/>
          </w:tcPr>
          <w:p w14:paraId="5B129CE7">
            <w:pPr>
              <w:jc w:val="center"/>
              <w:rPr>
                <w:rFonts w:hint="eastAsia"/>
                <w:sz w:val="21"/>
                <w:szCs w:val="21"/>
              </w:rPr>
            </w:pPr>
            <w:r>
              <w:rPr>
                <w:rFonts w:hint="eastAsia"/>
                <w:sz w:val="21"/>
                <w:szCs w:val="21"/>
              </w:rPr>
              <w:t>第</w:t>
            </w:r>
            <w:r>
              <w:rPr>
                <w:rFonts w:hint="eastAsia"/>
                <w:sz w:val="21"/>
                <w:szCs w:val="21"/>
                <w:lang w:val="en-US" w:eastAsia="zh-CN"/>
              </w:rPr>
              <w:t>9</w:t>
            </w:r>
            <w:r>
              <w:rPr>
                <w:rFonts w:hint="eastAsia"/>
                <w:sz w:val="21"/>
                <w:szCs w:val="21"/>
              </w:rPr>
              <w:t>章损伤病人的护理</w:t>
            </w:r>
          </w:p>
        </w:tc>
        <w:tc>
          <w:tcPr>
            <w:tcW w:w="1080" w:type="dxa"/>
            <w:vAlign w:val="center"/>
          </w:tcPr>
          <w:p w14:paraId="741A3C41">
            <w:pPr>
              <w:pStyle w:val="17"/>
            </w:pPr>
            <w:r>
              <w:rPr>
                <w:rFonts w:hint="eastAsia"/>
              </w:rPr>
              <w:t>√</w:t>
            </w:r>
          </w:p>
        </w:tc>
        <w:tc>
          <w:tcPr>
            <w:tcW w:w="1112" w:type="dxa"/>
            <w:vAlign w:val="center"/>
          </w:tcPr>
          <w:p w14:paraId="2D8690DC">
            <w:pPr>
              <w:pStyle w:val="17"/>
            </w:pPr>
            <w:r>
              <w:rPr>
                <w:rFonts w:hint="eastAsia"/>
              </w:rPr>
              <w:t>√</w:t>
            </w:r>
          </w:p>
        </w:tc>
        <w:tc>
          <w:tcPr>
            <w:tcW w:w="1100" w:type="dxa"/>
            <w:vAlign w:val="center"/>
          </w:tcPr>
          <w:p w14:paraId="1E701C85">
            <w:pPr>
              <w:pStyle w:val="17"/>
            </w:pPr>
            <w:r>
              <w:rPr>
                <w:rFonts w:hint="eastAsia"/>
              </w:rPr>
              <w:t>√</w:t>
            </w:r>
          </w:p>
        </w:tc>
        <w:tc>
          <w:tcPr>
            <w:tcW w:w="1099" w:type="dxa"/>
            <w:vAlign w:val="center"/>
          </w:tcPr>
          <w:p w14:paraId="4E02D090">
            <w:pPr>
              <w:pStyle w:val="17"/>
            </w:pPr>
            <w:r>
              <w:rPr>
                <w:rFonts w:hint="eastAsia"/>
              </w:rPr>
              <w:t>√</w:t>
            </w:r>
          </w:p>
        </w:tc>
        <w:tc>
          <w:tcPr>
            <w:tcW w:w="1100" w:type="dxa"/>
            <w:tcBorders>
              <w:right w:val="single" w:color="auto" w:sz="12" w:space="0"/>
            </w:tcBorders>
            <w:vAlign w:val="center"/>
          </w:tcPr>
          <w:p w14:paraId="5D0811A2">
            <w:pPr>
              <w:pStyle w:val="17"/>
            </w:pPr>
            <w:r>
              <w:rPr>
                <w:rFonts w:hint="eastAsia"/>
              </w:rPr>
              <w:t>√</w:t>
            </w:r>
          </w:p>
        </w:tc>
      </w:tr>
      <w:tr w14:paraId="016A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6" w:type="dxa"/>
            <w:tcBorders>
              <w:left w:val="single" w:color="auto" w:sz="12" w:space="0"/>
            </w:tcBorders>
            <w:vAlign w:val="center"/>
          </w:tcPr>
          <w:p w14:paraId="295A7012">
            <w:pPr>
              <w:jc w:val="center"/>
              <w:rPr>
                <w:rFonts w:hint="eastAsia"/>
                <w:sz w:val="21"/>
                <w:szCs w:val="21"/>
              </w:rPr>
            </w:pPr>
            <w:r>
              <w:rPr>
                <w:rFonts w:hint="eastAsia"/>
                <w:sz w:val="21"/>
                <w:szCs w:val="21"/>
              </w:rPr>
              <w:t>第</w:t>
            </w:r>
            <w:r>
              <w:rPr>
                <w:rFonts w:hint="eastAsia"/>
                <w:sz w:val="21"/>
                <w:szCs w:val="21"/>
                <w:lang w:val="en-US" w:eastAsia="zh-CN"/>
              </w:rPr>
              <w:t>10</w:t>
            </w:r>
            <w:r>
              <w:rPr>
                <w:rFonts w:hint="eastAsia"/>
                <w:sz w:val="21"/>
                <w:szCs w:val="21"/>
              </w:rPr>
              <w:t>章肿瘤病人的护理</w:t>
            </w:r>
          </w:p>
        </w:tc>
        <w:tc>
          <w:tcPr>
            <w:tcW w:w="1080" w:type="dxa"/>
            <w:vAlign w:val="center"/>
          </w:tcPr>
          <w:p w14:paraId="0D8A1F16">
            <w:pPr>
              <w:pStyle w:val="17"/>
            </w:pPr>
            <w:r>
              <w:rPr>
                <w:rFonts w:hint="eastAsia"/>
              </w:rPr>
              <w:t>√</w:t>
            </w:r>
          </w:p>
        </w:tc>
        <w:tc>
          <w:tcPr>
            <w:tcW w:w="1112" w:type="dxa"/>
            <w:vAlign w:val="center"/>
          </w:tcPr>
          <w:p w14:paraId="06D7397B">
            <w:pPr>
              <w:pStyle w:val="17"/>
            </w:pPr>
            <w:r>
              <w:rPr>
                <w:rFonts w:hint="eastAsia"/>
              </w:rPr>
              <w:t>√</w:t>
            </w:r>
          </w:p>
        </w:tc>
        <w:tc>
          <w:tcPr>
            <w:tcW w:w="1100" w:type="dxa"/>
            <w:vAlign w:val="center"/>
          </w:tcPr>
          <w:p w14:paraId="09C4D6CA">
            <w:pPr>
              <w:pStyle w:val="17"/>
            </w:pPr>
          </w:p>
        </w:tc>
        <w:tc>
          <w:tcPr>
            <w:tcW w:w="1099" w:type="dxa"/>
            <w:vAlign w:val="center"/>
          </w:tcPr>
          <w:p w14:paraId="5F70B236">
            <w:pPr>
              <w:pStyle w:val="17"/>
            </w:pPr>
          </w:p>
        </w:tc>
        <w:tc>
          <w:tcPr>
            <w:tcW w:w="1100" w:type="dxa"/>
            <w:tcBorders>
              <w:right w:val="single" w:color="auto" w:sz="12" w:space="0"/>
            </w:tcBorders>
            <w:vAlign w:val="center"/>
          </w:tcPr>
          <w:p w14:paraId="0171AF9E">
            <w:pPr>
              <w:pStyle w:val="17"/>
            </w:pPr>
            <w:r>
              <w:rPr>
                <w:rFonts w:hint="eastAsia"/>
              </w:rPr>
              <w:t>√</w:t>
            </w:r>
          </w:p>
        </w:tc>
      </w:tr>
      <w:tr w14:paraId="7BB1F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6" w:type="dxa"/>
            <w:tcBorders>
              <w:left w:val="single" w:color="auto" w:sz="12" w:space="0"/>
            </w:tcBorders>
            <w:vAlign w:val="center"/>
          </w:tcPr>
          <w:p w14:paraId="7D154153">
            <w:pPr>
              <w:jc w:val="center"/>
              <w:rPr>
                <w:rFonts w:hint="eastAsia"/>
                <w:sz w:val="21"/>
                <w:szCs w:val="21"/>
              </w:rPr>
            </w:pPr>
            <w:r>
              <w:rPr>
                <w:rFonts w:hint="eastAsia"/>
                <w:sz w:val="21"/>
                <w:szCs w:val="21"/>
              </w:rPr>
              <w:t>第</w:t>
            </w:r>
            <w:r>
              <w:rPr>
                <w:rFonts w:hint="eastAsia"/>
                <w:sz w:val="21"/>
                <w:szCs w:val="21"/>
                <w:lang w:val="en-US" w:eastAsia="zh-CN"/>
              </w:rPr>
              <w:t>11</w:t>
            </w:r>
            <w:r>
              <w:rPr>
                <w:rFonts w:hint="eastAsia"/>
                <w:sz w:val="21"/>
                <w:szCs w:val="21"/>
              </w:rPr>
              <w:t>章器官移植病人的护理</w:t>
            </w:r>
          </w:p>
        </w:tc>
        <w:tc>
          <w:tcPr>
            <w:tcW w:w="1080" w:type="dxa"/>
            <w:vAlign w:val="center"/>
          </w:tcPr>
          <w:p w14:paraId="3377FEEE">
            <w:pPr>
              <w:pStyle w:val="17"/>
            </w:pPr>
            <w:r>
              <w:rPr>
                <w:rFonts w:hint="eastAsia"/>
              </w:rPr>
              <w:t>√</w:t>
            </w:r>
          </w:p>
        </w:tc>
        <w:tc>
          <w:tcPr>
            <w:tcW w:w="1112" w:type="dxa"/>
            <w:vAlign w:val="center"/>
          </w:tcPr>
          <w:p w14:paraId="1D7BBFAA">
            <w:pPr>
              <w:pStyle w:val="17"/>
            </w:pPr>
          </w:p>
        </w:tc>
        <w:tc>
          <w:tcPr>
            <w:tcW w:w="1100" w:type="dxa"/>
            <w:vAlign w:val="center"/>
          </w:tcPr>
          <w:p w14:paraId="2F749003">
            <w:pPr>
              <w:pStyle w:val="17"/>
            </w:pPr>
          </w:p>
        </w:tc>
        <w:tc>
          <w:tcPr>
            <w:tcW w:w="1099" w:type="dxa"/>
            <w:vAlign w:val="center"/>
          </w:tcPr>
          <w:p w14:paraId="25C57FDC">
            <w:pPr>
              <w:pStyle w:val="17"/>
            </w:pPr>
          </w:p>
        </w:tc>
        <w:tc>
          <w:tcPr>
            <w:tcW w:w="1100" w:type="dxa"/>
            <w:tcBorders>
              <w:right w:val="single" w:color="auto" w:sz="12" w:space="0"/>
            </w:tcBorders>
            <w:vAlign w:val="center"/>
          </w:tcPr>
          <w:p w14:paraId="24C6DA50">
            <w:pPr>
              <w:pStyle w:val="17"/>
            </w:pPr>
            <w:r>
              <w:rPr>
                <w:rFonts w:hint="eastAsia"/>
              </w:rPr>
              <w:t>√</w:t>
            </w:r>
          </w:p>
        </w:tc>
      </w:tr>
      <w:tr w14:paraId="11023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44" w:hRule="atLeast"/>
          <w:jc w:val="center"/>
        </w:trPr>
        <w:tc>
          <w:tcPr>
            <w:tcW w:w="2976" w:type="dxa"/>
            <w:tcBorders>
              <w:left w:val="single" w:color="auto" w:sz="12" w:space="0"/>
            </w:tcBorders>
            <w:vAlign w:val="center"/>
          </w:tcPr>
          <w:p w14:paraId="7623AD92">
            <w:pPr>
              <w:pStyle w:val="17"/>
              <w:rPr>
                <w:rFonts w:hint="eastAsia" w:ascii="宋体" w:hAnsi="宋体"/>
              </w:rPr>
            </w:pPr>
            <w:r>
              <w:rPr>
                <w:rFonts w:hint="eastAsia" w:ascii="宋体" w:hAnsi="宋体"/>
              </w:rPr>
              <w:t>第</w:t>
            </w:r>
            <w:r>
              <w:rPr>
                <w:rFonts w:hint="eastAsia" w:ascii="宋体" w:hAnsi="宋体"/>
                <w:lang w:val="en-US" w:eastAsia="zh-CN"/>
              </w:rPr>
              <w:t>12</w:t>
            </w:r>
            <w:r>
              <w:rPr>
                <w:rFonts w:hint="eastAsia" w:ascii="宋体" w:hAnsi="宋体"/>
              </w:rPr>
              <w:t>章颅内压增高及脑疝病人的护理</w:t>
            </w:r>
          </w:p>
        </w:tc>
        <w:tc>
          <w:tcPr>
            <w:tcW w:w="1080" w:type="dxa"/>
            <w:vAlign w:val="center"/>
          </w:tcPr>
          <w:p w14:paraId="51C6C3D5">
            <w:pPr>
              <w:pStyle w:val="17"/>
            </w:pPr>
            <w:r>
              <w:rPr>
                <w:rFonts w:hint="eastAsia"/>
              </w:rPr>
              <w:t>√</w:t>
            </w:r>
          </w:p>
        </w:tc>
        <w:tc>
          <w:tcPr>
            <w:tcW w:w="1112" w:type="dxa"/>
            <w:vAlign w:val="center"/>
          </w:tcPr>
          <w:p w14:paraId="51539DB7">
            <w:pPr>
              <w:pStyle w:val="17"/>
            </w:pPr>
            <w:r>
              <w:rPr>
                <w:rFonts w:hint="eastAsia"/>
              </w:rPr>
              <w:t>√</w:t>
            </w:r>
          </w:p>
        </w:tc>
        <w:tc>
          <w:tcPr>
            <w:tcW w:w="1100" w:type="dxa"/>
            <w:vAlign w:val="center"/>
          </w:tcPr>
          <w:p w14:paraId="0FD65F6F">
            <w:pPr>
              <w:pStyle w:val="17"/>
            </w:pPr>
            <w:r>
              <w:rPr>
                <w:rFonts w:hint="eastAsia"/>
              </w:rPr>
              <w:t>√</w:t>
            </w:r>
          </w:p>
        </w:tc>
        <w:tc>
          <w:tcPr>
            <w:tcW w:w="1099" w:type="dxa"/>
            <w:vAlign w:val="center"/>
          </w:tcPr>
          <w:p w14:paraId="2E17D2A8">
            <w:pPr>
              <w:pStyle w:val="17"/>
            </w:pPr>
            <w:r>
              <w:rPr>
                <w:rFonts w:hint="eastAsia"/>
              </w:rPr>
              <w:t>√</w:t>
            </w:r>
          </w:p>
        </w:tc>
        <w:tc>
          <w:tcPr>
            <w:tcW w:w="1100" w:type="dxa"/>
            <w:tcBorders>
              <w:right w:val="single" w:color="auto" w:sz="12" w:space="0"/>
            </w:tcBorders>
            <w:vAlign w:val="center"/>
          </w:tcPr>
          <w:p w14:paraId="62F94CBF">
            <w:pPr>
              <w:pStyle w:val="17"/>
            </w:pPr>
            <w:r>
              <w:rPr>
                <w:rFonts w:hint="eastAsia"/>
              </w:rPr>
              <w:t>√</w:t>
            </w:r>
          </w:p>
        </w:tc>
      </w:tr>
      <w:tr w14:paraId="6BA4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6" w:type="dxa"/>
            <w:tcBorders>
              <w:left w:val="single" w:color="auto" w:sz="12" w:space="0"/>
            </w:tcBorders>
            <w:vAlign w:val="center"/>
          </w:tcPr>
          <w:p w14:paraId="1C89EEFB">
            <w:pPr>
              <w:jc w:val="center"/>
              <w:rPr>
                <w:rFonts w:hint="eastAsia"/>
                <w:sz w:val="21"/>
                <w:szCs w:val="21"/>
              </w:rPr>
            </w:pPr>
            <w:r>
              <w:rPr>
                <w:rFonts w:hint="eastAsia"/>
                <w:sz w:val="21"/>
                <w:szCs w:val="21"/>
              </w:rPr>
              <w:t>第</w:t>
            </w:r>
            <w:r>
              <w:rPr>
                <w:rFonts w:hint="eastAsia"/>
                <w:sz w:val="21"/>
                <w:szCs w:val="21"/>
                <w:lang w:val="en-US" w:eastAsia="zh-CN"/>
              </w:rPr>
              <w:t>13</w:t>
            </w:r>
            <w:r>
              <w:rPr>
                <w:rFonts w:hint="eastAsia"/>
                <w:sz w:val="21"/>
                <w:szCs w:val="21"/>
              </w:rPr>
              <w:t>章颅脑损伤病人的护理</w:t>
            </w:r>
          </w:p>
        </w:tc>
        <w:tc>
          <w:tcPr>
            <w:tcW w:w="1080" w:type="dxa"/>
            <w:vAlign w:val="center"/>
          </w:tcPr>
          <w:p w14:paraId="72A1CCCD">
            <w:pPr>
              <w:pStyle w:val="17"/>
            </w:pPr>
            <w:r>
              <w:rPr>
                <w:rFonts w:hint="eastAsia"/>
              </w:rPr>
              <w:t>√</w:t>
            </w:r>
          </w:p>
        </w:tc>
        <w:tc>
          <w:tcPr>
            <w:tcW w:w="1112" w:type="dxa"/>
            <w:vAlign w:val="center"/>
          </w:tcPr>
          <w:p w14:paraId="443AC876">
            <w:pPr>
              <w:pStyle w:val="17"/>
            </w:pPr>
            <w:r>
              <w:rPr>
                <w:rFonts w:hint="eastAsia"/>
              </w:rPr>
              <w:t>√</w:t>
            </w:r>
          </w:p>
        </w:tc>
        <w:tc>
          <w:tcPr>
            <w:tcW w:w="1100" w:type="dxa"/>
            <w:vAlign w:val="center"/>
          </w:tcPr>
          <w:p w14:paraId="1E29379A">
            <w:pPr>
              <w:pStyle w:val="17"/>
            </w:pPr>
            <w:r>
              <w:rPr>
                <w:rFonts w:hint="eastAsia"/>
              </w:rPr>
              <w:t>√</w:t>
            </w:r>
          </w:p>
        </w:tc>
        <w:tc>
          <w:tcPr>
            <w:tcW w:w="1099" w:type="dxa"/>
            <w:vAlign w:val="center"/>
          </w:tcPr>
          <w:p w14:paraId="2E46D587">
            <w:pPr>
              <w:pStyle w:val="17"/>
            </w:pPr>
            <w:r>
              <w:rPr>
                <w:rFonts w:hint="eastAsia"/>
              </w:rPr>
              <w:t>√</w:t>
            </w:r>
          </w:p>
        </w:tc>
        <w:tc>
          <w:tcPr>
            <w:tcW w:w="1100" w:type="dxa"/>
            <w:tcBorders>
              <w:right w:val="single" w:color="auto" w:sz="12" w:space="0"/>
            </w:tcBorders>
            <w:vAlign w:val="center"/>
          </w:tcPr>
          <w:p w14:paraId="6E7A79ED">
            <w:pPr>
              <w:pStyle w:val="17"/>
            </w:pPr>
            <w:r>
              <w:rPr>
                <w:rFonts w:hint="eastAsia"/>
              </w:rPr>
              <w:t>√</w:t>
            </w:r>
          </w:p>
        </w:tc>
      </w:tr>
      <w:tr w14:paraId="0216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6" w:type="dxa"/>
            <w:tcBorders>
              <w:left w:val="single" w:color="auto" w:sz="12" w:space="0"/>
            </w:tcBorders>
            <w:vAlign w:val="center"/>
          </w:tcPr>
          <w:p w14:paraId="1D7B4B6B">
            <w:pPr>
              <w:pStyle w:val="17"/>
              <w:rPr>
                <w:rFonts w:hint="eastAsia" w:ascii="宋体" w:hAnsi="宋体"/>
              </w:rPr>
            </w:pPr>
            <w:r>
              <w:rPr>
                <w:rFonts w:hint="eastAsia" w:ascii="宋体" w:hAnsi="宋体"/>
              </w:rPr>
              <w:t>第</w:t>
            </w:r>
            <w:r>
              <w:rPr>
                <w:rFonts w:hint="eastAsia" w:ascii="宋体" w:hAnsi="宋体"/>
                <w:lang w:val="en-US" w:eastAsia="zh-CN"/>
              </w:rPr>
              <w:t>14</w:t>
            </w:r>
            <w:r>
              <w:rPr>
                <w:rFonts w:hint="eastAsia" w:ascii="宋体" w:hAnsi="宋体"/>
              </w:rPr>
              <w:t>章颅内和椎管内血管性疾病病人的护理</w:t>
            </w:r>
          </w:p>
        </w:tc>
        <w:tc>
          <w:tcPr>
            <w:tcW w:w="1080" w:type="dxa"/>
            <w:vAlign w:val="center"/>
          </w:tcPr>
          <w:p w14:paraId="1E09040A">
            <w:pPr>
              <w:pStyle w:val="17"/>
            </w:pPr>
            <w:r>
              <w:rPr>
                <w:rFonts w:hint="eastAsia"/>
              </w:rPr>
              <w:t>√</w:t>
            </w:r>
          </w:p>
        </w:tc>
        <w:tc>
          <w:tcPr>
            <w:tcW w:w="1112" w:type="dxa"/>
            <w:vAlign w:val="center"/>
          </w:tcPr>
          <w:p w14:paraId="5AECC800">
            <w:pPr>
              <w:pStyle w:val="17"/>
            </w:pPr>
            <w:r>
              <w:rPr>
                <w:rFonts w:hint="eastAsia"/>
              </w:rPr>
              <w:t>√</w:t>
            </w:r>
          </w:p>
        </w:tc>
        <w:tc>
          <w:tcPr>
            <w:tcW w:w="1100" w:type="dxa"/>
            <w:vAlign w:val="center"/>
          </w:tcPr>
          <w:p w14:paraId="48C19612">
            <w:pPr>
              <w:pStyle w:val="17"/>
            </w:pPr>
            <w:r>
              <w:rPr>
                <w:rFonts w:hint="eastAsia"/>
              </w:rPr>
              <w:t>√</w:t>
            </w:r>
          </w:p>
        </w:tc>
        <w:tc>
          <w:tcPr>
            <w:tcW w:w="1099" w:type="dxa"/>
            <w:vAlign w:val="center"/>
          </w:tcPr>
          <w:p w14:paraId="45A703DC">
            <w:pPr>
              <w:pStyle w:val="17"/>
            </w:pPr>
            <w:r>
              <w:rPr>
                <w:rFonts w:hint="eastAsia"/>
              </w:rPr>
              <w:t>√</w:t>
            </w:r>
          </w:p>
        </w:tc>
        <w:tc>
          <w:tcPr>
            <w:tcW w:w="1100" w:type="dxa"/>
            <w:tcBorders>
              <w:right w:val="single" w:color="auto" w:sz="12" w:space="0"/>
            </w:tcBorders>
            <w:vAlign w:val="center"/>
          </w:tcPr>
          <w:p w14:paraId="334BE82A">
            <w:pPr>
              <w:pStyle w:val="17"/>
            </w:pPr>
          </w:p>
        </w:tc>
      </w:tr>
      <w:tr w14:paraId="75F2C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6" w:type="dxa"/>
            <w:tcBorders>
              <w:left w:val="single" w:color="auto" w:sz="12" w:space="0"/>
            </w:tcBorders>
            <w:vAlign w:val="center"/>
          </w:tcPr>
          <w:p w14:paraId="2D8FF5DB">
            <w:pPr>
              <w:pStyle w:val="17"/>
              <w:rPr>
                <w:rFonts w:hint="eastAsia" w:ascii="宋体" w:hAnsi="宋体"/>
              </w:rPr>
            </w:pPr>
            <w:r>
              <w:rPr>
                <w:rFonts w:hint="eastAsia" w:ascii="宋体" w:hAnsi="宋体"/>
              </w:rPr>
              <w:t>第</w:t>
            </w:r>
            <w:r>
              <w:rPr>
                <w:rFonts w:hint="eastAsia" w:ascii="宋体" w:hAnsi="宋体"/>
                <w:lang w:val="en-US" w:eastAsia="zh-CN"/>
              </w:rPr>
              <w:t>15</w:t>
            </w:r>
            <w:r>
              <w:rPr>
                <w:rFonts w:hint="eastAsia" w:ascii="宋体" w:hAnsi="宋体"/>
              </w:rPr>
              <w:t>章颅内和椎管内肿瘤病人的护理</w:t>
            </w:r>
          </w:p>
        </w:tc>
        <w:tc>
          <w:tcPr>
            <w:tcW w:w="1080" w:type="dxa"/>
            <w:vAlign w:val="center"/>
          </w:tcPr>
          <w:p w14:paraId="06D79DCB">
            <w:pPr>
              <w:pStyle w:val="17"/>
            </w:pPr>
            <w:r>
              <w:rPr>
                <w:rFonts w:hint="eastAsia"/>
              </w:rPr>
              <w:t>√</w:t>
            </w:r>
          </w:p>
        </w:tc>
        <w:tc>
          <w:tcPr>
            <w:tcW w:w="1112" w:type="dxa"/>
            <w:vAlign w:val="center"/>
          </w:tcPr>
          <w:p w14:paraId="18CD26F3">
            <w:pPr>
              <w:pStyle w:val="17"/>
            </w:pPr>
            <w:r>
              <w:rPr>
                <w:rFonts w:hint="eastAsia"/>
              </w:rPr>
              <w:t>√</w:t>
            </w:r>
          </w:p>
        </w:tc>
        <w:tc>
          <w:tcPr>
            <w:tcW w:w="1100" w:type="dxa"/>
            <w:vAlign w:val="center"/>
          </w:tcPr>
          <w:p w14:paraId="115C0695">
            <w:pPr>
              <w:pStyle w:val="17"/>
            </w:pPr>
            <w:r>
              <w:rPr>
                <w:rFonts w:hint="eastAsia"/>
              </w:rPr>
              <w:t>√</w:t>
            </w:r>
          </w:p>
        </w:tc>
        <w:tc>
          <w:tcPr>
            <w:tcW w:w="1099" w:type="dxa"/>
            <w:vAlign w:val="center"/>
          </w:tcPr>
          <w:p w14:paraId="12752E7D">
            <w:pPr>
              <w:pStyle w:val="17"/>
            </w:pPr>
            <w:r>
              <w:rPr>
                <w:rFonts w:hint="eastAsia"/>
              </w:rPr>
              <w:t>√</w:t>
            </w:r>
          </w:p>
        </w:tc>
        <w:tc>
          <w:tcPr>
            <w:tcW w:w="1100" w:type="dxa"/>
            <w:tcBorders>
              <w:right w:val="single" w:color="auto" w:sz="12" w:space="0"/>
            </w:tcBorders>
            <w:vAlign w:val="center"/>
          </w:tcPr>
          <w:p w14:paraId="34853944">
            <w:pPr>
              <w:pStyle w:val="17"/>
            </w:pPr>
            <w:r>
              <w:rPr>
                <w:rFonts w:hint="eastAsia"/>
              </w:rPr>
              <w:t>√</w:t>
            </w:r>
          </w:p>
        </w:tc>
      </w:tr>
      <w:tr w14:paraId="401F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6" w:type="dxa"/>
            <w:tcBorders>
              <w:left w:val="single" w:color="auto" w:sz="12" w:space="0"/>
            </w:tcBorders>
            <w:vAlign w:val="center"/>
          </w:tcPr>
          <w:p w14:paraId="7DC79C5C">
            <w:pPr>
              <w:pStyle w:val="17"/>
              <w:rPr>
                <w:rFonts w:hint="eastAsia" w:ascii="宋体" w:hAnsi="宋体"/>
              </w:rPr>
            </w:pPr>
            <w:r>
              <w:rPr>
                <w:rFonts w:hint="eastAsia" w:ascii="宋体" w:hAnsi="宋体"/>
              </w:rPr>
              <w:t>第</w:t>
            </w:r>
            <w:r>
              <w:rPr>
                <w:rFonts w:hint="eastAsia" w:ascii="宋体" w:hAnsi="宋体"/>
                <w:lang w:val="en-US" w:eastAsia="zh-CN"/>
              </w:rPr>
              <w:t>16</w:t>
            </w:r>
            <w:r>
              <w:rPr>
                <w:rFonts w:hint="eastAsia" w:ascii="宋体" w:hAnsi="宋体"/>
              </w:rPr>
              <w:t>章颈部疾病病人的护理</w:t>
            </w:r>
          </w:p>
        </w:tc>
        <w:tc>
          <w:tcPr>
            <w:tcW w:w="1080" w:type="dxa"/>
            <w:vAlign w:val="center"/>
          </w:tcPr>
          <w:p w14:paraId="6DC68342">
            <w:pPr>
              <w:pStyle w:val="17"/>
            </w:pPr>
            <w:r>
              <w:rPr>
                <w:rFonts w:hint="eastAsia"/>
              </w:rPr>
              <w:t>√</w:t>
            </w:r>
          </w:p>
        </w:tc>
        <w:tc>
          <w:tcPr>
            <w:tcW w:w="1112" w:type="dxa"/>
            <w:vAlign w:val="center"/>
          </w:tcPr>
          <w:p w14:paraId="73A67555">
            <w:pPr>
              <w:pStyle w:val="17"/>
            </w:pPr>
            <w:r>
              <w:rPr>
                <w:rFonts w:hint="eastAsia"/>
              </w:rPr>
              <w:t>√</w:t>
            </w:r>
          </w:p>
        </w:tc>
        <w:tc>
          <w:tcPr>
            <w:tcW w:w="1100" w:type="dxa"/>
            <w:vAlign w:val="center"/>
          </w:tcPr>
          <w:p w14:paraId="53F02F8B">
            <w:pPr>
              <w:pStyle w:val="17"/>
            </w:pPr>
            <w:r>
              <w:rPr>
                <w:rFonts w:hint="eastAsia"/>
              </w:rPr>
              <w:t>√</w:t>
            </w:r>
          </w:p>
        </w:tc>
        <w:tc>
          <w:tcPr>
            <w:tcW w:w="1099" w:type="dxa"/>
            <w:vAlign w:val="center"/>
          </w:tcPr>
          <w:p w14:paraId="405CD677">
            <w:pPr>
              <w:pStyle w:val="17"/>
            </w:pPr>
            <w:r>
              <w:rPr>
                <w:rFonts w:hint="eastAsia"/>
              </w:rPr>
              <w:t>√</w:t>
            </w:r>
          </w:p>
        </w:tc>
        <w:tc>
          <w:tcPr>
            <w:tcW w:w="1100" w:type="dxa"/>
            <w:tcBorders>
              <w:right w:val="single" w:color="auto" w:sz="12" w:space="0"/>
            </w:tcBorders>
            <w:vAlign w:val="center"/>
          </w:tcPr>
          <w:p w14:paraId="449C6D72">
            <w:pPr>
              <w:pStyle w:val="17"/>
            </w:pPr>
            <w:r>
              <w:rPr>
                <w:rFonts w:hint="eastAsia"/>
              </w:rPr>
              <w:t>√</w:t>
            </w:r>
          </w:p>
        </w:tc>
      </w:tr>
      <w:tr w14:paraId="23850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6" w:type="dxa"/>
            <w:tcBorders>
              <w:left w:val="single" w:color="auto" w:sz="12" w:space="0"/>
            </w:tcBorders>
            <w:vAlign w:val="center"/>
          </w:tcPr>
          <w:p w14:paraId="12FA8B77">
            <w:pPr>
              <w:pStyle w:val="17"/>
              <w:rPr>
                <w:rFonts w:hint="eastAsia" w:ascii="宋体" w:hAnsi="宋体"/>
              </w:rPr>
            </w:pPr>
            <w:r>
              <w:rPr>
                <w:rFonts w:hint="eastAsia" w:ascii="宋体" w:hAnsi="宋体"/>
              </w:rPr>
              <w:t>第</w:t>
            </w:r>
            <w:r>
              <w:rPr>
                <w:rFonts w:hint="eastAsia" w:ascii="宋体" w:hAnsi="宋体"/>
                <w:lang w:val="en-US" w:eastAsia="zh-CN"/>
              </w:rPr>
              <w:t>17</w:t>
            </w:r>
            <w:r>
              <w:rPr>
                <w:rFonts w:hint="eastAsia" w:ascii="宋体" w:hAnsi="宋体"/>
              </w:rPr>
              <w:t>章乳房疾病病人的护理</w:t>
            </w:r>
          </w:p>
        </w:tc>
        <w:tc>
          <w:tcPr>
            <w:tcW w:w="1080" w:type="dxa"/>
            <w:vAlign w:val="center"/>
          </w:tcPr>
          <w:p w14:paraId="30C4FDF7">
            <w:pPr>
              <w:pStyle w:val="17"/>
            </w:pPr>
            <w:r>
              <w:rPr>
                <w:rFonts w:hint="eastAsia"/>
              </w:rPr>
              <w:t>√</w:t>
            </w:r>
          </w:p>
        </w:tc>
        <w:tc>
          <w:tcPr>
            <w:tcW w:w="1112" w:type="dxa"/>
            <w:vAlign w:val="center"/>
          </w:tcPr>
          <w:p w14:paraId="104FCD3E">
            <w:pPr>
              <w:pStyle w:val="17"/>
            </w:pPr>
            <w:r>
              <w:rPr>
                <w:rFonts w:hint="eastAsia"/>
              </w:rPr>
              <w:t>√</w:t>
            </w:r>
          </w:p>
        </w:tc>
        <w:tc>
          <w:tcPr>
            <w:tcW w:w="1100" w:type="dxa"/>
            <w:vAlign w:val="center"/>
          </w:tcPr>
          <w:p w14:paraId="60817533">
            <w:pPr>
              <w:pStyle w:val="17"/>
            </w:pPr>
            <w:r>
              <w:rPr>
                <w:rFonts w:hint="eastAsia"/>
              </w:rPr>
              <w:t>√</w:t>
            </w:r>
          </w:p>
        </w:tc>
        <w:tc>
          <w:tcPr>
            <w:tcW w:w="1099" w:type="dxa"/>
            <w:vAlign w:val="center"/>
          </w:tcPr>
          <w:p w14:paraId="617A0FC6">
            <w:pPr>
              <w:pStyle w:val="17"/>
            </w:pPr>
            <w:r>
              <w:rPr>
                <w:rFonts w:hint="eastAsia"/>
              </w:rPr>
              <w:t>√</w:t>
            </w:r>
          </w:p>
        </w:tc>
        <w:tc>
          <w:tcPr>
            <w:tcW w:w="1100" w:type="dxa"/>
            <w:tcBorders>
              <w:right w:val="single" w:color="auto" w:sz="12" w:space="0"/>
            </w:tcBorders>
            <w:vAlign w:val="center"/>
          </w:tcPr>
          <w:p w14:paraId="22BC0E80">
            <w:pPr>
              <w:pStyle w:val="17"/>
            </w:pPr>
            <w:r>
              <w:rPr>
                <w:rFonts w:hint="eastAsia"/>
              </w:rPr>
              <w:t>√</w:t>
            </w:r>
          </w:p>
        </w:tc>
      </w:tr>
      <w:tr w14:paraId="50E1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6" w:type="dxa"/>
            <w:tcBorders>
              <w:left w:val="single" w:color="auto" w:sz="12" w:space="0"/>
            </w:tcBorders>
            <w:vAlign w:val="center"/>
          </w:tcPr>
          <w:p w14:paraId="41D344D8">
            <w:pPr>
              <w:pStyle w:val="17"/>
              <w:rPr>
                <w:rFonts w:hint="eastAsia" w:ascii="宋体" w:hAnsi="宋体"/>
              </w:rPr>
            </w:pPr>
            <w:r>
              <w:rPr>
                <w:rFonts w:hint="eastAsia" w:ascii="宋体" w:hAnsi="宋体"/>
              </w:rPr>
              <w:t>第</w:t>
            </w:r>
            <w:r>
              <w:rPr>
                <w:rFonts w:hint="eastAsia" w:ascii="宋体" w:hAnsi="宋体"/>
                <w:lang w:val="en-US" w:eastAsia="zh-CN"/>
              </w:rPr>
              <w:t>18</w:t>
            </w:r>
            <w:r>
              <w:rPr>
                <w:rFonts w:hint="eastAsia" w:ascii="宋体" w:hAnsi="宋体"/>
              </w:rPr>
              <w:t>章胸部损伤病人的护理</w:t>
            </w:r>
          </w:p>
        </w:tc>
        <w:tc>
          <w:tcPr>
            <w:tcW w:w="1080" w:type="dxa"/>
            <w:vAlign w:val="center"/>
          </w:tcPr>
          <w:p w14:paraId="6104DA40">
            <w:pPr>
              <w:pStyle w:val="17"/>
            </w:pPr>
            <w:r>
              <w:rPr>
                <w:rFonts w:hint="eastAsia"/>
              </w:rPr>
              <w:t>√</w:t>
            </w:r>
          </w:p>
        </w:tc>
        <w:tc>
          <w:tcPr>
            <w:tcW w:w="1112" w:type="dxa"/>
            <w:vAlign w:val="center"/>
          </w:tcPr>
          <w:p w14:paraId="1235A38B">
            <w:pPr>
              <w:pStyle w:val="17"/>
            </w:pPr>
            <w:r>
              <w:rPr>
                <w:rFonts w:hint="eastAsia"/>
              </w:rPr>
              <w:t>√</w:t>
            </w:r>
          </w:p>
        </w:tc>
        <w:tc>
          <w:tcPr>
            <w:tcW w:w="1100" w:type="dxa"/>
            <w:vAlign w:val="center"/>
          </w:tcPr>
          <w:p w14:paraId="2ECFBA41">
            <w:pPr>
              <w:pStyle w:val="17"/>
            </w:pPr>
            <w:r>
              <w:rPr>
                <w:rFonts w:hint="eastAsia"/>
              </w:rPr>
              <w:t>√</w:t>
            </w:r>
          </w:p>
        </w:tc>
        <w:tc>
          <w:tcPr>
            <w:tcW w:w="1099" w:type="dxa"/>
            <w:vAlign w:val="center"/>
          </w:tcPr>
          <w:p w14:paraId="72291046">
            <w:pPr>
              <w:pStyle w:val="17"/>
            </w:pPr>
            <w:r>
              <w:rPr>
                <w:rFonts w:hint="eastAsia"/>
              </w:rPr>
              <w:t>√</w:t>
            </w:r>
          </w:p>
        </w:tc>
        <w:tc>
          <w:tcPr>
            <w:tcW w:w="1100" w:type="dxa"/>
            <w:tcBorders>
              <w:right w:val="single" w:color="auto" w:sz="12" w:space="0"/>
            </w:tcBorders>
            <w:vAlign w:val="center"/>
          </w:tcPr>
          <w:p w14:paraId="2C624444">
            <w:pPr>
              <w:pStyle w:val="17"/>
            </w:pPr>
            <w:r>
              <w:rPr>
                <w:rFonts w:hint="eastAsia"/>
              </w:rPr>
              <w:t>√</w:t>
            </w:r>
          </w:p>
        </w:tc>
      </w:tr>
      <w:tr w14:paraId="1C14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6" w:type="dxa"/>
            <w:tcBorders>
              <w:left w:val="single" w:color="auto" w:sz="12" w:space="0"/>
            </w:tcBorders>
            <w:vAlign w:val="center"/>
          </w:tcPr>
          <w:p w14:paraId="7FD62679">
            <w:pPr>
              <w:pStyle w:val="17"/>
              <w:rPr>
                <w:rFonts w:hint="eastAsia" w:ascii="宋体" w:hAnsi="宋体"/>
              </w:rPr>
            </w:pPr>
            <w:r>
              <w:rPr>
                <w:rFonts w:hint="eastAsia" w:ascii="宋体" w:hAnsi="宋体"/>
              </w:rPr>
              <w:t>第</w:t>
            </w:r>
            <w:r>
              <w:rPr>
                <w:rFonts w:hint="eastAsia" w:ascii="宋体" w:hAnsi="宋体"/>
                <w:lang w:val="en-US" w:eastAsia="zh-CN"/>
              </w:rPr>
              <w:t>19</w:t>
            </w:r>
            <w:r>
              <w:rPr>
                <w:rFonts w:hint="eastAsia" w:ascii="宋体" w:hAnsi="宋体"/>
              </w:rPr>
              <w:t>章胸壁胸膜疾病病人的护理</w:t>
            </w:r>
          </w:p>
        </w:tc>
        <w:tc>
          <w:tcPr>
            <w:tcW w:w="1080" w:type="dxa"/>
            <w:vAlign w:val="center"/>
          </w:tcPr>
          <w:p w14:paraId="558EFA33">
            <w:pPr>
              <w:pStyle w:val="17"/>
            </w:pPr>
            <w:r>
              <w:rPr>
                <w:rFonts w:hint="eastAsia"/>
              </w:rPr>
              <w:t>√</w:t>
            </w:r>
          </w:p>
        </w:tc>
        <w:tc>
          <w:tcPr>
            <w:tcW w:w="1112" w:type="dxa"/>
            <w:vAlign w:val="center"/>
          </w:tcPr>
          <w:p w14:paraId="6921554F">
            <w:pPr>
              <w:pStyle w:val="17"/>
            </w:pPr>
          </w:p>
        </w:tc>
        <w:tc>
          <w:tcPr>
            <w:tcW w:w="1100" w:type="dxa"/>
            <w:vAlign w:val="center"/>
          </w:tcPr>
          <w:p w14:paraId="3ED2AF49">
            <w:pPr>
              <w:pStyle w:val="17"/>
            </w:pPr>
          </w:p>
        </w:tc>
        <w:tc>
          <w:tcPr>
            <w:tcW w:w="1099" w:type="dxa"/>
            <w:vAlign w:val="center"/>
          </w:tcPr>
          <w:p w14:paraId="339B5977">
            <w:pPr>
              <w:pStyle w:val="17"/>
            </w:pPr>
          </w:p>
        </w:tc>
        <w:tc>
          <w:tcPr>
            <w:tcW w:w="1100" w:type="dxa"/>
            <w:tcBorders>
              <w:right w:val="single" w:color="auto" w:sz="12" w:space="0"/>
            </w:tcBorders>
            <w:vAlign w:val="center"/>
          </w:tcPr>
          <w:p w14:paraId="69C3EAD1">
            <w:pPr>
              <w:pStyle w:val="17"/>
            </w:pPr>
            <w:r>
              <w:rPr>
                <w:rFonts w:hint="eastAsia"/>
              </w:rPr>
              <w:t>√</w:t>
            </w:r>
          </w:p>
        </w:tc>
      </w:tr>
      <w:tr w14:paraId="5BB80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6" w:type="dxa"/>
            <w:tcBorders>
              <w:left w:val="single" w:color="auto" w:sz="12" w:space="0"/>
            </w:tcBorders>
            <w:vAlign w:val="center"/>
          </w:tcPr>
          <w:p w14:paraId="5079A3DA">
            <w:pPr>
              <w:pStyle w:val="17"/>
              <w:rPr>
                <w:rFonts w:hint="eastAsia" w:ascii="宋体" w:hAnsi="宋体"/>
              </w:rPr>
            </w:pPr>
            <w:r>
              <w:rPr>
                <w:rFonts w:hint="eastAsia" w:ascii="宋体" w:hAnsi="宋体"/>
              </w:rPr>
              <w:t>第</w:t>
            </w:r>
            <w:r>
              <w:rPr>
                <w:rFonts w:hint="eastAsia" w:ascii="宋体" w:hAnsi="宋体"/>
                <w:lang w:val="en-US" w:eastAsia="zh-CN"/>
              </w:rPr>
              <w:t>20</w:t>
            </w:r>
            <w:r>
              <w:rPr>
                <w:rFonts w:hint="eastAsia" w:ascii="宋体" w:hAnsi="宋体"/>
              </w:rPr>
              <w:t>章肺部疾病病人的护理</w:t>
            </w:r>
          </w:p>
        </w:tc>
        <w:tc>
          <w:tcPr>
            <w:tcW w:w="1080" w:type="dxa"/>
            <w:vAlign w:val="center"/>
          </w:tcPr>
          <w:p w14:paraId="658FCB9E">
            <w:pPr>
              <w:pStyle w:val="17"/>
            </w:pPr>
            <w:r>
              <w:rPr>
                <w:rFonts w:hint="eastAsia"/>
              </w:rPr>
              <w:t>√</w:t>
            </w:r>
          </w:p>
        </w:tc>
        <w:tc>
          <w:tcPr>
            <w:tcW w:w="1112" w:type="dxa"/>
            <w:vAlign w:val="center"/>
          </w:tcPr>
          <w:p w14:paraId="58835C0A">
            <w:pPr>
              <w:pStyle w:val="17"/>
            </w:pPr>
            <w:r>
              <w:rPr>
                <w:rFonts w:hint="eastAsia"/>
              </w:rPr>
              <w:t>√</w:t>
            </w:r>
          </w:p>
        </w:tc>
        <w:tc>
          <w:tcPr>
            <w:tcW w:w="1100" w:type="dxa"/>
            <w:vAlign w:val="center"/>
          </w:tcPr>
          <w:p w14:paraId="426EDE33">
            <w:pPr>
              <w:pStyle w:val="17"/>
            </w:pPr>
            <w:r>
              <w:rPr>
                <w:rFonts w:hint="eastAsia"/>
              </w:rPr>
              <w:t>√</w:t>
            </w:r>
          </w:p>
        </w:tc>
        <w:tc>
          <w:tcPr>
            <w:tcW w:w="1099" w:type="dxa"/>
            <w:vAlign w:val="center"/>
          </w:tcPr>
          <w:p w14:paraId="324F19F4">
            <w:pPr>
              <w:pStyle w:val="17"/>
            </w:pPr>
            <w:r>
              <w:rPr>
                <w:rFonts w:hint="eastAsia"/>
              </w:rPr>
              <w:t>√</w:t>
            </w:r>
          </w:p>
        </w:tc>
        <w:tc>
          <w:tcPr>
            <w:tcW w:w="1100" w:type="dxa"/>
            <w:tcBorders>
              <w:right w:val="single" w:color="auto" w:sz="12" w:space="0"/>
            </w:tcBorders>
            <w:vAlign w:val="center"/>
          </w:tcPr>
          <w:p w14:paraId="1FA36DCD">
            <w:pPr>
              <w:pStyle w:val="17"/>
            </w:pPr>
            <w:r>
              <w:rPr>
                <w:rFonts w:hint="eastAsia"/>
              </w:rPr>
              <w:t>√</w:t>
            </w:r>
          </w:p>
        </w:tc>
      </w:tr>
      <w:tr w14:paraId="0BD9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6" w:type="dxa"/>
            <w:tcBorders>
              <w:left w:val="single" w:color="auto" w:sz="12" w:space="0"/>
            </w:tcBorders>
            <w:vAlign w:val="center"/>
          </w:tcPr>
          <w:p w14:paraId="3D2CD541">
            <w:pPr>
              <w:pStyle w:val="17"/>
              <w:rPr>
                <w:rFonts w:hint="eastAsia" w:ascii="宋体" w:hAnsi="宋体"/>
              </w:rPr>
            </w:pPr>
            <w:r>
              <w:rPr>
                <w:rFonts w:hint="eastAsia" w:ascii="宋体" w:hAnsi="宋体"/>
              </w:rPr>
              <w:t>第</w:t>
            </w:r>
            <w:r>
              <w:rPr>
                <w:rFonts w:hint="eastAsia" w:ascii="宋体" w:hAnsi="宋体"/>
                <w:lang w:val="en-US" w:eastAsia="zh-CN"/>
              </w:rPr>
              <w:t>21</w:t>
            </w:r>
            <w:r>
              <w:rPr>
                <w:rFonts w:hint="eastAsia" w:ascii="宋体" w:hAnsi="宋体"/>
              </w:rPr>
              <w:t>章食管疾病病人的护理</w:t>
            </w:r>
          </w:p>
        </w:tc>
        <w:tc>
          <w:tcPr>
            <w:tcW w:w="1080" w:type="dxa"/>
            <w:vAlign w:val="center"/>
          </w:tcPr>
          <w:p w14:paraId="7BFDE125">
            <w:pPr>
              <w:pStyle w:val="17"/>
            </w:pPr>
            <w:r>
              <w:rPr>
                <w:rFonts w:hint="eastAsia"/>
              </w:rPr>
              <w:t>√</w:t>
            </w:r>
          </w:p>
        </w:tc>
        <w:tc>
          <w:tcPr>
            <w:tcW w:w="1112" w:type="dxa"/>
            <w:vAlign w:val="center"/>
          </w:tcPr>
          <w:p w14:paraId="55B35408">
            <w:pPr>
              <w:pStyle w:val="17"/>
            </w:pPr>
            <w:r>
              <w:rPr>
                <w:rFonts w:hint="eastAsia"/>
              </w:rPr>
              <w:t>√</w:t>
            </w:r>
          </w:p>
        </w:tc>
        <w:tc>
          <w:tcPr>
            <w:tcW w:w="1100" w:type="dxa"/>
            <w:vAlign w:val="center"/>
          </w:tcPr>
          <w:p w14:paraId="5BABA007">
            <w:pPr>
              <w:pStyle w:val="17"/>
            </w:pPr>
            <w:r>
              <w:rPr>
                <w:rFonts w:hint="eastAsia"/>
              </w:rPr>
              <w:t>√</w:t>
            </w:r>
          </w:p>
        </w:tc>
        <w:tc>
          <w:tcPr>
            <w:tcW w:w="1099" w:type="dxa"/>
            <w:vAlign w:val="center"/>
          </w:tcPr>
          <w:p w14:paraId="622726AD">
            <w:pPr>
              <w:pStyle w:val="17"/>
            </w:pPr>
            <w:r>
              <w:rPr>
                <w:rFonts w:hint="eastAsia"/>
              </w:rPr>
              <w:t>√</w:t>
            </w:r>
          </w:p>
        </w:tc>
        <w:tc>
          <w:tcPr>
            <w:tcW w:w="1100" w:type="dxa"/>
            <w:tcBorders>
              <w:right w:val="single" w:color="auto" w:sz="12" w:space="0"/>
            </w:tcBorders>
            <w:vAlign w:val="center"/>
          </w:tcPr>
          <w:p w14:paraId="13039789">
            <w:pPr>
              <w:pStyle w:val="17"/>
            </w:pPr>
            <w:r>
              <w:rPr>
                <w:rFonts w:hint="eastAsia"/>
              </w:rPr>
              <w:t>√</w:t>
            </w:r>
          </w:p>
        </w:tc>
      </w:tr>
      <w:tr w14:paraId="0973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6" w:type="dxa"/>
            <w:tcBorders>
              <w:left w:val="single" w:color="auto" w:sz="12" w:space="0"/>
            </w:tcBorders>
            <w:vAlign w:val="center"/>
          </w:tcPr>
          <w:p w14:paraId="262DF2E9">
            <w:pPr>
              <w:pStyle w:val="17"/>
              <w:rPr>
                <w:rFonts w:hint="eastAsia" w:ascii="宋体" w:hAnsi="宋体"/>
              </w:rPr>
            </w:pPr>
            <w:r>
              <w:rPr>
                <w:rFonts w:hint="eastAsia" w:ascii="宋体" w:hAnsi="宋体"/>
              </w:rPr>
              <w:t>第</w:t>
            </w:r>
            <w:r>
              <w:rPr>
                <w:rFonts w:hint="eastAsia" w:ascii="宋体" w:hAnsi="宋体"/>
                <w:lang w:val="en-US" w:eastAsia="zh-CN"/>
              </w:rPr>
              <w:t>22</w:t>
            </w:r>
            <w:r>
              <w:rPr>
                <w:rFonts w:hint="eastAsia" w:ascii="宋体" w:hAnsi="宋体"/>
              </w:rPr>
              <w:t>章心脏大血管疾病病人的护理</w:t>
            </w:r>
          </w:p>
        </w:tc>
        <w:tc>
          <w:tcPr>
            <w:tcW w:w="1080" w:type="dxa"/>
            <w:vAlign w:val="center"/>
          </w:tcPr>
          <w:p w14:paraId="4BCC8ABE">
            <w:pPr>
              <w:pStyle w:val="17"/>
            </w:pPr>
            <w:r>
              <w:rPr>
                <w:rFonts w:hint="eastAsia"/>
              </w:rPr>
              <w:t>√</w:t>
            </w:r>
          </w:p>
        </w:tc>
        <w:tc>
          <w:tcPr>
            <w:tcW w:w="1112" w:type="dxa"/>
            <w:vAlign w:val="center"/>
          </w:tcPr>
          <w:p w14:paraId="00F37A69">
            <w:pPr>
              <w:pStyle w:val="17"/>
            </w:pPr>
          </w:p>
        </w:tc>
        <w:tc>
          <w:tcPr>
            <w:tcW w:w="1100" w:type="dxa"/>
            <w:vAlign w:val="center"/>
          </w:tcPr>
          <w:p w14:paraId="17ABCA64">
            <w:pPr>
              <w:pStyle w:val="17"/>
            </w:pPr>
          </w:p>
        </w:tc>
        <w:tc>
          <w:tcPr>
            <w:tcW w:w="1099" w:type="dxa"/>
            <w:vAlign w:val="center"/>
          </w:tcPr>
          <w:p w14:paraId="3480134E">
            <w:pPr>
              <w:pStyle w:val="17"/>
            </w:pPr>
          </w:p>
        </w:tc>
        <w:tc>
          <w:tcPr>
            <w:tcW w:w="1100" w:type="dxa"/>
            <w:tcBorders>
              <w:right w:val="single" w:color="auto" w:sz="12" w:space="0"/>
            </w:tcBorders>
            <w:vAlign w:val="center"/>
          </w:tcPr>
          <w:p w14:paraId="3071666D">
            <w:pPr>
              <w:pStyle w:val="17"/>
            </w:pPr>
            <w:r>
              <w:rPr>
                <w:rFonts w:hint="eastAsia"/>
              </w:rPr>
              <w:t>√</w:t>
            </w:r>
          </w:p>
        </w:tc>
      </w:tr>
      <w:tr w14:paraId="4071A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6" w:type="dxa"/>
            <w:tcBorders>
              <w:left w:val="single" w:color="auto" w:sz="12" w:space="0"/>
            </w:tcBorders>
            <w:vAlign w:val="center"/>
          </w:tcPr>
          <w:p w14:paraId="208F46E6">
            <w:pPr>
              <w:jc w:val="center"/>
              <w:rPr>
                <w:rFonts w:hint="eastAsia"/>
                <w:sz w:val="21"/>
                <w:szCs w:val="21"/>
              </w:rPr>
            </w:pPr>
            <w:r>
              <w:rPr>
                <w:rFonts w:hint="eastAsia"/>
                <w:sz w:val="21"/>
                <w:szCs w:val="21"/>
              </w:rPr>
              <w:t>第</w:t>
            </w:r>
            <w:r>
              <w:rPr>
                <w:rFonts w:hint="eastAsia"/>
                <w:sz w:val="21"/>
                <w:szCs w:val="21"/>
                <w:lang w:val="en-US" w:eastAsia="zh-CN"/>
              </w:rPr>
              <w:t>23</w:t>
            </w:r>
            <w:r>
              <w:rPr>
                <w:rFonts w:hint="eastAsia"/>
                <w:sz w:val="21"/>
                <w:szCs w:val="21"/>
              </w:rPr>
              <w:t>章急性化脓性腹膜炎病人的护理</w:t>
            </w:r>
          </w:p>
        </w:tc>
        <w:tc>
          <w:tcPr>
            <w:tcW w:w="1080" w:type="dxa"/>
            <w:vAlign w:val="center"/>
          </w:tcPr>
          <w:p w14:paraId="339FA462">
            <w:pPr>
              <w:pStyle w:val="17"/>
            </w:pPr>
            <w:r>
              <w:rPr>
                <w:rFonts w:hint="eastAsia"/>
              </w:rPr>
              <w:t>√</w:t>
            </w:r>
          </w:p>
        </w:tc>
        <w:tc>
          <w:tcPr>
            <w:tcW w:w="1112" w:type="dxa"/>
            <w:vAlign w:val="center"/>
          </w:tcPr>
          <w:p w14:paraId="0E7215FD">
            <w:pPr>
              <w:pStyle w:val="17"/>
            </w:pPr>
            <w:r>
              <w:rPr>
                <w:rFonts w:hint="eastAsia"/>
              </w:rPr>
              <w:t>√</w:t>
            </w:r>
          </w:p>
        </w:tc>
        <w:tc>
          <w:tcPr>
            <w:tcW w:w="1100" w:type="dxa"/>
            <w:vAlign w:val="center"/>
          </w:tcPr>
          <w:p w14:paraId="49C24697">
            <w:pPr>
              <w:pStyle w:val="17"/>
            </w:pPr>
            <w:r>
              <w:rPr>
                <w:rFonts w:hint="eastAsia"/>
              </w:rPr>
              <w:t>√</w:t>
            </w:r>
          </w:p>
        </w:tc>
        <w:tc>
          <w:tcPr>
            <w:tcW w:w="1099" w:type="dxa"/>
            <w:vAlign w:val="center"/>
          </w:tcPr>
          <w:p w14:paraId="3D1AEF7A">
            <w:pPr>
              <w:pStyle w:val="17"/>
            </w:pPr>
            <w:r>
              <w:rPr>
                <w:rFonts w:hint="eastAsia"/>
              </w:rPr>
              <w:t>√</w:t>
            </w:r>
          </w:p>
        </w:tc>
        <w:tc>
          <w:tcPr>
            <w:tcW w:w="1100" w:type="dxa"/>
            <w:tcBorders>
              <w:right w:val="single" w:color="auto" w:sz="12" w:space="0"/>
            </w:tcBorders>
            <w:vAlign w:val="center"/>
          </w:tcPr>
          <w:p w14:paraId="4D61EA98">
            <w:pPr>
              <w:pStyle w:val="17"/>
            </w:pPr>
            <w:r>
              <w:rPr>
                <w:rFonts w:hint="eastAsia"/>
              </w:rPr>
              <w:t>√</w:t>
            </w:r>
          </w:p>
        </w:tc>
      </w:tr>
      <w:tr w14:paraId="0696F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6" w:type="dxa"/>
            <w:tcBorders>
              <w:left w:val="single" w:color="auto" w:sz="12" w:space="0"/>
            </w:tcBorders>
            <w:vAlign w:val="center"/>
          </w:tcPr>
          <w:p w14:paraId="638BFC7B">
            <w:pPr>
              <w:pStyle w:val="17"/>
              <w:rPr>
                <w:rFonts w:hint="eastAsia" w:ascii="宋体" w:hAnsi="宋体"/>
              </w:rPr>
            </w:pPr>
            <w:r>
              <w:rPr>
                <w:rFonts w:hint="eastAsia" w:ascii="宋体" w:hAnsi="宋体"/>
              </w:rPr>
              <w:t>第</w:t>
            </w:r>
            <w:r>
              <w:rPr>
                <w:rFonts w:hint="eastAsia" w:ascii="宋体" w:hAnsi="宋体"/>
                <w:lang w:val="en-US" w:eastAsia="zh-CN"/>
              </w:rPr>
              <w:t>24</w:t>
            </w:r>
            <w:r>
              <w:rPr>
                <w:rFonts w:hint="eastAsia" w:ascii="宋体" w:hAnsi="宋体"/>
              </w:rPr>
              <w:t>章腹外疝病人的护理</w:t>
            </w:r>
          </w:p>
        </w:tc>
        <w:tc>
          <w:tcPr>
            <w:tcW w:w="1080" w:type="dxa"/>
            <w:vAlign w:val="center"/>
          </w:tcPr>
          <w:p w14:paraId="0C61E0D0">
            <w:pPr>
              <w:pStyle w:val="17"/>
            </w:pPr>
            <w:r>
              <w:rPr>
                <w:rFonts w:hint="eastAsia"/>
              </w:rPr>
              <w:t>√</w:t>
            </w:r>
          </w:p>
        </w:tc>
        <w:tc>
          <w:tcPr>
            <w:tcW w:w="1112" w:type="dxa"/>
            <w:vAlign w:val="center"/>
          </w:tcPr>
          <w:p w14:paraId="21FA5525">
            <w:pPr>
              <w:pStyle w:val="17"/>
            </w:pPr>
            <w:r>
              <w:rPr>
                <w:rFonts w:hint="eastAsia"/>
              </w:rPr>
              <w:t>√</w:t>
            </w:r>
          </w:p>
        </w:tc>
        <w:tc>
          <w:tcPr>
            <w:tcW w:w="1100" w:type="dxa"/>
            <w:vAlign w:val="center"/>
          </w:tcPr>
          <w:p w14:paraId="1BA12E28">
            <w:pPr>
              <w:pStyle w:val="17"/>
            </w:pPr>
            <w:r>
              <w:rPr>
                <w:rFonts w:hint="eastAsia"/>
              </w:rPr>
              <w:t>√</w:t>
            </w:r>
          </w:p>
        </w:tc>
        <w:tc>
          <w:tcPr>
            <w:tcW w:w="1099" w:type="dxa"/>
            <w:vAlign w:val="center"/>
          </w:tcPr>
          <w:p w14:paraId="11747379">
            <w:pPr>
              <w:pStyle w:val="17"/>
            </w:pPr>
            <w:r>
              <w:rPr>
                <w:rFonts w:hint="eastAsia"/>
              </w:rPr>
              <w:t>√</w:t>
            </w:r>
          </w:p>
        </w:tc>
        <w:tc>
          <w:tcPr>
            <w:tcW w:w="1100" w:type="dxa"/>
            <w:tcBorders>
              <w:right w:val="single" w:color="auto" w:sz="12" w:space="0"/>
            </w:tcBorders>
            <w:vAlign w:val="center"/>
          </w:tcPr>
          <w:p w14:paraId="3B7EB29D">
            <w:pPr>
              <w:pStyle w:val="17"/>
            </w:pPr>
            <w:r>
              <w:rPr>
                <w:rFonts w:hint="eastAsia"/>
              </w:rPr>
              <w:t>√</w:t>
            </w:r>
          </w:p>
        </w:tc>
      </w:tr>
      <w:tr w14:paraId="08365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6" w:type="dxa"/>
            <w:tcBorders>
              <w:left w:val="single" w:color="auto" w:sz="12" w:space="0"/>
            </w:tcBorders>
            <w:vAlign w:val="center"/>
          </w:tcPr>
          <w:p w14:paraId="68F6C2A9">
            <w:pPr>
              <w:jc w:val="center"/>
              <w:rPr>
                <w:rFonts w:hint="eastAsia"/>
                <w:sz w:val="21"/>
                <w:szCs w:val="21"/>
              </w:rPr>
            </w:pPr>
            <w:r>
              <w:rPr>
                <w:rFonts w:hint="eastAsia"/>
                <w:sz w:val="21"/>
                <w:szCs w:val="21"/>
              </w:rPr>
              <w:t>第</w:t>
            </w:r>
            <w:r>
              <w:rPr>
                <w:rFonts w:hint="eastAsia"/>
                <w:sz w:val="21"/>
                <w:szCs w:val="21"/>
                <w:lang w:val="en-US" w:eastAsia="zh-CN"/>
              </w:rPr>
              <w:t>25</w:t>
            </w:r>
            <w:r>
              <w:rPr>
                <w:rFonts w:hint="eastAsia"/>
                <w:sz w:val="21"/>
                <w:szCs w:val="21"/>
              </w:rPr>
              <w:t>章腹部损伤病人的护理</w:t>
            </w:r>
          </w:p>
        </w:tc>
        <w:tc>
          <w:tcPr>
            <w:tcW w:w="1080" w:type="dxa"/>
            <w:vAlign w:val="center"/>
          </w:tcPr>
          <w:p w14:paraId="5D96BDC9">
            <w:pPr>
              <w:pStyle w:val="17"/>
            </w:pPr>
            <w:r>
              <w:rPr>
                <w:rFonts w:hint="eastAsia"/>
              </w:rPr>
              <w:t>√</w:t>
            </w:r>
          </w:p>
        </w:tc>
        <w:tc>
          <w:tcPr>
            <w:tcW w:w="1112" w:type="dxa"/>
            <w:vAlign w:val="center"/>
          </w:tcPr>
          <w:p w14:paraId="7AFBB38A">
            <w:pPr>
              <w:pStyle w:val="17"/>
            </w:pPr>
            <w:r>
              <w:rPr>
                <w:rFonts w:hint="eastAsia"/>
              </w:rPr>
              <w:t>√</w:t>
            </w:r>
          </w:p>
        </w:tc>
        <w:tc>
          <w:tcPr>
            <w:tcW w:w="1100" w:type="dxa"/>
            <w:vAlign w:val="center"/>
          </w:tcPr>
          <w:p w14:paraId="2523A813">
            <w:pPr>
              <w:pStyle w:val="17"/>
            </w:pPr>
            <w:r>
              <w:rPr>
                <w:rFonts w:hint="eastAsia"/>
              </w:rPr>
              <w:t>√</w:t>
            </w:r>
          </w:p>
        </w:tc>
        <w:tc>
          <w:tcPr>
            <w:tcW w:w="1099" w:type="dxa"/>
            <w:vAlign w:val="center"/>
          </w:tcPr>
          <w:p w14:paraId="63F3ACF4">
            <w:pPr>
              <w:pStyle w:val="17"/>
            </w:pPr>
            <w:r>
              <w:rPr>
                <w:rFonts w:hint="eastAsia"/>
              </w:rPr>
              <w:t>√</w:t>
            </w:r>
          </w:p>
        </w:tc>
        <w:tc>
          <w:tcPr>
            <w:tcW w:w="1100" w:type="dxa"/>
            <w:tcBorders>
              <w:right w:val="single" w:color="auto" w:sz="12" w:space="0"/>
            </w:tcBorders>
            <w:vAlign w:val="center"/>
          </w:tcPr>
          <w:p w14:paraId="163EF47E">
            <w:pPr>
              <w:pStyle w:val="17"/>
            </w:pPr>
            <w:r>
              <w:rPr>
                <w:rFonts w:hint="eastAsia"/>
              </w:rPr>
              <w:t>√</w:t>
            </w:r>
          </w:p>
        </w:tc>
      </w:tr>
      <w:tr w14:paraId="4FB0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6" w:type="dxa"/>
            <w:tcBorders>
              <w:left w:val="single" w:color="auto" w:sz="12" w:space="0"/>
            </w:tcBorders>
            <w:vAlign w:val="center"/>
          </w:tcPr>
          <w:p w14:paraId="2794AC01">
            <w:pPr>
              <w:pStyle w:val="17"/>
              <w:rPr>
                <w:rFonts w:hint="eastAsia" w:ascii="宋体" w:hAnsi="宋体"/>
              </w:rPr>
            </w:pPr>
            <w:r>
              <w:rPr>
                <w:rFonts w:hint="eastAsia" w:ascii="宋体" w:hAnsi="宋体"/>
              </w:rPr>
              <w:t>第</w:t>
            </w:r>
            <w:r>
              <w:rPr>
                <w:rFonts w:hint="eastAsia" w:ascii="宋体" w:hAnsi="宋体"/>
                <w:lang w:val="en-US" w:eastAsia="zh-CN"/>
              </w:rPr>
              <w:t>26</w:t>
            </w:r>
            <w:r>
              <w:rPr>
                <w:rFonts w:hint="eastAsia" w:ascii="宋体" w:hAnsi="宋体"/>
              </w:rPr>
              <w:t>章胃十二指肠疾病病人的护理</w:t>
            </w:r>
          </w:p>
        </w:tc>
        <w:tc>
          <w:tcPr>
            <w:tcW w:w="1080" w:type="dxa"/>
            <w:vAlign w:val="center"/>
          </w:tcPr>
          <w:p w14:paraId="0D9769EC">
            <w:pPr>
              <w:pStyle w:val="17"/>
            </w:pPr>
            <w:r>
              <w:rPr>
                <w:rFonts w:hint="eastAsia"/>
              </w:rPr>
              <w:t>√</w:t>
            </w:r>
          </w:p>
        </w:tc>
        <w:tc>
          <w:tcPr>
            <w:tcW w:w="1112" w:type="dxa"/>
            <w:vAlign w:val="center"/>
          </w:tcPr>
          <w:p w14:paraId="04C7481F">
            <w:pPr>
              <w:pStyle w:val="17"/>
            </w:pPr>
            <w:r>
              <w:rPr>
                <w:rFonts w:hint="eastAsia"/>
              </w:rPr>
              <w:t>√</w:t>
            </w:r>
          </w:p>
        </w:tc>
        <w:tc>
          <w:tcPr>
            <w:tcW w:w="1100" w:type="dxa"/>
            <w:vAlign w:val="center"/>
          </w:tcPr>
          <w:p w14:paraId="6C268861">
            <w:pPr>
              <w:pStyle w:val="17"/>
            </w:pPr>
            <w:r>
              <w:rPr>
                <w:rFonts w:hint="eastAsia"/>
              </w:rPr>
              <w:t>√</w:t>
            </w:r>
          </w:p>
        </w:tc>
        <w:tc>
          <w:tcPr>
            <w:tcW w:w="1099" w:type="dxa"/>
            <w:vAlign w:val="center"/>
          </w:tcPr>
          <w:p w14:paraId="1D4AD725">
            <w:pPr>
              <w:pStyle w:val="17"/>
            </w:pPr>
            <w:r>
              <w:rPr>
                <w:rFonts w:hint="eastAsia"/>
              </w:rPr>
              <w:t>√</w:t>
            </w:r>
          </w:p>
        </w:tc>
        <w:tc>
          <w:tcPr>
            <w:tcW w:w="1100" w:type="dxa"/>
            <w:tcBorders>
              <w:right w:val="single" w:color="auto" w:sz="12" w:space="0"/>
            </w:tcBorders>
            <w:vAlign w:val="center"/>
          </w:tcPr>
          <w:p w14:paraId="5B2C5B1D">
            <w:pPr>
              <w:pStyle w:val="17"/>
            </w:pPr>
            <w:r>
              <w:rPr>
                <w:rFonts w:hint="eastAsia"/>
              </w:rPr>
              <w:t>√</w:t>
            </w:r>
          </w:p>
        </w:tc>
      </w:tr>
      <w:tr w14:paraId="6E4E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6" w:type="dxa"/>
            <w:tcBorders>
              <w:left w:val="single" w:color="auto" w:sz="12" w:space="0"/>
            </w:tcBorders>
            <w:vAlign w:val="center"/>
          </w:tcPr>
          <w:p w14:paraId="3BC543A3">
            <w:pPr>
              <w:pStyle w:val="17"/>
              <w:rPr>
                <w:rFonts w:hint="eastAsia" w:ascii="宋体" w:hAnsi="宋体"/>
              </w:rPr>
            </w:pPr>
            <w:r>
              <w:rPr>
                <w:rFonts w:hint="eastAsia" w:ascii="宋体" w:hAnsi="宋体"/>
              </w:rPr>
              <w:t>第</w:t>
            </w:r>
            <w:r>
              <w:rPr>
                <w:rFonts w:hint="eastAsia" w:ascii="宋体" w:hAnsi="宋体"/>
                <w:lang w:val="en-US" w:eastAsia="zh-CN"/>
              </w:rPr>
              <w:t>27</w:t>
            </w:r>
            <w:r>
              <w:rPr>
                <w:rFonts w:hint="eastAsia" w:ascii="宋体" w:hAnsi="宋体"/>
              </w:rPr>
              <w:t>章小肠疾病病人的护理</w:t>
            </w:r>
          </w:p>
        </w:tc>
        <w:tc>
          <w:tcPr>
            <w:tcW w:w="1080" w:type="dxa"/>
            <w:vAlign w:val="center"/>
          </w:tcPr>
          <w:p w14:paraId="19C09870">
            <w:pPr>
              <w:pStyle w:val="17"/>
            </w:pPr>
            <w:r>
              <w:rPr>
                <w:rFonts w:hint="eastAsia"/>
              </w:rPr>
              <w:t>√</w:t>
            </w:r>
          </w:p>
        </w:tc>
        <w:tc>
          <w:tcPr>
            <w:tcW w:w="1112" w:type="dxa"/>
            <w:vAlign w:val="center"/>
          </w:tcPr>
          <w:p w14:paraId="0CA4BA76">
            <w:pPr>
              <w:pStyle w:val="17"/>
            </w:pPr>
            <w:r>
              <w:rPr>
                <w:rFonts w:hint="eastAsia"/>
              </w:rPr>
              <w:t>√</w:t>
            </w:r>
          </w:p>
        </w:tc>
        <w:tc>
          <w:tcPr>
            <w:tcW w:w="1100" w:type="dxa"/>
            <w:vAlign w:val="center"/>
          </w:tcPr>
          <w:p w14:paraId="2691F611">
            <w:pPr>
              <w:pStyle w:val="17"/>
            </w:pPr>
            <w:r>
              <w:rPr>
                <w:rFonts w:hint="eastAsia"/>
              </w:rPr>
              <w:t>√</w:t>
            </w:r>
          </w:p>
        </w:tc>
        <w:tc>
          <w:tcPr>
            <w:tcW w:w="1099" w:type="dxa"/>
            <w:vAlign w:val="center"/>
          </w:tcPr>
          <w:p w14:paraId="4899C2AA">
            <w:pPr>
              <w:pStyle w:val="17"/>
            </w:pPr>
            <w:r>
              <w:rPr>
                <w:rFonts w:hint="eastAsia"/>
              </w:rPr>
              <w:t>√</w:t>
            </w:r>
          </w:p>
        </w:tc>
        <w:tc>
          <w:tcPr>
            <w:tcW w:w="1100" w:type="dxa"/>
            <w:tcBorders>
              <w:right w:val="single" w:color="auto" w:sz="12" w:space="0"/>
            </w:tcBorders>
            <w:vAlign w:val="center"/>
          </w:tcPr>
          <w:p w14:paraId="4DCDE174">
            <w:pPr>
              <w:pStyle w:val="17"/>
            </w:pPr>
            <w:r>
              <w:rPr>
                <w:rFonts w:hint="eastAsia"/>
              </w:rPr>
              <w:t>√</w:t>
            </w:r>
          </w:p>
        </w:tc>
      </w:tr>
      <w:tr w14:paraId="4C198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6" w:type="dxa"/>
            <w:tcBorders>
              <w:left w:val="single" w:color="auto" w:sz="12" w:space="0"/>
            </w:tcBorders>
            <w:vAlign w:val="center"/>
          </w:tcPr>
          <w:p w14:paraId="663F8C07">
            <w:pPr>
              <w:pStyle w:val="17"/>
              <w:rPr>
                <w:rFonts w:hint="eastAsia" w:ascii="宋体" w:hAnsi="宋体"/>
              </w:rPr>
            </w:pPr>
            <w:r>
              <w:rPr>
                <w:rFonts w:hint="eastAsia" w:ascii="宋体" w:hAnsi="宋体"/>
              </w:rPr>
              <w:t>第</w:t>
            </w:r>
            <w:r>
              <w:rPr>
                <w:rFonts w:hint="eastAsia" w:ascii="宋体" w:hAnsi="宋体"/>
                <w:lang w:val="en-US" w:eastAsia="zh-CN"/>
              </w:rPr>
              <w:t>28</w:t>
            </w:r>
            <w:r>
              <w:rPr>
                <w:rFonts w:hint="eastAsia" w:ascii="宋体" w:hAnsi="宋体"/>
              </w:rPr>
              <w:t>章阑尾炎病人的护理</w:t>
            </w:r>
          </w:p>
        </w:tc>
        <w:tc>
          <w:tcPr>
            <w:tcW w:w="1080" w:type="dxa"/>
            <w:vAlign w:val="center"/>
          </w:tcPr>
          <w:p w14:paraId="2EEBCD79">
            <w:pPr>
              <w:pStyle w:val="17"/>
            </w:pPr>
            <w:r>
              <w:rPr>
                <w:rFonts w:hint="eastAsia"/>
              </w:rPr>
              <w:t>√</w:t>
            </w:r>
          </w:p>
        </w:tc>
        <w:tc>
          <w:tcPr>
            <w:tcW w:w="1112" w:type="dxa"/>
            <w:vAlign w:val="center"/>
          </w:tcPr>
          <w:p w14:paraId="27366823">
            <w:pPr>
              <w:pStyle w:val="17"/>
            </w:pPr>
            <w:r>
              <w:rPr>
                <w:rFonts w:hint="eastAsia"/>
              </w:rPr>
              <w:t>√</w:t>
            </w:r>
          </w:p>
        </w:tc>
        <w:tc>
          <w:tcPr>
            <w:tcW w:w="1100" w:type="dxa"/>
            <w:vAlign w:val="center"/>
          </w:tcPr>
          <w:p w14:paraId="6D45BDA3">
            <w:pPr>
              <w:pStyle w:val="17"/>
            </w:pPr>
            <w:r>
              <w:rPr>
                <w:rFonts w:hint="eastAsia"/>
              </w:rPr>
              <w:t>√</w:t>
            </w:r>
          </w:p>
        </w:tc>
        <w:tc>
          <w:tcPr>
            <w:tcW w:w="1099" w:type="dxa"/>
            <w:vAlign w:val="center"/>
          </w:tcPr>
          <w:p w14:paraId="2788F587">
            <w:pPr>
              <w:pStyle w:val="17"/>
            </w:pPr>
            <w:r>
              <w:rPr>
                <w:rFonts w:hint="eastAsia"/>
              </w:rPr>
              <w:t>√</w:t>
            </w:r>
          </w:p>
        </w:tc>
        <w:tc>
          <w:tcPr>
            <w:tcW w:w="1100" w:type="dxa"/>
            <w:tcBorders>
              <w:right w:val="single" w:color="auto" w:sz="12" w:space="0"/>
            </w:tcBorders>
            <w:vAlign w:val="center"/>
          </w:tcPr>
          <w:p w14:paraId="4C3FF151">
            <w:pPr>
              <w:pStyle w:val="17"/>
            </w:pPr>
            <w:r>
              <w:rPr>
                <w:rFonts w:hint="eastAsia"/>
              </w:rPr>
              <w:t>√</w:t>
            </w:r>
          </w:p>
        </w:tc>
      </w:tr>
      <w:tr w14:paraId="7D4B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6" w:type="dxa"/>
            <w:tcBorders>
              <w:left w:val="single" w:color="auto" w:sz="12" w:space="0"/>
            </w:tcBorders>
            <w:vAlign w:val="center"/>
          </w:tcPr>
          <w:p w14:paraId="0BB1BAAE">
            <w:pPr>
              <w:pStyle w:val="17"/>
              <w:rPr>
                <w:rFonts w:hint="eastAsia" w:ascii="宋体" w:hAnsi="宋体"/>
              </w:rPr>
            </w:pPr>
            <w:r>
              <w:rPr>
                <w:rFonts w:hint="eastAsia" w:ascii="宋体" w:hAnsi="宋体"/>
              </w:rPr>
              <w:t>第</w:t>
            </w:r>
            <w:r>
              <w:rPr>
                <w:rFonts w:hint="eastAsia" w:ascii="宋体" w:hAnsi="宋体"/>
                <w:lang w:val="en-US" w:eastAsia="zh-CN"/>
              </w:rPr>
              <w:t>29</w:t>
            </w:r>
            <w:r>
              <w:rPr>
                <w:rFonts w:hint="eastAsia" w:ascii="宋体" w:hAnsi="宋体"/>
              </w:rPr>
              <w:t>章大肠和肛管疾病病人的护理</w:t>
            </w:r>
          </w:p>
        </w:tc>
        <w:tc>
          <w:tcPr>
            <w:tcW w:w="1080" w:type="dxa"/>
            <w:vAlign w:val="center"/>
          </w:tcPr>
          <w:p w14:paraId="3C535611">
            <w:pPr>
              <w:pStyle w:val="17"/>
            </w:pPr>
            <w:r>
              <w:rPr>
                <w:rFonts w:hint="eastAsia"/>
              </w:rPr>
              <w:t>√</w:t>
            </w:r>
          </w:p>
        </w:tc>
        <w:tc>
          <w:tcPr>
            <w:tcW w:w="1112" w:type="dxa"/>
            <w:vAlign w:val="center"/>
          </w:tcPr>
          <w:p w14:paraId="64198E22">
            <w:pPr>
              <w:pStyle w:val="17"/>
            </w:pPr>
            <w:r>
              <w:rPr>
                <w:rFonts w:hint="eastAsia"/>
              </w:rPr>
              <w:t>√</w:t>
            </w:r>
          </w:p>
        </w:tc>
        <w:tc>
          <w:tcPr>
            <w:tcW w:w="1100" w:type="dxa"/>
            <w:vAlign w:val="center"/>
          </w:tcPr>
          <w:p w14:paraId="436EA4E3">
            <w:pPr>
              <w:pStyle w:val="17"/>
            </w:pPr>
            <w:r>
              <w:rPr>
                <w:rFonts w:hint="eastAsia"/>
              </w:rPr>
              <w:t>√</w:t>
            </w:r>
          </w:p>
        </w:tc>
        <w:tc>
          <w:tcPr>
            <w:tcW w:w="1099" w:type="dxa"/>
            <w:vAlign w:val="center"/>
          </w:tcPr>
          <w:p w14:paraId="06B87FF2">
            <w:pPr>
              <w:pStyle w:val="17"/>
            </w:pPr>
            <w:r>
              <w:rPr>
                <w:rFonts w:hint="eastAsia"/>
              </w:rPr>
              <w:t>√</w:t>
            </w:r>
          </w:p>
        </w:tc>
        <w:tc>
          <w:tcPr>
            <w:tcW w:w="1100" w:type="dxa"/>
            <w:tcBorders>
              <w:right w:val="single" w:color="auto" w:sz="12" w:space="0"/>
            </w:tcBorders>
            <w:vAlign w:val="center"/>
          </w:tcPr>
          <w:p w14:paraId="6F111478">
            <w:pPr>
              <w:pStyle w:val="17"/>
            </w:pPr>
            <w:r>
              <w:rPr>
                <w:rFonts w:hint="eastAsia"/>
              </w:rPr>
              <w:t>√</w:t>
            </w:r>
          </w:p>
        </w:tc>
      </w:tr>
      <w:tr w14:paraId="2BEB4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6" w:type="dxa"/>
            <w:tcBorders>
              <w:left w:val="single" w:color="auto" w:sz="12" w:space="0"/>
            </w:tcBorders>
            <w:vAlign w:val="center"/>
          </w:tcPr>
          <w:p w14:paraId="479F6C1A">
            <w:pPr>
              <w:pStyle w:val="17"/>
              <w:rPr>
                <w:rFonts w:hint="eastAsia" w:ascii="宋体" w:hAnsi="宋体"/>
              </w:rPr>
            </w:pPr>
            <w:r>
              <w:rPr>
                <w:rFonts w:hint="eastAsia" w:ascii="宋体" w:hAnsi="宋体"/>
              </w:rPr>
              <w:t>第</w:t>
            </w:r>
            <w:r>
              <w:rPr>
                <w:rFonts w:hint="eastAsia" w:ascii="宋体" w:hAnsi="宋体"/>
                <w:lang w:val="en-US" w:eastAsia="zh-CN"/>
              </w:rPr>
              <w:t>30</w:t>
            </w:r>
            <w:r>
              <w:rPr>
                <w:rFonts w:hint="eastAsia" w:ascii="宋体" w:hAnsi="宋体"/>
              </w:rPr>
              <w:t>章肝脏疾病、门静脉高压症病人的护理</w:t>
            </w:r>
          </w:p>
        </w:tc>
        <w:tc>
          <w:tcPr>
            <w:tcW w:w="1080" w:type="dxa"/>
            <w:vAlign w:val="center"/>
          </w:tcPr>
          <w:p w14:paraId="4A02FF7B">
            <w:pPr>
              <w:pStyle w:val="17"/>
            </w:pPr>
            <w:r>
              <w:rPr>
                <w:rFonts w:hint="eastAsia"/>
              </w:rPr>
              <w:t>√</w:t>
            </w:r>
          </w:p>
        </w:tc>
        <w:tc>
          <w:tcPr>
            <w:tcW w:w="1112" w:type="dxa"/>
            <w:vAlign w:val="center"/>
          </w:tcPr>
          <w:p w14:paraId="700FE9F2">
            <w:pPr>
              <w:pStyle w:val="17"/>
            </w:pPr>
            <w:r>
              <w:rPr>
                <w:rFonts w:hint="eastAsia"/>
              </w:rPr>
              <w:t>√</w:t>
            </w:r>
          </w:p>
        </w:tc>
        <w:tc>
          <w:tcPr>
            <w:tcW w:w="1100" w:type="dxa"/>
            <w:vAlign w:val="center"/>
          </w:tcPr>
          <w:p w14:paraId="2D8EE812">
            <w:pPr>
              <w:pStyle w:val="17"/>
            </w:pPr>
            <w:r>
              <w:rPr>
                <w:rFonts w:hint="eastAsia"/>
              </w:rPr>
              <w:t>√</w:t>
            </w:r>
          </w:p>
        </w:tc>
        <w:tc>
          <w:tcPr>
            <w:tcW w:w="1099" w:type="dxa"/>
            <w:vAlign w:val="center"/>
          </w:tcPr>
          <w:p w14:paraId="5E69B774">
            <w:pPr>
              <w:pStyle w:val="17"/>
            </w:pPr>
            <w:r>
              <w:rPr>
                <w:rFonts w:hint="eastAsia"/>
              </w:rPr>
              <w:t>√</w:t>
            </w:r>
          </w:p>
        </w:tc>
        <w:tc>
          <w:tcPr>
            <w:tcW w:w="1100" w:type="dxa"/>
            <w:tcBorders>
              <w:right w:val="single" w:color="auto" w:sz="12" w:space="0"/>
            </w:tcBorders>
            <w:vAlign w:val="center"/>
          </w:tcPr>
          <w:p w14:paraId="18AFD0D5">
            <w:pPr>
              <w:pStyle w:val="17"/>
            </w:pPr>
            <w:r>
              <w:rPr>
                <w:rFonts w:hint="eastAsia"/>
              </w:rPr>
              <w:t>√</w:t>
            </w:r>
          </w:p>
        </w:tc>
      </w:tr>
      <w:tr w14:paraId="15090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6" w:type="dxa"/>
            <w:tcBorders>
              <w:left w:val="single" w:color="auto" w:sz="12" w:space="0"/>
            </w:tcBorders>
            <w:vAlign w:val="center"/>
          </w:tcPr>
          <w:p w14:paraId="7B0C3B39">
            <w:pPr>
              <w:pStyle w:val="17"/>
              <w:rPr>
                <w:rFonts w:hint="eastAsia" w:ascii="宋体" w:hAnsi="宋体"/>
              </w:rPr>
            </w:pPr>
            <w:r>
              <w:rPr>
                <w:rFonts w:hint="eastAsia" w:ascii="宋体" w:hAnsi="宋体"/>
              </w:rPr>
              <w:t>第</w:t>
            </w:r>
            <w:r>
              <w:rPr>
                <w:rFonts w:hint="eastAsia" w:ascii="宋体" w:hAnsi="宋体"/>
                <w:lang w:val="en-US" w:eastAsia="zh-CN"/>
              </w:rPr>
              <w:t>31</w:t>
            </w:r>
            <w:r>
              <w:rPr>
                <w:rFonts w:hint="eastAsia" w:ascii="宋体" w:hAnsi="宋体"/>
              </w:rPr>
              <w:t>章胆道疾病病人的护理</w:t>
            </w:r>
          </w:p>
        </w:tc>
        <w:tc>
          <w:tcPr>
            <w:tcW w:w="1080" w:type="dxa"/>
            <w:vAlign w:val="center"/>
          </w:tcPr>
          <w:p w14:paraId="1F48FC76">
            <w:pPr>
              <w:pStyle w:val="17"/>
            </w:pPr>
            <w:r>
              <w:rPr>
                <w:rFonts w:hint="eastAsia"/>
              </w:rPr>
              <w:t>√</w:t>
            </w:r>
          </w:p>
        </w:tc>
        <w:tc>
          <w:tcPr>
            <w:tcW w:w="1112" w:type="dxa"/>
            <w:vAlign w:val="center"/>
          </w:tcPr>
          <w:p w14:paraId="4E09ECFE">
            <w:pPr>
              <w:pStyle w:val="17"/>
            </w:pPr>
            <w:r>
              <w:rPr>
                <w:rFonts w:hint="eastAsia"/>
              </w:rPr>
              <w:t>√</w:t>
            </w:r>
          </w:p>
        </w:tc>
        <w:tc>
          <w:tcPr>
            <w:tcW w:w="1100" w:type="dxa"/>
            <w:vAlign w:val="center"/>
          </w:tcPr>
          <w:p w14:paraId="6DD5B9F7">
            <w:pPr>
              <w:pStyle w:val="17"/>
            </w:pPr>
            <w:r>
              <w:rPr>
                <w:rFonts w:hint="eastAsia"/>
              </w:rPr>
              <w:t>√</w:t>
            </w:r>
          </w:p>
        </w:tc>
        <w:tc>
          <w:tcPr>
            <w:tcW w:w="1099" w:type="dxa"/>
            <w:vAlign w:val="center"/>
          </w:tcPr>
          <w:p w14:paraId="3B4C35F0">
            <w:pPr>
              <w:pStyle w:val="17"/>
            </w:pPr>
            <w:r>
              <w:rPr>
                <w:rFonts w:hint="eastAsia"/>
              </w:rPr>
              <w:t>√</w:t>
            </w:r>
          </w:p>
        </w:tc>
        <w:tc>
          <w:tcPr>
            <w:tcW w:w="1100" w:type="dxa"/>
            <w:tcBorders>
              <w:right w:val="single" w:color="auto" w:sz="12" w:space="0"/>
            </w:tcBorders>
            <w:vAlign w:val="center"/>
          </w:tcPr>
          <w:p w14:paraId="75BDFFBE">
            <w:pPr>
              <w:pStyle w:val="17"/>
            </w:pPr>
            <w:r>
              <w:rPr>
                <w:rFonts w:hint="eastAsia"/>
              </w:rPr>
              <w:t>√</w:t>
            </w:r>
          </w:p>
        </w:tc>
      </w:tr>
      <w:tr w14:paraId="34D78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6" w:type="dxa"/>
            <w:tcBorders>
              <w:left w:val="single" w:color="auto" w:sz="12" w:space="0"/>
            </w:tcBorders>
            <w:vAlign w:val="center"/>
          </w:tcPr>
          <w:p w14:paraId="167BF233">
            <w:pPr>
              <w:pStyle w:val="17"/>
              <w:rPr>
                <w:rFonts w:hint="eastAsia" w:ascii="宋体" w:hAnsi="宋体"/>
              </w:rPr>
            </w:pPr>
            <w:r>
              <w:rPr>
                <w:rFonts w:hint="eastAsia" w:ascii="宋体" w:hAnsi="宋体"/>
              </w:rPr>
              <w:t>第</w:t>
            </w:r>
            <w:r>
              <w:rPr>
                <w:rFonts w:hint="eastAsia" w:ascii="宋体" w:hAnsi="宋体"/>
                <w:lang w:val="en-US" w:eastAsia="zh-CN"/>
              </w:rPr>
              <w:t>32</w:t>
            </w:r>
            <w:r>
              <w:rPr>
                <w:rFonts w:hint="eastAsia" w:ascii="宋体" w:hAnsi="宋体"/>
              </w:rPr>
              <w:t>章胰腺疾病病人的护理</w:t>
            </w:r>
          </w:p>
        </w:tc>
        <w:tc>
          <w:tcPr>
            <w:tcW w:w="1080" w:type="dxa"/>
            <w:vAlign w:val="center"/>
          </w:tcPr>
          <w:p w14:paraId="2C075C01">
            <w:pPr>
              <w:pStyle w:val="17"/>
            </w:pPr>
            <w:r>
              <w:rPr>
                <w:rFonts w:hint="eastAsia"/>
              </w:rPr>
              <w:t>√</w:t>
            </w:r>
          </w:p>
        </w:tc>
        <w:tc>
          <w:tcPr>
            <w:tcW w:w="1112" w:type="dxa"/>
            <w:vAlign w:val="center"/>
          </w:tcPr>
          <w:p w14:paraId="31616529">
            <w:pPr>
              <w:pStyle w:val="17"/>
            </w:pPr>
            <w:r>
              <w:rPr>
                <w:rFonts w:hint="eastAsia"/>
              </w:rPr>
              <w:t>√</w:t>
            </w:r>
          </w:p>
        </w:tc>
        <w:tc>
          <w:tcPr>
            <w:tcW w:w="1100" w:type="dxa"/>
            <w:vAlign w:val="center"/>
          </w:tcPr>
          <w:p w14:paraId="0072A4B9">
            <w:pPr>
              <w:pStyle w:val="17"/>
            </w:pPr>
            <w:r>
              <w:rPr>
                <w:rFonts w:hint="eastAsia"/>
              </w:rPr>
              <w:t>√</w:t>
            </w:r>
          </w:p>
        </w:tc>
        <w:tc>
          <w:tcPr>
            <w:tcW w:w="1099" w:type="dxa"/>
            <w:vAlign w:val="center"/>
          </w:tcPr>
          <w:p w14:paraId="492603FB">
            <w:pPr>
              <w:pStyle w:val="17"/>
            </w:pPr>
            <w:r>
              <w:rPr>
                <w:rFonts w:hint="eastAsia"/>
              </w:rPr>
              <w:t>√</w:t>
            </w:r>
          </w:p>
        </w:tc>
        <w:tc>
          <w:tcPr>
            <w:tcW w:w="1100" w:type="dxa"/>
            <w:tcBorders>
              <w:right w:val="single" w:color="auto" w:sz="12" w:space="0"/>
            </w:tcBorders>
            <w:vAlign w:val="center"/>
          </w:tcPr>
          <w:p w14:paraId="5273858E">
            <w:pPr>
              <w:pStyle w:val="17"/>
            </w:pPr>
            <w:r>
              <w:rPr>
                <w:rFonts w:hint="eastAsia"/>
              </w:rPr>
              <w:t>√</w:t>
            </w:r>
          </w:p>
        </w:tc>
      </w:tr>
      <w:tr w14:paraId="7DFF1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6" w:type="dxa"/>
            <w:tcBorders>
              <w:left w:val="single" w:color="auto" w:sz="12" w:space="0"/>
            </w:tcBorders>
            <w:vAlign w:val="center"/>
          </w:tcPr>
          <w:p w14:paraId="4B868C27">
            <w:pPr>
              <w:pStyle w:val="17"/>
              <w:rPr>
                <w:rFonts w:hint="eastAsia" w:ascii="宋体" w:hAnsi="宋体"/>
              </w:rPr>
            </w:pPr>
            <w:r>
              <w:rPr>
                <w:rFonts w:hint="eastAsia" w:ascii="宋体" w:hAnsi="宋体"/>
              </w:rPr>
              <w:t>第</w:t>
            </w:r>
            <w:r>
              <w:rPr>
                <w:rFonts w:hint="eastAsia" w:ascii="宋体" w:hAnsi="宋体"/>
                <w:lang w:val="en-US" w:eastAsia="zh-CN"/>
              </w:rPr>
              <w:t>33</w:t>
            </w:r>
            <w:r>
              <w:rPr>
                <w:rFonts w:hint="eastAsia" w:ascii="宋体" w:hAnsi="宋体"/>
              </w:rPr>
              <w:t>章周围血管疾病病人的护理</w:t>
            </w:r>
          </w:p>
        </w:tc>
        <w:tc>
          <w:tcPr>
            <w:tcW w:w="1080" w:type="dxa"/>
            <w:vAlign w:val="center"/>
          </w:tcPr>
          <w:p w14:paraId="03BB9415">
            <w:pPr>
              <w:pStyle w:val="17"/>
            </w:pPr>
            <w:r>
              <w:rPr>
                <w:rFonts w:hint="eastAsia"/>
              </w:rPr>
              <w:t>√</w:t>
            </w:r>
          </w:p>
        </w:tc>
        <w:tc>
          <w:tcPr>
            <w:tcW w:w="1112" w:type="dxa"/>
            <w:vAlign w:val="center"/>
          </w:tcPr>
          <w:p w14:paraId="4E2C89EC">
            <w:pPr>
              <w:pStyle w:val="17"/>
            </w:pPr>
            <w:r>
              <w:rPr>
                <w:rFonts w:hint="eastAsia"/>
              </w:rPr>
              <w:t>√</w:t>
            </w:r>
          </w:p>
        </w:tc>
        <w:tc>
          <w:tcPr>
            <w:tcW w:w="1100" w:type="dxa"/>
            <w:vAlign w:val="center"/>
          </w:tcPr>
          <w:p w14:paraId="1DB40797">
            <w:pPr>
              <w:pStyle w:val="17"/>
            </w:pPr>
            <w:r>
              <w:rPr>
                <w:rFonts w:hint="eastAsia"/>
              </w:rPr>
              <w:t>√</w:t>
            </w:r>
          </w:p>
        </w:tc>
        <w:tc>
          <w:tcPr>
            <w:tcW w:w="1099" w:type="dxa"/>
            <w:vAlign w:val="center"/>
          </w:tcPr>
          <w:p w14:paraId="1E93F211">
            <w:pPr>
              <w:pStyle w:val="17"/>
            </w:pPr>
            <w:r>
              <w:rPr>
                <w:rFonts w:hint="eastAsia"/>
              </w:rPr>
              <w:t>√</w:t>
            </w:r>
          </w:p>
        </w:tc>
        <w:tc>
          <w:tcPr>
            <w:tcW w:w="1100" w:type="dxa"/>
            <w:tcBorders>
              <w:right w:val="single" w:color="auto" w:sz="12" w:space="0"/>
            </w:tcBorders>
            <w:vAlign w:val="center"/>
          </w:tcPr>
          <w:p w14:paraId="2CBA3139">
            <w:pPr>
              <w:pStyle w:val="17"/>
            </w:pPr>
            <w:r>
              <w:rPr>
                <w:rFonts w:hint="eastAsia"/>
              </w:rPr>
              <w:t>√</w:t>
            </w:r>
          </w:p>
        </w:tc>
      </w:tr>
      <w:tr w14:paraId="03C60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6" w:type="dxa"/>
            <w:tcBorders>
              <w:left w:val="single" w:color="auto" w:sz="12" w:space="0"/>
            </w:tcBorders>
            <w:vAlign w:val="center"/>
          </w:tcPr>
          <w:p w14:paraId="3D2052F4">
            <w:pPr>
              <w:pStyle w:val="17"/>
              <w:rPr>
                <w:rFonts w:hint="eastAsia" w:ascii="宋体" w:hAnsi="宋体"/>
              </w:rPr>
            </w:pPr>
            <w:r>
              <w:rPr>
                <w:rFonts w:hint="eastAsia" w:ascii="宋体" w:hAnsi="宋体"/>
              </w:rPr>
              <w:t>第</w:t>
            </w:r>
            <w:r>
              <w:rPr>
                <w:rFonts w:hint="eastAsia" w:ascii="宋体" w:hAnsi="宋体"/>
                <w:lang w:val="en-US" w:eastAsia="zh-CN"/>
              </w:rPr>
              <w:t>34</w:t>
            </w:r>
            <w:r>
              <w:rPr>
                <w:rFonts w:hint="eastAsia" w:ascii="宋体" w:hAnsi="宋体"/>
              </w:rPr>
              <w:t>章泌尿系统损伤病人的护理</w:t>
            </w:r>
          </w:p>
        </w:tc>
        <w:tc>
          <w:tcPr>
            <w:tcW w:w="1080" w:type="dxa"/>
            <w:vAlign w:val="center"/>
          </w:tcPr>
          <w:p w14:paraId="1C1B287E">
            <w:pPr>
              <w:pStyle w:val="17"/>
            </w:pPr>
            <w:r>
              <w:rPr>
                <w:rFonts w:hint="eastAsia"/>
              </w:rPr>
              <w:t>√</w:t>
            </w:r>
          </w:p>
        </w:tc>
        <w:tc>
          <w:tcPr>
            <w:tcW w:w="1112" w:type="dxa"/>
            <w:vAlign w:val="center"/>
          </w:tcPr>
          <w:p w14:paraId="58ED390C">
            <w:pPr>
              <w:pStyle w:val="17"/>
            </w:pPr>
            <w:r>
              <w:rPr>
                <w:rFonts w:hint="eastAsia"/>
              </w:rPr>
              <w:t>√</w:t>
            </w:r>
          </w:p>
        </w:tc>
        <w:tc>
          <w:tcPr>
            <w:tcW w:w="1100" w:type="dxa"/>
            <w:vAlign w:val="center"/>
          </w:tcPr>
          <w:p w14:paraId="1FB261F2">
            <w:pPr>
              <w:pStyle w:val="17"/>
            </w:pPr>
            <w:r>
              <w:rPr>
                <w:rFonts w:hint="eastAsia"/>
              </w:rPr>
              <w:t>√</w:t>
            </w:r>
          </w:p>
        </w:tc>
        <w:tc>
          <w:tcPr>
            <w:tcW w:w="1099" w:type="dxa"/>
            <w:vAlign w:val="center"/>
          </w:tcPr>
          <w:p w14:paraId="19643990">
            <w:pPr>
              <w:pStyle w:val="17"/>
            </w:pPr>
            <w:r>
              <w:rPr>
                <w:rFonts w:hint="eastAsia"/>
              </w:rPr>
              <w:t>√</w:t>
            </w:r>
          </w:p>
        </w:tc>
        <w:tc>
          <w:tcPr>
            <w:tcW w:w="1100" w:type="dxa"/>
            <w:tcBorders>
              <w:right w:val="single" w:color="auto" w:sz="12" w:space="0"/>
            </w:tcBorders>
            <w:vAlign w:val="center"/>
          </w:tcPr>
          <w:p w14:paraId="35010914">
            <w:pPr>
              <w:pStyle w:val="17"/>
            </w:pPr>
            <w:r>
              <w:rPr>
                <w:rFonts w:hint="eastAsia"/>
              </w:rPr>
              <w:t>√</w:t>
            </w:r>
          </w:p>
        </w:tc>
      </w:tr>
      <w:tr w14:paraId="693E3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6" w:type="dxa"/>
            <w:tcBorders>
              <w:left w:val="single" w:color="auto" w:sz="12" w:space="0"/>
            </w:tcBorders>
            <w:vAlign w:val="center"/>
          </w:tcPr>
          <w:p w14:paraId="600DFF8B">
            <w:pPr>
              <w:pStyle w:val="17"/>
              <w:rPr>
                <w:rFonts w:hint="eastAsia" w:ascii="宋体" w:hAnsi="宋体"/>
              </w:rPr>
            </w:pPr>
            <w:r>
              <w:rPr>
                <w:rFonts w:hint="eastAsia" w:ascii="宋体" w:hAnsi="宋体"/>
              </w:rPr>
              <w:t>第</w:t>
            </w:r>
            <w:r>
              <w:rPr>
                <w:rFonts w:hint="eastAsia" w:ascii="宋体" w:hAnsi="宋体"/>
                <w:lang w:val="en-US" w:eastAsia="zh-CN"/>
              </w:rPr>
              <w:t>35</w:t>
            </w:r>
            <w:r>
              <w:rPr>
                <w:rFonts w:hint="eastAsia" w:ascii="宋体" w:hAnsi="宋体"/>
              </w:rPr>
              <w:t>章泌尿系统结石病人的护理</w:t>
            </w:r>
          </w:p>
        </w:tc>
        <w:tc>
          <w:tcPr>
            <w:tcW w:w="1080" w:type="dxa"/>
            <w:vAlign w:val="center"/>
          </w:tcPr>
          <w:p w14:paraId="14115CCD">
            <w:pPr>
              <w:pStyle w:val="17"/>
            </w:pPr>
            <w:r>
              <w:rPr>
                <w:rFonts w:hint="eastAsia"/>
              </w:rPr>
              <w:t>√</w:t>
            </w:r>
          </w:p>
        </w:tc>
        <w:tc>
          <w:tcPr>
            <w:tcW w:w="1112" w:type="dxa"/>
            <w:vAlign w:val="center"/>
          </w:tcPr>
          <w:p w14:paraId="7921EE20">
            <w:pPr>
              <w:pStyle w:val="17"/>
            </w:pPr>
            <w:r>
              <w:rPr>
                <w:rFonts w:hint="eastAsia"/>
              </w:rPr>
              <w:t>√</w:t>
            </w:r>
          </w:p>
        </w:tc>
        <w:tc>
          <w:tcPr>
            <w:tcW w:w="1100" w:type="dxa"/>
            <w:vAlign w:val="center"/>
          </w:tcPr>
          <w:p w14:paraId="25B930AC">
            <w:pPr>
              <w:pStyle w:val="17"/>
            </w:pPr>
            <w:r>
              <w:rPr>
                <w:rFonts w:hint="eastAsia"/>
              </w:rPr>
              <w:t>√</w:t>
            </w:r>
          </w:p>
        </w:tc>
        <w:tc>
          <w:tcPr>
            <w:tcW w:w="1099" w:type="dxa"/>
            <w:vAlign w:val="center"/>
          </w:tcPr>
          <w:p w14:paraId="4C8CF174">
            <w:pPr>
              <w:pStyle w:val="17"/>
            </w:pPr>
            <w:r>
              <w:rPr>
                <w:rFonts w:hint="eastAsia"/>
              </w:rPr>
              <w:t>√</w:t>
            </w:r>
          </w:p>
        </w:tc>
        <w:tc>
          <w:tcPr>
            <w:tcW w:w="1100" w:type="dxa"/>
            <w:tcBorders>
              <w:right w:val="single" w:color="auto" w:sz="12" w:space="0"/>
            </w:tcBorders>
            <w:vAlign w:val="center"/>
          </w:tcPr>
          <w:p w14:paraId="5617C71B">
            <w:pPr>
              <w:pStyle w:val="17"/>
            </w:pPr>
            <w:r>
              <w:rPr>
                <w:rFonts w:hint="eastAsia"/>
              </w:rPr>
              <w:t>√</w:t>
            </w:r>
          </w:p>
        </w:tc>
      </w:tr>
      <w:tr w14:paraId="760AE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6" w:type="dxa"/>
            <w:tcBorders>
              <w:left w:val="single" w:color="auto" w:sz="12" w:space="0"/>
            </w:tcBorders>
            <w:vAlign w:val="center"/>
          </w:tcPr>
          <w:p w14:paraId="134751AF">
            <w:pPr>
              <w:pStyle w:val="17"/>
              <w:rPr>
                <w:rFonts w:hint="eastAsia" w:ascii="宋体" w:hAnsi="宋体"/>
              </w:rPr>
            </w:pPr>
            <w:r>
              <w:rPr>
                <w:rFonts w:hint="eastAsia" w:ascii="宋体" w:hAnsi="宋体"/>
              </w:rPr>
              <w:t>第</w:t>
            </w:r>
            <w:r>
              <w:rPr>
                <w:rFonts w:hint="eastAsia" w:ascii="宋体" w:hAnsi="宋体"/>
                <w:lang w:val="en-US" w:eastAsia="zh-CN"/>
              </w:rPr>
              <w:t>36</w:t>
            </w:r>
            <w:r>
              <w:rPr>
                <w:rFonts w:hint="eastAsia" w:ascii="宋体" w:hAnsi="宋体"/>
              </w:rPr>
              <w:t>章泌尿男性生殖系统增生和肿瘤病人的护理</w:t>
            </w:r>
          </w:p>
        </w:tc>
        <w:tc>
          <w:tcPr>
            <w:tcW w:w="1080" w:type="dxa"/>
            <w:vAlign w:val="center"/>
          </w:tcPr>
          <w:p w14:paraId="32156B6F">
            <w:pPr>
              <w:pStyle w:val="17"/>
            </w:pPr>
            <w:r>
              <w:rPr>
                <w:rFonts w:hint="eastAsia"/>
              </w:rPr>
              <w:t>√</w:t>
            </w:r>
          </w:p>
        </w:tc>
        <w:tc>
          <w:tcPr>
            <w:tcW w:w="1112" w:type="dxa"/>
            <w:vAlign w:val="center"/>
          </w:tcPr>
          <w:p w14:paraId="7AC75863">
            <w:pPr>
              <w:pStyle w:val="17"/>
            </w:pPr>
            <w:r>
              <w:rPr>
                <w:rFonts w:hint="eastAsia"/>
              </w:rPr>
              <w:t>√</w:t>
            </w:r>
          </w:p>
        </w:tc>
        <w:tc>
          <w:tcPr>
            <w:tcW w:w="1100" w:type="dxa"/>
            <w:vAlign w:val="center"/>
          </w:tcPr>
          <w:p w14:paraId="4C96D0B7">
            <w:pPr>
              <w:pStyle w:val="17"/>
            </w:pPr>
            <w:r>
              <w:rPr>
                <w:rFonts w:hint="eastAsia"/>
              </w:rPr>
              <w:t>√</w:t>
            </w:r>
          </w:p>
        </w:tc>
        <w:tc>
          <w:tcPr>
            <w:tcW w:w="1099" w:type="dxa"/>
            <w:vAlign w:val="center"/>
          </w:tcPr>
          <w:p w14:paraId="50D1D4F8">
            <w:pPr>
              <w:pStyle w:val="17"/>
            </w:pPr>
            <w:r>
              <w:rPr>
                <w:rFonts w:hint="eastAsia"/>
              </w:rPr>
              <w:t>√</w:t>
            </w:r>
          </w:p>
        </w:tc>
        <w:tc>
          <w:tcPr>
            <w:tcW w:w="1100" w:type="dxa"/>
            <w:tcBorders>
              <w:right w:val="single" w:color="auto" w:sz="12" w:space="0"/>
            </w:tcBorders>
            <w:vAlign w:val="center"/>
          </w:tcPr>
          <w:p w14:paraId="1CE41BCB">
            <w:pPr>
              <w:pStyle w:val="17"/>
            </w:pPr>
            <w:r>
              <w:rPr>
                <w:rFonts w:hint="eastAsia"/>
              </w:rPr>
              <w:t>√</w:t>
            </w:r>
          </w:p>
        </w:tc>
      </w:tr>
      <w:tr w14:paraId="7C32C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6" w:type="dxa"/>
            <w:tcBorders>
              <w:left w:val="single" w:color="auto" w:sz="12" w:space="0"/>
            </w:tcBorders>
            <w:vAlign w:val="center"/>
          </w:tcPr>
          <w:p w14:paraId="1BEED78E">
            <w:pPr>
              <w:pStyle w:val="17"/>
              <w:rPr>
                <w:rFonts w:hint="eastAsia" w:ascii="宋体" w:hAnsi="宋体"/>
              </w:rPr>
            </w:pPr>
            <w:r>
              <w:rPr>
                <w:rFonts w:hint="eastAsia" w:ascii="宋体" w:hAnsi="宋体"/>
              </w:rPr>
              <w:t>第</w:t>
            </w:r>
            <w:r>
              <w:rPr>
                <w:rFonts w:hint="eastAsia" w:ascii="宋体" w:hAnsi="宋体"/>
                <w:lang w:val="en-US" w:eastAsia="zh-CN"/>
              </w:rPr>
              <w:t>37</w:t>
            </w:r>
            <w:r>
              <w:rPr>
                <w:rFonts w:hint="eastAsia" w:ascii="宋体" w:hAnsi="宋体"/>
              </w:rPr>
              <w:t>泌尿、男性生殖系统结核病人的护理</w:t>
            </w:r>
          </w:p>
        </w:tc>
        <w:tc>
          <w:tcPr>
            <w:tcW w:w="1080" w:type="dxa"/>
            <w:vAlign w:val="center"/>
          </w:tcPr>
          <w:p w14:paraId="34D02127">
            <w:pPr>
              <w:pStyle w:val="17"/>
            </w:pPr>
            <w:r>
              <w:rPr>
                <w:rFonts w:hint="eastAsia"/>
              </w:rPr>
              <w:t>√</w:t>
            </w:r>
          </w:p>
        </w:tc>
        <w:tc>
          <w:tcPr>
            <w:tcW w:w="1112" w:type="dxa"/>
            <w:vAlign w:val="center"/>
          </w:tcPr>
          <w:p w14:paraId="2F94A258">
            <w:pPr>
              <w:pStyle w:val="17"/>
            </w:pPr>
          </w:p>
        </w:tc>
        <w:tc>
          <w:tcPr>
            <w:tcW w:w="1100" w:type="dxa"/>
            <w:vAlign w:val="center"/>
          </w:tcPr>
          <w:p w14:paraId="7424E740">
            <w:pPr>
              <w:pStyle w:val="17"/>
            </w:pPr>
          </w:p>
        </w:tc>
        <w:tc>
          <w:tcPr>
            <w:tcW w:w="1099" w:type="dxa"/>
            <w:vAlign w:val="center"/>
          </w:tcPr>
          <w:p w14:paraId="46C887EC">
            <w:pPr>
              <w:pStyle w:val="17"/>
            </w:pPr>
          </w:p>
        </w:tc>
        <w:tc>
          <w:tcPr>
            <w:tcW w:w="1100" w:type="dxa"/>
            <w:tcBorders>
              <w:right w:val="single" w:color="auto" w:sz="12" w:space="0"/>
            </w:tcBorders>
            <w:vAlign w:val="center"/>
          </w:tcPr>
          <w:p w14:paraId="16134460">
            <w:pPr>
              <w:pStyle w:val="17"/>
            </w:pPr>
            <w:r>
              <w:rPr>
                <w:rFonts w:hint="eastAsia"/>
              </w:rPr>
              <w:t>√</w:t>
            </w:r>
          </w:p>
        </w:tc>
      </w:tr>
      <w:tr w14:paraId="138A7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6" w:type="dxa"/>
            <w:tcBorders>
              <w:left w:val="single" w:color="auto" w:sz="12" w:space="0"/>
            </w:tcBorders>
            <w:vAlign w:val="center"/>
          </w:tcPr>
          <w:p w14:paraId="446146AB">
            <w:pPr>
              <w:pStyle w:val="17"/>
              <w:rPr>
                <w:rFonts w:hint="eastAsia" w:ascii="宋体" w:hAnsi="宋体"/>
              </w:rPr>
            </w:pPr>
            <w:r>
              <w:rPr>
                <w:rFonts w:hint="eastAsia" w:ascii="宋体" w:hAnsi="宋体"/>
              </w:rPr>
              <w:t>第</w:t>
            </w:r>
            <w:r>
              <w:rPr>
                <w:rFonts w:hint="eastAsia" w:ascii="宋体" w:hAnsi="宋体"/>
                <w:lang w:val="en-US" w:eastAsia="zh-CN"/>
              </w:rPr>
              <w:t>38</w:t>
            </w:r>
            <w:r>
              <w:rPr>
                <w:rFonts w:hint="eastAsia" w:ascii="宋体" w:hAnsi="宋体"/>
              </w:rPr>
              <w:t>章肾上腺疾病病人的护理</w:t>
            </w:r>
          </w:p>
        </w:tc>
        <w:tc>
          <w:tcPr>
            <w:tcW w:w="1080" w:type="dxa"/>
            <w:vAlign w:val="center"/>
          </w:tcPr>
          <w:p w14:paraId="62E0E569">
            <w:pPr>
              <w:pStyle w:val="17"/>
            </w:pPr>
            <w:r>
              <w:rPr>
                <w:rFonts w:hint="eastAsia"/>
              </w:rPr>
              <w:t>√</w:t>
            </w:r>
          </w:p>
        </w:tc>
        <w:tc>
          <w:tcPr>
            <w:tcW w:w="1112" w:type="dxa"/>
            <w:vAlign w:val="center"/>
          </w:tcPr>
          <w:p w14:paraId="68CDDE6F">
            <w:pPr>
              <w:pStyle w:val="17"/>
            </w:pPr>
          </w:p>
        </w:tc>
        <w:tc>
          <w:tcPr>
            <w:tcW w:w="1100" w:type="dxa"/>
            <w:vAlign w:val="center"/>
          </w:tcPr>
          <w:p w14:paraId="3CDB3ABE">
            <w:pPr>
              <w:pStyle w:val="17"/>
            </w:pPr>
          </w:p>
        </w:tc>
        <w:tc>
          <w:tcPr>
            <w:tcW w:w="1099" w:type="dxa"/>
            <w:vAlign w:val="center"/>
          </w:tcPr>
          <w:p w14:paraId="41694C83">
            <w:pPr>
              <w:pStyle w:val="17"/>
            </w:pPr>
          </w:p>
        </w:tc>
        <w:tc>
          <w:tcPr>
            <w:tcW w:w="1100" w:type="dxa"/>
            <w:tcBorders>
              <w:right w:val="single" w:color="auto" w:sz="12" w:space="0"/>
            </w:tcBorders>
            <w:vAlign w:val="center"/>
          </w:tcPr>
          <w:p w14:paraId="7FA90DFC">
            <w:pPr>
              <w:pStyle w:val="17"/>
            </w:pPr>
            <w:r>
              <w:rPr>
                <w:rFonts w:hint="eastAsia"/>
              </w:rPr>
              <w:t>√</w:t>
            </w:r>
          </w:p>
        </w:tc>
      </w:tr>
      <w:tr w14:paraId="5CAF1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6" w:type="dxa"/>
            <w:tcBorders>
              <w:left w:val="single" w:color="auto" w:sz="12" w:space="0"/>
            </w:tcBorders>
            <w:vAlign w:val="center"/>
          </w:tcPr>
          <w:p w14:paraId="424E0A05">
            <w:pPr>
              <w:pStyle w:val="17"/>
              <w:rPr>
                <w:rFonts w:hint="eastAsia" w:ascii="宋体" w:hAnsi="宋体"/>
              </w:rPr>
            </w:pPr>
            <w:r>
              <w:rPr>
                <w:rFonts w:hint="eastAsia" w:ascii="宋体" w:hAnsi="宋体"/>
              </w:rPr>
              <w:t>第</w:t>
            </w:r>
            <w:r>
              <w:rPr>
                <w:rFonts w:hint="eastAsia" w:ascii="宋体" w:hAnsi="宋体"/>
                <w:lang w:val="en-US" w:eastAsia="zh-CN"/>
              </w:rPr>
              <w:t>39</w:t>
            </w:r>
            <w:r>
              <w:rPr>
                <w:rFonts w:hint="eastAsia" w:ascii="宋体" w:hAnsi="宋体"/>
              </w:rPr>
              <w:t>章骨折病人的护理</w:t>
            </w:r>
          </w:p>
        </w:tc>
        <w:tc>
          <w:tcPr>
            <w:tcW w:w="1080" w:type="dxa"/>
            <w:vAlign w:val="center"/>
          </w:tcPr>
          <w:p w14:paraId="46E32733">
            <w:pPr>
              <w:pStyle w:val="17"/>
            </w:pPr>
            <w:r>
              <w:rPr>
                <w:rFonts w:hint="eastAsia"/>
              </w:rPr>
              <w:t>√</w:t>
            </w:r>
          </w:p>
        </w:tc>
        <w:tc>
          <w:tcPr>
            <w:tcW w:w="1112" w:type="dxa"/>
            <w:vAlign w:val="center"/>
          </w:tcPr>
          <w:p w14:paraId="1363B103">
            <w:pPr>
              <w:pStyle w:val="17"/>
            </w:pPr>
            <w:r>
              <w:rPr>
                <w:rFonts w:hint="eastAsia"/>
              </w:rPr>
              <w:t>√</w:t>
            </w:r>
          </w:p>
        </w:tc>
        <w:tc>
          <w:tcPr>
            <w:tcW w:w="1100" w:type="dxa"/>
            <w:vAlign w:val="center"/>
          </w:tcPr>
          <w:p w14:paraId="728A7FA0">
            <w:pPr>
              <w:pStyle w:val="17"/>
            </w:pPr>
            <w:r>
              <w:rPr>
                <w:rFonts w:hint="eastAsia"/>
              </w:rPr>
              <w:t>√</w:t>
            </w:r>
          </w:p>
        </w:tc>
        <w:tc>
          <w:tcPr>
            <w:tcW w:w="1099" w:type="dxa"/>
            <w:vAlign w:val="center"/>
          </w:tcPr>
          <w:p w14:paraId="464F1E87">
            <w:pPr>
              <w:pStyle w:val="17"/>
            </w:pPr>
            <w:r>
              <w:rPr>
                <w:rFonts w:hint="eastAsia"/>
              </w:rPr>
              <w:t>√</w:t>
            </w:r>
          </w:p>
        </w:tc>
        <w:tc>
          <w:tcPr>
            <w:tcW w:w="1100" w:type="dxa"/>
            <w:tcBorders>
              <w:right w:val="single" w:color="auto" w:sz="12" w:space="0"/>
            </w:tcBorders>
            <w:vAlign w:val="center"/>
          </w:tcPr>
          <w:p w14:paraId="6452EF31">
            <w:pPr>
              <w:pStyle w:val="17"/>
            </w:pPr>
            <w:r>
              <w:rPr>
                <w:rFonts w:hint="eastAsia"/>
              </w:rPr>
              <w:t>√</w:t>
            </w:r>
          </w:p>
        </w:tc>
      </w:tr>
      <w:tr w14:paraId="4B314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6" w:type="dxa"/>
            <w:tcBorders>
              <w:left w:val="single" w:color="auto" w:sz="12" w:space="0"/>
            </w:tcBorders>
            <w:vAlign w:val="center"/>
          </w:tcPr>
          <w:p w14:paraId="43E9DB60">
            <w:pPr>
              <w:pStyle w:val="17"/>
              <w:rPr>
                <w:rFonts w:hint="eastAsia" w:ascii="宋体" w:hAnsi="宋体"/>
              </w:rPr>
            </w:pPr>
            <w:r>
              <w:rPr>
                <w:rFonts w:hint="eastAsia" w:ascii="宋体" w:hAnsi="宋体"/>
              </w:rPr>
              <w:t>第</w:t>
            </w:r>
            <w:r>
              <w:rPr>
                <w:rFonts w:hint="eastAsia" w:ascii="宋体" w:hAnsi="宋体"/>
                <w:lang w:val="en-US" w:eastAsia="zh-CN"/>
              </w:rPr>
              <w:t>40</w:t>
            </w:r>
            <w:r>
              <w:rPr>
                <w:rFonts w:hint="eastAsia" w:ascii="宋体" w:hAnsi="宋体"/>
              </w:rPr>
              <w:t>章关节脱位病人的护理</w:t>
            </w:r>
          </w:p>
        </w:tc>
        <w:tc>
          <w:tcPr>
            <w:tcW w:w="1080" w:type="dxa"/>
            <w:vAlign w:val="center"/>
          </w:tcPr>
          <w:p w14:paraId="7D91D261">
            <w:pPr>
              <w:pStyle w:val="17"/>
            </w:pPr>
            <w:r>
              <w:rPr>
                <w:rFonts w:hint="eastAsia"/>
              </w:rPr>
              <w:t>√</w:t>
            </w:r>
          </w:p>
        </w:tc>
        <w:tc>
          <w:tcPr>
            <w:tcW w:w="1112" w:type="dxa"/>
            <w:vAlign w:val="center"/>
          </w:tcPr>
          <w:p w14:paraId="5E40D1A4">
            <w:pPr>
              <w:pStyle w:val="17"/>
            </w:pPr>
            <w:r>
              <w:rPr>
                <w:rFonts w:hint="eastAsia"/>
              </w:rPr>
              <w:t>√</w:t>
            </w:r>
          </w:p>
        </w:tc>
        <w:tc>
          <w:tcPr>
            <w:tcW w:w="1100" w:type="dxa"/>
            <w:vAlign w:val="center"/>
          </w:tcPr>
          <w:p w14:paraId="77B76AE6">
            <w:pPr>
              <w:pStyle w:val="17"/>
            </w:pPr>
            <w:r>
              <w:rPr>
                <w:rFonts w:hint="eastAsia"/>
              </w:rPr>
              <w:t>√</w:t>
            </w:r>
          </w:p>
        </w:tc>
        <w:tc>
          <w:tcPr>
            <w:tcW w:w="1099" w:type="dxa"/>
            <w:vAlign w:val="center"/>
          </w:tcPr>
          <w:p w14:paraId="528CF017">
            <w:pPr>
              <w:pStyle w:val="17"/>
            </w:pPr>
          </w:p>
        </w:tc>
        <w:tc>
          <w:tcPr>
            <w:tcW w:w="1100" w:type="dxa"/>
            <w:tcBorders>
              <w:right w:val="single" w:color="auto" w:sz="12" w:space="0"/>
            </w:tcBorders>
            <w:vAlign w:val="center"/>
          </w:tcPr>
          <w:p w14:paraId="03E389FC">
            <w:pPr>
              <w:pStyle w:val="17"/>
            </w:pPr>
            <w:r>
              <w:rPr>
                <w:rFonts w:hint="eastAsia"/>
              </w:rPr>
              <w:t>√</w:t>
            </w:r>
          </w:p>
        </w:tc>
      </w:tr>
      <w:tr w14:paraId="0F0D3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6" w:type="dxa"/>
            <w:tcBorders>
              <w:left w:val="single" w:color="auto" w:sz="12" w:space="0"/>
            </w:tcBorders>
            <w:vAlign w:val="center"/>
          </w:tcPr>
          <w:p w14:paraId="3C0C1604">
            <w:pPr>
              <w:pStyle w:val="17"/>
              <w:rPr>
                <w:rFonts w:hint="eastAsia" w:ascii="宋体" w:hAnsi="宋体"/>
              </w:rPr>
            </w:pPr>
            <w:r>
              <w:rPr>
                <w:rFonts w:hint="eastAsia" w:ascii="宋体" w:hAnsi="宋体"/>
              </w:rPr>
              <w:t>第</w:t>
            </w:r>
            <w:r>
              <w:rPr>
                <w:rFonts w:hint="eastAsia" w:ascii="宋体" w:hAnsi="宋体"/>
                <w:lang w:val="en-US" w:eastAsia="zh-CN"/>
              </w:rPr>
              <w:t>41</w:t>
            </w:r>
            <w:r>
              <w:rPr>
                <w:rFonts w:hint="eastAsia" w:ascii="宋体" w:hAnsi="宋体"/>
              </w:rPr>
              <w:t>章手外伤及断肢/指再植病人的护理</w:t>
            </w:r>
          </w:p>
        </w:tc>
        <w:tc>
          <w:tcPr>
            <w:tcW w:w="1080" w:type="dxa"/>
            <w:vAlign w:val="center"/>
          </w:tcPr>
          <w:p w14:paraId="36B55DE3">
            <w:pPr>
              <w:pStyle w:val="17"/>
            </w:pPr>
            <w:r>
              <w:rPr>
                <w:rFonts w:hint="eastAsia"/>
              </w:rPr>
              <w:t>√</w:t>
            </w:r>
          </w:p>
        </w:tc>
        <w:tc>
          <w:tcPr>
            <w:tcW w:w="1112" w:type="dxa"/>
            <w:vAlign w:val="center"/>
          </w:tcPr>
          <w:p w14:paraId="66DF9D69">
            <w:pPr>
              <w:pStyle w:val="17"/>
            </w:pPr>
            <w:r>
              <w:rPr>
                <w:rFonts w:hint="eastAsia"/>
              </w:rPr>
              <w:t>√</w:t>
            </w:r>
          </w:p>
        </w:tc>
        <w:tc>
          <w:tcPr>
            <w:tcW w:w="1100" w:type="dxa"/>
            <w:vAlign w:val="center"/>
          </w:tcPr>
          <w:p w14:paraId="2BA6BE15">
            <w:pPr>
              <w:pStyle w:val="17"/>
            </w:pPr>
            <w:r>
              <w:rPr>
                <w:rFonts w:hint="eastAsia"/>
              </w:rPr>
              <w:t>√</w:t>
            </w:r>
          </w:p>
        </w:tc>
        <w:tc>
          <w:tcPr>
            <w:tcW w:w="1099" w:type="dxa"/>
            <w:vAlign w:val="center"/>
          </w:tcPr>
          <w:p w14:paraId="36D6E58D">
            <w:pPr>
              <w:pStyle w:val="17"/>
            </w:pPr>
            <w:r>
              <w:rPr>
                <w:rFonts w:hint="eastAsia"/>
              </w:rPr>
              <w:t>√</w:t>
            </w:r>
          </w:p>
        </w:tc>
        <w:tc>
          <w:tcPr>
            <w:tcW w:w="1100" w:type="dxa"/>
            <w:tcBorders>
              <w:right w:val="single" w:color="auto" w:sz="12" w:space="0"/>
            </w:tcBorders>
            <w:vAlign w:val="center"/>
          </w:tcPr>
          <w:p w14:paraId="6D31155B">
            <w:pPr>
              <w:pStyle w:val="17"/>
            </w:pPr>
            <w:r>
              <w:rPr>
                <w:rFonts w:hint="eastAsia"/>
              </w:rPr>
              <w:t>√</w:t>
            </w:r>
          </w:p>
        </w:tc>
      </w:tr>
      <w:tr w14:paraId="7DD5B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6" w:type="dxa"/>
            <w:tcBorders>
              <w:left w:val="single" w:color="auto" w:sz="12" w:space="0"/>
            </w:tcBorders>
            <w:vAlign w:val="center"/>
          </w:tcPr>
          <w:p w14:paraId="0990A0A5">
            <w:pPr>
              <w:pStyle w:val="17"/>
              <w:rPr>
                <w:rFonts w:hint="eastAsia" w:ascii="宋体" w:hAnsi="宋体"/>
              </w:rPr>
            </w:pPr>
            <w:r>
              <w:rPr>
                <w:rFonts w:hint="eastAsia" w:ascii="宋体" w:hAnsi="宋体"/>
              </w:rPr>
              <w:t>第</w:t>
            </w:r>
            <w:r>
              <w:rPr>
                <w:rFonts w:hint="eastAsia" w:ascii="宋体" w:hAnsi="宋体"/>
                <w:lang w:val="en-US" w:eastAsia="zh-CN"/>
              </w:rPr>
              <w:t>42</w:t>
            </w:r>
            <w:r>
              <w:rPr>
                <w:rFonts w:hint="eastAsia" w:ascii="宋体" w:hAnsi="宋体"/>
              </w:rPr>
              <w:t>章椎间盘突出症病人的护理</w:t>
            </w:r>
          </w:p>
        </w:tc>
        <w:tc>
          <w:tcPr>
            <w:tcW w:w="1080" w:type="dxa"/>
            <w:vAlign w:val="center"/>
          </w:tcPr>
          <w:p w14:paraId="0C6F8A59">
            <w:pPr>
              <w:pStyle w:val="17"/>
            </w:pPr>
            <w:r>
              <w:rPr>
                <w:rFonts w:hint="eastAsia"/>
              </w:rPr>
              <w:t>√</w:t>
            </w:r>
          </w:p>
        </w:tc>
        <w:tc>
          <w:tcPr>
            <w:tcW w:w="1112" w:type="dxa"/>
            <w:vAlign w:val="center"/>
          </w:tcPr>
          <w:p w14:paraId="2E1B38D9">
            <w:pPr>
              <w:pStyle w:val="17"/>
            </w:pPr>
            <w:r>
              <w:rPr>
                <w:rFonts w:hint="eastAsia"/>
              </w:rPr>
              <w:t>√</w:t>
            </w:r>
          </w:p>
        </w:tc>
        <w:tc>
          <w:tcPr>
            <w:tcW w:w="1100" w:type="dxa"/>
            <w:vAlign w:val="center"/>
          </w:tcPr>
          <w:p w14:paraId="65609F5E">
            <w:pPr>
              <w:pStyle w:val="17"/>
            </w:pPr>
            <w:r>
              <w:rPr>
                <w:rFonts w:hint="eastAsia"/>
              </w:rPr>
              <w:t>√</w:t>
            </w:r>
          </w:p>
        </w:tc>
        <w:tc>
          <w:tcPr>
            <w:tcW w:w="1099" w:type="dxa"/>
            <w:vAlign w:val="center"/>
          </w:tcPr>
          <w:p w14:paraId="46CEBE60">
            <w:pPr>
              <w:pStyle w:val="17"/>
            </w:pPr>
            <w:r>
              <w:rPr>
                <w:rFonts w:hint="eastAsia"/>
              </w:rPr>
              <w:t>√</w:t>
            </w:r>
          </w:p>
        </w:tc>
        <w:tc>
          <w:tcPr>
            <w:tcW w:w="1100" w:type="dxa"/>
            <w:tcBorders>
              <w:right w:val="single" w:color="auto" w:sz="12" w:space="0"/>
            </w:tcBorders>
            <w:vAlign w:val="center"/>
          </w:tcPr>
          <w:p w14:paraId="046A51EE">
            <w:pPr>
              <w:pStyle w:val="17"/>
            </w:pPr>
            <w:r>
              <w:rPr>
                <w:rFonts w:hint="eastAsia"/>
              </w:rPr>
              <w:t>√</w:t>
            </w:r>
          </w:p>
        </w:tc>
      </w:tr>
      <w:tr w14:paraId="0972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6" w:type="dxa"/>
            <w:tcBorders>
              <w:left w:val="single" w:color="auto" w:sz="12" w:space="0"/>
            </w:tcBorders>
            <w:vAlign w:val="center"/>
          </w:tcPr>
          <w:p w14:paraId="0BE3015E">
            <w:pPr>
              <w:pStyle w:val="17"/>
              <w:rPr>
                <w:rFonts w:hint="eastAsia" w:ascii="宋体" w:hAnsi="宋体"/>
              </w:rPr>
            </w:pPr>
            <w:r>
              <w:rPr>
                <w:rFonts w:hint="eastAsia" w:ascii="宋体" w:hAnsi="宋体"/>
              </w:rPr>
              <w:t>第</w:t>
            </w:r>
            <w:r>
              <w:rPr>
                <w:rFonts w:hint="eastAsia" w:ascii="宋体" w:hAnsi="宋体"/>
                <w:lang w:val="en-US" w:eastAsia="zh-CN"/>
              </w:rPr>
              <w:t>43</w:t>
            </w:r>
            <w:r>
              <w:rPr>
                <w:rFonts w:hint="eastAsia" w:ascii="宋体" w:hAnsi="宋体"/>
              </w:rPr>
              <w:t>章骨与关节感染病人的护理</w:t>
            </w:r>
          </w:p>
        </w:tc>
        <w:tc>
          <w:tcPr>
            <w:tcW w:w="1080" w:type="dxa"/>
            <w:vAlign w:val="center"/>
          </w:tcPr>
          <w:p w14:paraId="1EB81A57">
            <w:pPr>
              <w:pStyle w:val="17"/>
            </w:pPr>
            <w:r>
              <w:rPr>
                <w:rFonts w:hint="eastAsia"/>
              </w:rPr>
              <w:t>√</w:t>
            </w:r>
          </w:p>
        </w:tc>
        <w:tc>
          <w:tcPr>
            <w:tcW w:w="1112" w:type="dxa"/>
            <w:vAlign w:val="center"/>
          </w:tcPr>
          <w:p w14:paraId="17D72F02">
            <w:pPr>
              <w:pStyle w:val="17"/>
            </w:pPr>
          </w:p>
        </w:tc>
        <w:tc>
          <w:tcPr>
            <w:tcW w:w="1100" w:type="dxa"/>
            <w:vAlign w:val="center"/>
          </w:tcPr>
          <w:p w14:paraId="35332A6E">
            <w:pPr>
              <w:pStyle w:val="17"/>
            </w:pPr>
          </w:p>
        </w:tc>
        <w:tc>
          <w:tcPr>
            <w:tcW w:w="1099" w:type="dxa"/>
            <w:vAlign w:val="center"/>
          </w:tcPr>
          <w:p w14:paraId="06EF9B7A">
            <w:pPr>
              <w:pStyle w:val="17"/>
            </w:pPr>
          </w:p>
        </w:tc>
        <w:tc>
          <w:tcPr>
            <w:tcW w:w="1100" w:type="dxa"/>
            <w:tcBorders>
              <w:right w:val="single" w:color="auto" w:sz="12" w:space="0"/>
            </w:tcBorders>
            <w:vAlign w:val="center"/>
          </w:tcPr>
          <w:p w14:paraId="312C3ECF">
            <w:pPr>
              <w:pStyle w:val="17"/>
            </w:pPr>
            <w:r>
              <w:rPr>
                <w:rFonts w:hint="eastAsia"/>
              </w:rPr>
              <w:t>√</w:t>
            </w:r>
          </w:p>
        </w:tc>
      </w:tr>
      <w:tr w14:paraId="2F9E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976" w:type="dxa"/>
            <w:tcBorders>
              <w:left w:val="single" w:color="auto" w:sz="12" w:space="0"/>
              <w:bottom w:val="single" w:color="auto" w:sz="12" w:space="0"/>
            </w:tcBorders>
            <w:vAlign w:val="center"/>
          </w:tcPr>
          <w:p w14:paraId="0305B48B">
            <w:pPr>
              <w:pStyle w:val="17"/>
            </w:pPr>
            <w:r>
              <w:rPr>
                <w:rFonts w:hint="eastAsia" w:ascii="宋体" w:hAnsi="宋体"/>
              </w:rPr>
              <w:t>第</w:t>
            </w:r>
            <w:r>
              <w:rPr>
                <w:rFonts w:hint="eastAsia" w:ascii="宋体" w:hAnsi="宋体"/>
                <w:lang w:val="en-US" w:eastAsia="zh-CN"/>
              </w:rPr>
              <w:t>44</w:t>
            </w:r>
            <w:r>
              <w:rPr>
                <w:rFonts w:hint="eastAsia" w:ascii="宋体" w:hAnsi="宋体"/>
              </w:rPr>
              <w:t>章骨肿瘤病人的护理</w:t>
            </w:r>
          </w:p>
        </w:tc>
        <w:tc>
          <w:tcPr>
            <w:tcW w:w="1080" w:type="dxa"/>
            <w:tcBorders>
              <w:bottom w:val="single" w:color="auto" w:sz="12" w:space="0"/>
            </w:tcBorders>
            <w:vAlign w:val="center"/>
          </w:tcPr>
          <w:p w14:paraId="0CEBF125">
            <w:pPr>
              <w:pStyle w:val="17"/>
            </w:pPr>
            <w:r>
              <w:rPr>
                <w:rFonts w:hint="eastAsia"/>
              </w:rPr>
              <w:t>√</w:t>
            </w:r>
          </w:p>
        </w:tc>
        <w:tc>
          <w:tcPr>
            <w:tcW w:w="1112" w:type="dxa"/>
            <w:tcBorders>
              <w:bottom w:val="single" w:color="auto" w:sz="12" w:space="0"/>
            </w:tcBorders>
            <w:vAlign w:val="center"/>
          </w:tcPr>
          <w:p w14:paraId="528ED835">
            <w:pPr>
              <w:pStyle w:val="17"/>
            </w:pPr>
          </w:p>
        </w:tc>
        <w:tc>
          <w:tcPr>
            <w:tcW w:w="1100" w:type="dxa"/>
            <w:tcBorders>
              <w:bottom w:val="single" w:color="auto" w:sz="12" w:space="0"/>
            </w:tcBorders>
            <w:vAlign w:val="center"/>
          </w:tcPr>
          <w:p w14:paraId="4D0949D4">
            <w:pPr>
              <w:pStyle w:val="17"/>
            </w:pPr>
          </w:p>
        </w:tc>
        <w:tc>
          <w:tcPr>
            <w:tcW w:w="1099" w:type="dxa"/>
            <w:tcBorders>
              <w:bottom w:val="single" w:color="auto" w:sz="12" w:space="0"/>
            </w:tcBorders>
            <w:vAlign w:val="center"/>
          </w:tcPr>
          <w:p w14:paraId="786219BC">
            <w:pPr>
              <w:pStyle w:val="17"/>
            </w:pPr>
          </w:p>
        </w:tc>
        <w:tc>
          <w:tcPr>
            <w:tcW w:w="1100" w:type="dxa"/>
            <w:tcBorders>
              <w:bottom w:val="single" w:color="auto" w:sz="12" w:space="0"/>
              <w:right w:val="single" w:color="auto" w:sz="12" w:space="0"/>
            </w:tcBorders>
            <w:vAlign w:val="center"/>
          </w:tcPr>
          <w:p w14:paraId="66824BB0">
            <w:pPr>
              <w:pStyle w:val="17"/>
            </w:pPr>
            <w:r>
              <w:rPr>
                <w:rFonts w:hint="eastAsia"/>
              </w:rPr>
              <w:t>√</w:t>
            </w:r>
          </w:p>
        </w:tc>
      </w:tr>
    </w:tbl>
    <w:p w14:paraId="70609B5F">
      <w:pPr>
        <w:pStyle w:val="20"/>
        <w:spacing w:before="326" w:beforeLines="100" w:after="163"/>
      </w:pPr>
      <w:r>
        <w:rPr>
          <w:rFonts w:hint="eastAsia"/>
        </w:rPr>
        <w:t>（三）课程教学方法与学时分配</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138AF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vAlign w:val="center"/>
          </w:tcPr>
          <w:p w14:paraId="45358891">
            <w:pPr>
              <w:widowControl w:val="0"/>
              <w:snapToGrid w:val="0"/>
              <w:jc w:val="center"/>
              <w:rPr>
                <w:rFonts w:hint="eastAsia"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31C502A9">
            <w:pPr>
              <w:pStyle w:val="16"/>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6E03DB05">
            <w:pPr>
              <w:pStyle w:val="16"/>
              <w:widowControl w:val="0"/>
              <w:rPr>
                <w:rFonts w:hint="eastAsia"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24F62F8D">
            <w:pPr>
              <w:pStyle w:val="16"/>
              <w:widowControl w:val="0"/>
              <w:rPr>
                <w:rFonts w:hint="eastAsia" w:ascii="黑体" w:hAnsi="黑体"/>
                <w:szCs w:val="21"/>
              </w:rPr>
            </w:pPr>
            <w:r>
              <w:rPr>
                <w:rFonts w:hint="eastAsia" w:ascii="黑体" w:hAnsi="黑体"/>
                <w:szCs w:val="21"/>
              </w:rPr>
              <w:t>学时</w:t>
            </w:r>
            <w:r>
              <w:rPr>
                <w:rFonts w:hint="eastAsia" w:ascii="黑体" w:hAnsi="黑体"/>
                <w:bCs w:val="0"/>
                <w:szCs w:val="21"/>
              </w:rPr>
              <w:t>分配</w:t>
            </w:r>
          </w:p>
        </w:tc>
      </w:tr>
      <w:tr w14:paraId="66025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Pr>
          <w:p w14:paraId="55C76E97">
            <w:pPr>
              <w:widowControl w:val="0"/>
              <w:snapToGrid w:val="0"/>
              <w:jc w:val="center"/>
              <w:rPr>
                <w:rFonts w:hint="eastAsia" w:ascii="黑体" w:hAnsi="黑体" w:eastAsia="黑体"/>
                <w:bCs/>
                <w:sz w:val="21"/>
                <w:szCs w:val="21"/>
              </w:rPr>
            </w:pPr>
          </w:p>
        </w:tc>
        <w:tc>
          <w:tcPr>
            <w:tcW w:w="2755" w:type="dxa"/>
            <w:vMerge w:val="continue"/>
          </w:tcPr>
          <w:p w14:paraId="5EEA836D">
            <w:pPr>
              <w:widowControl w:val="0"/>
              <w:snapToGrid w:val="0"/>
              <w:jc w:val="center"/>
              <w:rPr>
                <w:rFonts w:hint="eastAsia" w:ascii="黑体" w:hAnsi="黑体" w:eastAsia="黑体"/>
                <w:bCs/>
                <w:sz w:val="21"/>
                <w:szCs w:val="21"/>
              </w:rPr>
            </w:pPr>
          </w:p>
        </w:tc>
        <w:tc>
          <w:tcPr>
            <w:tcW w:w="1738" w:type="dxa"/>
            <w:vMerge w:val="continue"/>
          </w:tcPr>
          <w:p w14:paraId="65C0CE01">
            <w:pPr>
              <w:widowControl w:val="0"/>
              <w:snapToGrid w:val="0"/>
              <w:jc w:val="center"/>
              <w:rPr>
                <w:rFonts w:hint="eastAsia" w:ascii="黑体" w:hAnsi="黑体" w:eastAsia="黑体"/>
                <w:bCs/>
                <w:sz w:val="21"/>
                <w:szCs w:val="21"/>
              </w:rPr>
            </w:pPr>
          </w:p>
        </w:tc>
        <w:tc>
          <w:tcPr>
            <w:tcW w:w="725" w:type="dxa"/>
            <w:vAlign w:val="center"/>
          </w:tcPr>
          <w:p w14:paraId="30ABDB4C">
            <w:pPr>
              <w:widowControl w:val="0"/>
              <w:snapToGrid w:val="0"/>
              <w:jc w:val="center"/>
              <w:rPr>
                <w:rFonts w:hint="eastAsia" w:ascii="黑体" w:hAnsi="黑体" w:eastAsia="黑体"/>
                <w:bCs/>
                <w:sz w:val="21"/>
                <w:szCs w:val="21"/>
              </w:rPr>
            </w:pPr>
            <w:r>
              <w:rPr>
                <w:rFonts w:hint="eastAsia" w:ascii="黑体" w:hAnsi="黑体" w:eastAsia="黑体"/>
                <w:bCs/>
                <w:sz w:val="21"/>
                <w:szCs w:val="21"/>
              </w:rPr>
              <w:t>理论</w:t>
            </w:r>
          </w:p>
        </w:tc>
        <w:tc>
          <w:tcPr>
            <w:tcW w:w="669" w:type="dxa"/>
            <w:vAlign w:val="center"/>
          </w:tcPr>
          <w:p w14:paraId="4C08D1C5">
            <w:pPr>
              <w:widowControl w:val="0"/>
              <w:snapToGrid w:val="0"/>
              <w:jc w:val="center"/>
              <w:rPr>
                <w:rFonts w:hint="eastAsia"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09644045">
            <w:pPr>
              <w:widowControl w:val="0"/>
              <w:snapToGrid w:val="0"/>
              <w:jc w:val="center"/>
              <w:rPr>
                <w:rFonts w:hint="eastAsia" w:ascii="黑体" w:hAnsi="黑体" w:eastAsia="黑体"/>
                <w:bCs/>
                <w:sz w:val="21"/>
                <w:szCs w:val="21"/>
              </w:rPr>
            </w:pPr>
            <w:r>
              <w:rPr>
                <w:rFonts w:hint="eastAsia" w:ascii="黑体" w:hAnsi="黑体" w:eastAsia="黑体"/>
                <w:bCs/>
                <w:sz w:val="21"/>
                <w:szCs w:val="21"/>
              </w:rPr>
              <w:t>小计</w:t>
            </w:r>
          </w:p>
        </w:tc>
      </w:tr>
      <w:tr w14:paraId="16BFB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0306503F">
            <w:pPr>
              <w:widowControl w:val="0"/>
              <w:snapToGrid w:val="0"/>
              <w:jc w:val="center"/>
              <w:rPr>
                <w:rFonts w:hint="eastAsia"/>
                <w:sz w:val="21"/>
                <w:szCs w:val="21"/>
              </w:rPr>
            </w:pPr>
            <w:r>
              <w:rPr>
                <w:rFonts w:hint="eastAsia"/>
                <w:sz w:val="21"/>
                <w:szCs w:val="21"/>
              </w:rPr>
              <w:t>第一章</w:t>
            </w:r>
          </w:p>
        </w:tc>
        <w:tc>
          <w:tcPr>
            <w:tcW w:w="2755" w:type="dxa"/>
            <w:vAlign w:val="center"/>
          </w:tcPr>
          <w:p w14:paraId="244138C9">
            <w:pPr>
              <w:widowControl w:val="0"/>
              <w:snapToGrid w:val="0"/>
              <w:jc w:val="center"/>
              <w:rPr>
                <w:rFonts w:hint="eastAsia"/>
                <w:sz w:val="21"/>
                <w:szCs w:val="21"/>
              </w:rPr>
            </w:pPr>
            <w:r>
              <w:rPr>
                <w:rFonts w:hint="eastAsia"/>
                <w:sz w:val="21"/>
                <w:szCs w:val="21"/>
              </w:rPr>
              <w:t>自学法</w:t>
            </w:r>
          </w:p>
        </w:tc>
        <w:tc>
          <w:tcPr>
            <w:tcW w:w="1738" w:type="dxa"/>
            <w:vAlign w:val="center"/>
          </w:tcPr>
          <w:p w14:paraId="752C3DD4">
            <w:pPr>
              <w:widowControl w:val="0"/>
              <w:snapToGrid w:val="0"/>
              <w:jc w:val="center"/>
              <w:rPr>
                <w:rFonts w:hint="eastAsia"/>
                <w:sz w:val="21"/>
                <w:szCs w:val="21"/>
              </w:rPr>
            </w:pPr>
            <w:r>
              <w:rPr>
                <w:rFonts w:hint="eastAsia"/>
                <w:color w:val="000000"/>
                <w:sz w:val="21"/>
                <w:szCs w:val="21"/>
              </w:rPr>
              <w:t>课堂提问</w:t>
            </w:r>
          </w:p>
        </w:tc>
        <w:tc>
          <w:tcPr>
            <w:tcW w:w="725" w:type="dxa"/>
            <w:vAlign w:val="center"/>
          </w:tcPr>
          <w:p w14:paraId="3D4CD172">
            <w:pPr>
              <w:widowControl w:val="0"/>
              <w:snapToGrid w:val="0"/>
              <w:jc w:val="center"/>
              <w:rPr>
                <w:rFonts w:hint="eastAsia"/>
                <w:sz w:val="21"/>
                <w:szCs w:val="21"/>
              </w:rPr>
            </w:pPr>
            <w:r>
              <w:rPr>
                <w:sz w:val="21"/>
                <w:szCs w:val="21"/>
              </w:rPr>
              <w:t>0</w:t>
            </w:r>
          </w:p>
        </w:tc>
        <w:tc>
          <w:tcPr>
            <w:tcW w:w="669" w:type="dxa"/>
            <w:vAlign w:val="center"/>
          </w:tcPr>
          <w:p w14:paraId="470BDDC0">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2D46F8B3">
            <w:pPr>
              <w:widowControl w:val="0"/>
              <w:snapToGrid w:val="0"/>
              <w:jc w:val="center"/>
              <w:rPr>
                <w:rFonts w:ascii="Times New Roman" w:hAnsi="Times New Roman"/>
                <w:bCs/>
                <w:sz w:val="21"/>
                <w:szCs w:val="21"/>
              </w:rPr>
            </w:pPr>
            <w:r>
              <w:rPr>
                <w:rFonts w:ascii="Times New Roman" w:hAnsi="Times New Roman"/>
                <w:bCs/>
                <w:sz w:val="21"/>
                <w:szCs w:val="21"/>
              </w:rPr>
              <w:t>0</w:t>
            </w:r>
          </w:p>
        </w:tc>
      </w:tr>
      <w:tr w14:paraId="57667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550494ED">
            <w:pPr>
              <w:widowControl w:val="0"/>
              <w:snapToGrid w:val="0"/>
              <w:jc w:val="center"/>
              <w:rPr>
                <w:rFonts w:hint="eastAsia"/>
                <w:sz w:val="21"/>
                <w:szCs w:val="21"/>
              </w:rPr>
            </w:pPr>
            <w:r>
              <w:rPr>
                <w:rFonts w:hint="eastAsia"/>
                <w:sz w:val="21"/>
                <w:szCs w:val="21"/>
              </w:rPr>
              <w:t>第二章</w:t>
            </w:r>
          </w:p>
        </w:tc>
        <w:tc>
          <w:tcPr>
            <w:tcW w:w="2755" w:type="dxa"/>
            <w:vAlign w:val="center"/>
          </w:tcPr>
          <w:p w14:paraId="2BD21A25">
            <w:pPr>
              <w:widowControl w:val="0"/>
              <w:snapToGrid w:val="0"/>
              <w:jc w:val="center"/>
              <w:rPr>
                <w:rFonts w:hint="eastAsia"/>
                <w:sz w:val="21"/>
                <w:szCs w:val="21"/>
              </w:rPr>
            </w:pPr>
            <w:r>
              <w:rPr>
                <w:rFonts w:hint="eastAsia"/>
                <w:sz w:val="21"/>
                <w:szCs w:val="21"/>
              </w:rPr>
              <w:t>讲述法、讨论法；问题导向学习</w:t>
            </w:r>
          </w:p>
        </w:tc>
        <w:tc>
          <w:tcPr>
            <w:tcW w:w="1738" w:type="dxa"/>
            <w:vAlign w:val="center"/>
          </w:tcPr>
          <w:p w14:paraId="3641D34F">
            <w:pPr>
              <w:widowControl w:val="0"/>
              <w:snapToGrid w:val="0"/>
              <w:jc w:val="center"/>
              <w:rPr>
                <w:rFonts w:hint="eastAsia"/>
                <w:sz w:val="21"/>
                <w:szCs w:val="21"/>
              </w:rPr>
            </w:pPr>
            <w:r>
              <w:rPr>
                <w:rFonts w:hint="eastAsia"/>
                <w:color w:val="000000"/>
                <w:sz w:val="21"/>
                <w:szCs w:val="21"/>
              </w:rPr>
              <w:t>纸笔测试</w:t>
            </w:r>
          </w:p>
        </w:tc>
        <w:tc>
          <w:tcPr>
            <w:tcW w:w="725" w:type="dxa"/>
            <w:vAlign w:val="center"/>
          </w:tcPr>
          <w:p w14:paraId="16545DAF">
            <w:pPr>
              <w:widowControl w:val="0"/>
              <w:snapToGrid w:val="0"/>
              <w:jc w:val="center"/>
              <w:rPr>
                <w:rFonts w:hint="eastAsia"/>
                <w:sz w:val="21"/>
                <w:szCs w:val="21"/>
              </w:rPr>
            </w:pPr>
            <w:r>
              <w:rPr>
                <w:sz w:val="21"/>
                <w:szCs w:val="21"/>
              </w:rPr>
              <w:t>2</w:t>
            </w:r>
          </w:p>
        </w:tc>
        <w:tc>
          <w:tcPr>
            <w:tcW w:w="669" w:type="dxa"/>
            <w:vAlign w:val="center"/>
          </w:tcPr>
          <w:p w14:paraId="3D9AD033">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77321542">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38DF3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102D48C6">
            <w:pPr>
              <w:widowControl w:val="0"/>
              <w:snapToGrid w:val="0"/>
              <w:jc w:val="center"/>
              <w:rPr>
                <w:rFonts w:hint="eastAsia"/>
                <w:sz w:val="21"/>
                <w:szCs w:val="21"/>
              </w:rPr>
            </w:pPr>
            <w:r>
              <w:rPr>
                <w:rFonts w:hint="eastAsia"/>
                <w:sz w:val="21"/>
                <w:szCs w:val="21"/>
              </w:rPr>
              <w:t>第三章</w:t>
            </w:r>
          </w:p>
        </w:tc>
        <w:tc>
          <w:tcPr>
            <w:tcW w:w="2755" w:type="dxa"/>
            <w:vAlign w:val="center"/>
          </w:tcPr>
          <w:p w14:paraId="344D85D5">
            <w:pPr>
              <w:widowControl w:val="0"/>
              <w:snapToGrid w:val="0"/>
              <w:jc w:val="center"/>
              <w:rPr>
                <w:rFonts w:hint="eastAsia"/>
                <w:sz w:val="21"/>
                <w:szCs w:val="21"/>
              </w:rPr>
            </w:pPr>
            <w:r>
              <w:rPr>
                <w:rFonts w:hint="eastAsia"/>
                <w:sz w:val="21"/>
                <w:szCs w:val="21"/>
              </w:rPr>
              <w:t>讲述法、讨论法；问题导向学习</w:t>
            </w:r>
          </w:p>
        </w:tc>
        <w:tc>
          <w:tcPr>
            <w:tcW w:w="1738" w:type="dxa"/>
            <w:vAlign w:val="center"/>
          </w:tcPr>
          <w:p w14:paraId="1D14152C">
            <w:pPr>
              <w:widowControl w:val="0"/>
              <w:snapToGrid w:val="0"/>
              <w:jc w:val="center"/>
              <w:rPr>
                <w:rFonts w:hint="eastAsia"/>
                <w:sz w:val="21"/>
                <w:szCs w:val="21"/>
              </w:rPr>
            </w:pPr>
            <w:r>
              <w:rPr>
                <w:rFonts w:hint="eastAsia"/>
                <w:color w:val="000000"/>
                <w:sz w:val="21"/>
                <w:szCs w:val="21"/>
              </w:rPr>
              <w:t>纸笔测试</w:t>
            </w:r>
          </w:p>
        </w:tc>
        <w:tc>
          <w:tcPr>
            <w:tcW w:w="725" w:type="dxa"/>
            <w:vAlign w:val="center"/>
          </w:tcPr>
          <w:p w14:paraId="267CF5D4">
            <w:pPr>
              <w:widowControl w:val="0"/>
              <w:snapToGrid w:val="0"/>
              <w:jc w:val="center"/>
              <w:rPr>
                <w:rFonts w:hint="eastAsia"/>
                <w:sz w:val="21"/>
                <w:szCs w:val="21"/>
              </w:rPr>
            </w:pPr>
            <w:r>
              <w:rPr>
                <w:sz w:val="21"/>
                <w:szCs w:val="21"/>
              </w:rPr>
              <w:t>3</w:t>
            </w:r>
          </w:p>
        </w:tc>
        <w:tc>
          <w:tcPr>
            <w:tcW w:w="669" w:type="dxa"/>
            <w:vAlign w:val="center"/>
          </w:tcPr>
          <w:p w14:paraId="22EF8C60">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5AE907DB">
            <w:pPr>
              <w:widowControl w:val="0"/>
              <w:snapToGrid w:val="0"/>
              <w:jc w:val="center"/>
              <w:rPr>
                <w:rFonts w:ascii="Times New Roman" w:hAnsi="Times New Roman"/>
                <w:bCs/>
                <w:sz w:val="21"/>
                <w:szCs w:val="21"/>
              </w:rPr>
            </w:pPr>
            <w:r>
              <w:rPr>
                <w:rFonts w:ascii="Times New Roman" w:hAnsi="Times New Roman"/>
                <w:bCs/>
                <w:sz w:val="21"/>
                <w:szCs w:val="21"/>
              </w:rPr>
              <w:t>3</w:t>
            </w:r>
          </w:p>
        </w:tc>
      </w:tr>
      <w:tr w14:paraId="1E76B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65BDFE28">
            <w:pPr>
              <w:widowControl w:val="0"/>
              <w:snapToGrid w:val="0"/>
              <w:jc w:val="center"/>
              <w:rPr>
                <w:rFonts w:hint="eastAsia"/>
                <w:sz w:val="21"/>
                <w:szCs w:val="21"/>
              </w:rPr>
            </w:pPr>
            <w:r>
              <w:rPr>
                <w:rFonts w:hint="eastAsia"/>
                <w:sz w:val="21"/>
                <w:szCs w:val="21"/>
              </w:rPr>
              <w:t>第四章</w:t>
            </w:r>
          </w:p>
        </w:tc>
        <w:tc>
          <w:tcPr>
            <w:tcW w:w="2755" w:type="dxa"/>
            <w:vAlign w:val="center"/>
          </w:tcPr>
          <w:p w14:paraId="44CC318D">
            <w:pPr>
              <w:widowControl w:val="0"/>
              <w:snapToGrid w:val="0"/>
              <w:jc w:val="center"/>
              <w:rPr>
                <w:rFonts w:hint="eastAsia"/>
                <w:sz w:val="21"/>
                <w:szCs w:val="21"/>
              </w:rPr>
            </w:pPr>
            <w:r>
              <w:rPr>
                <w:rFonts w:hint="eastAsia"/>
                <w:sz w:val="21"/>
                <w:szCs w:val="21"/>
              </w:rPr>
              <w:t>讲述法；问题导向学习</w:t>
            </w:r>
          </w:p>
        </w:tc>
        <w:tc>
          <w:tcPr>
            <w:tcW w:w="1738" w:type="dxa"/>
            <w:vAlign w:val="center"/>
          </w:tcPr>
          <w:p w14:paraId="6895D313">
            <w:pPr>
              <w:widowControl w:val="0"/>
              <w:snapToGrid w:val="0"/>
              <w:jc w:val="center"/>
              <w:rPr>
                <w:rFonts w:hint="eastAsia"/>
                <w:sz w:val="21"/>
                <w:szCs w:val="21"/>
              </w:rPr>
            </w:pPr>
            <w:r>
              <w:rPr>
                <w:rFonts w:hint="eastAsia"/>
                <w:color w:val="000000"/>
                <w:sz w:val="21"/>
                <w:szCs w:val="21"/>
              </w:rPr>
              <w:t>纸笔测试</w:t>
            </w:r>
          </w:p>
        </w:tc>
        <w:tc>
          <w:tcPr>
            <w:tcW w:w="725" w:type="dxa"/>
            <w:vAlign w:val="center"/>
          </w:tcPr>
          <w:p w14:paraId="56CF6C79">
            <w:pPr>
              <w:widowControl w:val="0"/>
              <w:snapToGrid w:val="0"/>
              <w:jc w:val="center"/>
              <w:rPr>
                <w:rFonts w:hint="eastAsia"/>
                <w:sz w:val="21"/>
                <w:szCs w:val="21"/>
              </w:rPr>
            </w:pPr>
            <w:r>
              <w:rPr>
                <w:sz w:val="21"/>
                <w:szCs w:val="21"/>
              </w:rPr>
              <w:t>1</w:t>
            </w:r>
          </w:p>
        </w:tc>
        <w:tc>
          <w:tcPr>
            <w:tcW w:w="669" w:type="dxa"/>
            <w:vAlign w:val="center"/>
          </w:tcPr>
          <w:p w14:paraId="6E813F5C">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6F68B1B7">
            <w:pPr>
              <w:widowControl w:val="0"/>
              <w:snapToGrid w:val="0"/>
              <w:jc w:val="center"/>
              <w:rPr>
                <w:rFonts w:ascii="Times New Roman" w:hAnsi="Times New Roman"/>
                <w:bCs/>
                <w:sz w:val="21"/>
                <w:szCs w:val="21"/>
              </w:rPr>
            </w:pPr>
            <w:r>
              <w:rPr>
                <w:rFonts w:ascii="Times New Roman" w:hAnsi="Times New Roman"/>
                <w:bCs/>
                <w:sz w:val="21"/>
                <w:szCs w:val="21"/>
              </w:rPr>
              <w:t>1</w:t>
            </w:r>
          </w:p>
        </w:tc>
      </w:tr>
      <w:tr w14:paraId="27688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4C8D3702">
            <w:pPr>
              <w:widowControl w:val="0"/>
              <w:snapToGrid w:val="0"/>
              <w:jc w:val="center"/>
              <w:rPr>
                <w:rFonts w:hint="eastAsia"/>
                <w:sz w:val="21"/>
                <w:szCs w:val="21"/>
              </w:rPr>
            </w:pPr>
            <w:r>
              <w:rPr>
                <w:rFonts w:hint="eastAsia"/>
                <w:sz w:val="21"/>
                <w:szCs w:val="21"/>
              </w:rPr>
              <w:t>第五章</w:t>
            </w:r>
          </w:p>
        </w:tc>
        <w:tc>
          <w:tcPr>
            <w:tcW w:w="2755" w:type="dxa"/>
            <w:vAlign w:val="center"/>
          </w:tcPr>
          <w:p w14:paraId="60843246">
            <w:pPr>
              <w:widowControl w:val="0"/>
              <w:snapToGrid w:val="0"/>
              <w:jc w:val="center"/>
              <w:rPr>
                <w:rFonts w:hint="eastAsia"/>
                <w:sz w:val="21"/>
                <w:szCs w:val="21"/>
              </w:rPr>
            </w:pPr>
            <w:r>
              <w:rPr>
                <w:rFonts w:hint="eastAsia"/>
                <w:sz w:val="21"/>
                <w:szCs w:val="21"/>
              </w:rPr>
              <w:t>示范教学法、练习教学法；实作学习</w:t>
            </w:r>
          </w:p>
        </w:tc>
        <w:tc>
          <w:tcPr>
            <w:tcW w:w="1738" w:type="dxa"/>
            <w:vAlign w:val="center"/>
          </w:tcPr>
          <w:p w14:paraId="4A898C82">
            <w:pPr>
              <w:widowControl w:val="0"/>
              <w:snapToGrid w:val="0"/>
              <w:jc w:val="center"/>
              <w:rPr>
                <w:rFonts w:hint="eastAsia"/>
                <w:sz w:val="21"/>
                <w:szCs w:val="21"/>
              </w:rPr>
            </w:pPr>
            <w:r>
              <w:rPr>
                <w:rFonts w:hint="eastAsia"/>
                <w:sz w:val="21"/>
                <w:szCs w:val="21"/>
              </w:rPr>
              <w:t>实验报告、</w:t>
            </w:r>
          </w:p>
          <w:p w14:paraId="19E03258">
            <w:pPr>
              <w:widowControl w:val="0"/>
              <w:snapToGrid w:val="0"/>
              <w:jc w:val="center"/>
              <w:rPr>
                <w:rFonts w:hint="eastAsia"/>
                <w:sz w:val="21"/>
                <w:szCs w:val="21"/>
              </w:rPr>
            </w:pPr>
            <w:r>
              <w:rPr>
                <w:rFonts w:hint="eastAsia"/>
                <w:sz w:val="21"/>
                <w:szCs w:val="21"/>
              </w:rPr>
              <w:t xml:space="preserve"> 实践操作考核</w:t>
            </w:r>
          </w:p>
        </w:tc>
        <w:tc>
          <w:tcPr>
            <w:tcW w:w="725" w:type="dxa"/>
            <w:vAlign w:val="center"/>
          </w:tcPr>
          <w:p w14:paraId="48F808A6">
            <w:pPr>
              <w:widowControl w:val="0"/>
              <w:snapToGrid w:val="0"/>
              <w:jc w:val="center"/>
              <w:rPr>
                <w:rFonts w:hint="eastAsia"/>
                <w:sz w:val="21"/>
                <w:szCs w:val="21"/>
              </w:rPr>
            </w:pPr>
            <w:r>
              <w:rPr>
                <w:sz w:val="21"/>
                <w:szCs w:val="21"/>
              </w:rPr>
              <w:t>0</w:t>
            </w:r>
          </w:p>
        </w:tc>
        <w:tc>
          <w:tcPr>
            <w:tcW w:w="669" w:type="dxa"/>
            <w:vAlign w:val="center"/>
          </w:tcPr>
          <w:p w14:paraId="6E70A85C">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c>
          <w:tcPr>
            <w:tcW w:w="717" w:type="dxa"/>
            <w:tcBorders>
              <w:right w:val="single" w:color="auto" w:sz="12" w:space="0"/>
            </w:tcBorders>
            <w:vAlign w:val="center"/>
          </w:tcPr>
          <w:p w14:paraId="72F7CC60">
            <w:pPr>
              <w:widowControl w:val="0"/>
              <w:snapToGrid w:val="0"/>
              <w:jc w:val="center"/>
              <w:rPr>
                <w:rFonts w:ascii="Times New Roman" w:hAnsi="Times New Roman"/>
                <w:bCs/>
                <w:sz w:val="21"/>
                <w:szCs w:val="21"/>
              </w:rPr>
            </w:pPr>
            <w:r>
              <w:rPr>
                <w:rFonts w:ascii="Times New Roman" w:hAnsi="Times New Roman"/>
                <w:bCs/>
                <w:sz w:val="21"/>
                <w:szCs w:val="21"/>
              </w:rPr>
              <w:t>6</w:t>
            </w:r>
          </w:p>
        </w:tc>
      </w:tr>
      <w:tr w14:paraId="356E8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6F4D2F18">
            <w:pPr>
              <w:widowControl w:val="0"/>
              <w:snapToGrid w:val="0"/>
              <w:jc w:val="center"/>
              <w:rPr>
                <w:rFonts w:hint="eastAsia"/>
                <w:sz w:val="21"/>
                <w:szCs w:val="21"/>
              </w:rPr>
            </w:pPr>
            <w:r>
              <w:rPr>
                <w:rFonts w:hint="eastAsia"/>
                <w:sz w:val="21"/>
                <w:szCs w:val="21"/>
              </w:rPr>
              <w:t>第六章</w:t>
            </w:r>
          </w:p>
        </w:tc>
        <w:tc>
          <w:tcPr>
            <w:tcW w:w="2755" w:type="dxa"/>
            <w:vAlign w:val="center"/>
          </w:tcPr>
          <w:p w14:paraId="7F14AF4A">
            <w:pPr>
              <w:widowControl w:val="0"/>
              <w:snapToGrid w:val="0"/>
              <w:jc w:val="center"/>
              <w:rPr>
                <w:rFonts w:hint="eastAsia"/>
                <w:sz w:val="21"/>
                <w:szCs w:val="21"/>
              </w:rPr>
            </w:pPr>
            <w:r>
              <w:rPr>
                <w:rFonts w:hint="eastAsia"/>
                <w:sz w:val="21"/>
                <w:szCs w:val="21"/>
              </w:rPr>
              <w:t>讲述法、讨论法；问题导向学习</w:t>
            </w:r>
          </w:p>
        </w:tc>
        <w:tc>
          <w:tcPr>
            <w:tcW w:w="1738" w:type="dxa"/>
            <w:vAlign w:val="center"/>
          </w:tcPr>
          <w:p w14:paraId="5795A896">
            <w:pPr>
              <w:widowControl w:val="0"/>
              <w:snapToGrid w:val="0"/>
              <w:jc w:val="center"/>
              <w:rPr>
                <w:rFonts w:hint="eastAsia"/>
                <w:sz w:val="21"/>
                <w:szCs w:val="21"/>
              </w:rPr>
            </w:pPr>
            <w:r>
              <w:rPr>
                <w:rFonts w:hint="eastAsia"/>
                <w:sz w:val="21"/>
                <w:szCs w:val="21"/>
              </w:rPr>
              <w:t>纸笔测试</w:t>
            </w:r>
          </w:p>
        </w:tc>
        <w:tc>
          <w:tcPr>
            <w:tcW w:w="725" w:type="dxa"/>
            <w:vAlign w:val="center"/>
          </w:tcPr>
          <w:p w14:paraId="23716254">
            <w:pPr>
              <w:widowControl w:val="0"/>
              <w:snapToGrid w:val="0"/>
              <w:jc w:val="center"/>
              <w:rPr>
                <w:rFonts w:hint="eastAsia"/>
                <w:sz w:val="21"/>
                <w:szCs w:val="21"/>
              </w:rPr>
            </w:pPr>
            <w:r>
              <w:rPr>
                <w:rFonts w:hint="eastAsia"/>
                <w:sz w:val="21"/>
                <w:szCs w:val="21"/>
              </w:rPr>
              <w:t>1</w:t>
            </w:r>
          </w:p>
        </w:tc>
        <w:tc>
          <w:tcPr>
            <w:tcW w:w="669" w:type="dxa"/>
            <w:vAlign w:val="center"/>
          </w:tcPr>
          <w:p w14:paraId="4FD5F034">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5D6CE3DD">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r>
      <w:tr w14:paraId="085C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6B6A309C">
            <w:pPr>
              <w:widowControl w:val="0"/>
              <w:snapToGrid w:val="0"/>
              <w:jc w:val="center"/>
              <w:rPr>
                <w:rFonts w:hint="eastAsia"/>
                <w:sz w:val="21"/>
                <w:szCs w:val="21"/>
              </w:rPr>
            </w:pPr>
            <w:r>
              <w:rPr>
                <w:rFonts w:hint="eastAsia"/>
                <w:sz w:val="21"/>
                <w:szCs w:val="21"/>
              </w:rPr>
              <w:t>第七章</w:t>
            </w:r>
          </w:p>
        </w:tc>
        <w:tc>
          <w:tcPr>
            <w:tcW w:w="2755" w:type="dxa"/>
            <w:vAlign w:val="center"/>
          </w:tcPr>
          <w:p w14:paraId="63D7C436">
            <w:pPr>
              <w:widowControl w:val="0"/>
              <w:snapToGrid w:val="0"/>
              <w:jc w:val="center"/>
              <w:rPr>
                <w:rFonts w:hint="eastAsia"/>
                <w:sz w:val="21"/>
                <w:szCs w:val="21"/>
              </w:rPr>
            </w:pPr>
            <w:r>
              <w:rPr>
                <w:rFonts w:hint="eastAsia"/>
                <w:sz w:val="21"/>
                <w:szCs w:val="21"/>
              </w:rPr>
              <w:t>讲述法、示范教学法、练习教学法；问题导向学习、实作学习</w:t>
            </w:r>
          </w:p>
        </w:tc>
        <w:tc>
          <w:tcPr>
            <w:tcW w:w="1738" w:type="dxa"/>
            <w:vAlign w:val="center"/>
          </w:tcPr>
          <w:p w14:paraId="678F290D">
            <w:pPr>
              <w:widowControl w:val="0"/>
              <w:snapToGrid w:val="0"/>
              <w:jc w:val="center"/>
              <w:rPr>
                <w:rFonts w:hint="eastAsia"/>
                <w:sz w:val="21"/>
                <w:szCs w:val="21"/>
              </w:rPr>
            </w:pPr>
            <w:r>
              <w:rPr>
                <w:rFonts w:hint="eastAsia"/>
                <w:sz w:val="21"/>
                <w:szCs w:val="21"/>
              </w:rPr>
              <w:t>纸笔测试</w:t>
            </w:r>
          </w:p>
          <w:p w14:paraId="7A26C4F7">
            <w:pPr>
              <w:widowControl w:val="0"/>
              <w:snapToGrid w:val="0"/>
              <w:jc w:val="center"/>
              <w:rPr>
                <w:rFonts w:hint="eastAsia"/>
                <w:sz w:val="21"/>
                <w:szCs w:val="21"/>
              </w:rPr>
            </w:pPr>
            <w:r>
              <w:rPr>
                <w:rFonts w:hint="eastAsia"/>
                <w:sz w:val="21"/>
                <w:szCs w:val="21"/>
              </w:rPr>
              <w:t>实验报告</w:t>
            </w:r>
          </w:p>
        </w:tc>
        <w:tc>
          <w:tcPr>
            <w:tcW w:w="725" w:type="dxa"/>
            <w:vAlign w:val="center"/>
          </w:tcPr>
          <w:p w14:paraId="3C5F317D">
            <w:pPr>
              <w:widowControl w:val="0"/>
              <w:snapToGrid w:val="0"/>
              <w:jc w:val="center"/>
              <w:rPr>
                <w:rFonts w:hint="eastAsia"/>
                <w:sz w:val="21"/>
                <w:szCs w:val="21"/>
              </w:rPr>
            </w:pPr>
            <w:r>
              <w:rPr>
                <w:sz w:val="21"/>
                <w:szCs w:val="21"/>
              </w:rPr>
              <w:t>2</w:t>
            </w:r>
          </w:p>
        </w:tc>
        <w:tc>
          <w:tcPr>
            <w:tcW w:w="669" w:type="dxa"/>
            <w:vAlign w:val="center"/>
          </w:tcPr>
          <w:p w14:paraId="2AFA68B2">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17" w:type="dxa"/>
            <w:tcBorders>
              <w:right w:val="single" w:color="auto" w:sz="12" w:space="0"/>
            </w:tcBorders>
            <w:vAlign w:val="center"/>
          </w:tcPr>
          <w:p w14:paraId="638F37CC">
            <w:pPr>
              <w:widowControl w:val="0"/>
              <w:snapToGrid w:val="0"/>
              <w:jc w:val="center"/>
              <w:rPr>
                <w:rFonts w:ascii="Times New Roman" w:hAnsi="Times New Roman"/>
                <w:bCs/>
                <w:sz w:val="21"/>
                <w:szCs w:val="21"/>
              </w:rPr>
            </w:pPr>
            <w:r>
              <w:rPr>
                <w:rFonts w:ascii="Times New Roman" w:hAnsi="Times New Roman"/>
                <w:bCs/>
                <w:sz w:val="21"/>
                <w:szCs w:val="21"/>
              </w:rPr>
              <w:t>4</w:t>
            </w:r>
          </w:p>
        </w:tc>
      </w:tr>
      <w:tr w14:paraId="094C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60361849">
            <w:pPr>
              <w:widowControl w:val="0"/>
              <w:snapToGrid w:val="0"/>
              <w:jc w:val="center"/>
              <w:rPr>
                <w:rFonts w:hint="eastAsia"/>
                <w:sz w:val="21"/>
                <w:szCs w:val="21"/>
              </w:rPr>
            </w:pPr>
            <w:r>
              <w:rPr>
                <w:rFonts w:hint="eastAsia"/>
                <w:sz w:val="21"/>
                <w:szCs w:val="21"/>
              </w:rPr>
              <w:t>第八章</w:t>
            </w:r>
          </w:p>
        </w:tc>
        <w:tc>
          <w:tcPr>
            <w:tcW w:w="2755" w:type="dxa"/>
            <w:vAlign w:val="center"/>
          </w:tcPr>
          <w:p w14:paraId="164E9EAF">
            <w:pPr>
              <w:widowControl w:val="0"/>
              <w:snapToGrid w:val="0"/>
              <w:jc w:val="center"/>
              <w:rPr>
                <w:rFonts w:hint="eastAsia"/>
                <w:sz w:val="21"/>
                <w:szCs w:val="21"/>
              </w:rPr>
            </w:pPr>
            <w:r>
              <w:rPr>
                <w:rFonts w:hint="eastAsia"/>
                <w:sz w:val="21"/>
                <w:szCs w:val="21"/>
              </w:rPr>
              <w:t>讲述法、多媒体教学法、问题导向学习</w:t>
            </w:r>
          </w:p>
        </w:tc>
        <w:tc>
          <w:tcPr>
            <w:tcW w:w="1738" w:type="dxa"/>
            <w:vAlign w:val="center"/>
          </w:tcPr>
          <w:p w14:paraId="612A6435">
            <w:pPr>
              <w:widowControl w:val="0"/>
              <w:snapToGrid w:val="0"/>
              <w:jc w:val="center"/>
              <w:rPr>
                <w:rFonts w:hint="eastAsia"/>
                <w:sz w:val="21"/>
                <w:szCs w:val="21"/>
              </w:rPr>
            </w:pPr>
            <w:r>
              <w:rPr>
                <w:rFonts w:hint="eastAsia"/>
                <w:sz w:val="21"/>
                <w:szCs w:val="21"/>
              </w:rPr>
              <w:t>纸笔测试</w:t>
            </w:r>
          </w:p>
        </w:tc>
        <w:tc>
          <w:tcPr>
            <w:tcW w:w="725" w:type="dxa"/>
            <w:vAlign w:val="center"/>
          </w:tcPr>
          <w:p w14:paraId="32532DC8">
            <w:pPr>
              <w:widowControl w:val="0"/>
              <w:snapToGrid w:val="0"/>
              <w:jc w:val="center"/>
              <w:rPr>
                <w:rFonts w:hint="eastAsia"/>
                <w:sz w:val="21"/>
                <w:szCs w:val="21"/>
              </w:rPr>
            </w:pPr>
            <w:r>
              <w:rPr>
                <w:rFonts w:hint="eastAsia"/>
                <w:sz w:val="21"/>
                <w:szCs w:val="21"/>
              </w:rPr>
              <w:t>1</w:t>
            </w:r>
          </w:p>
        </w:tc>
        <w:tc>
          <w:tcPr>
            <w:tcW w:w="669" w:type="dxa"/>
            <w:vAlign w:val="center"/>
          </w:tcPr>
          <w:p w14:paraId="3C10140B">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4FDDC149">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r>
      <w:tr w14:paraId="08D1D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69D83D9D">
            <w:pPr>
              <w:widowControl w:val="0"/>
              <w:snapToGrid w:val="0"/>
              <w:jc w:val="center"/>
              <w:rPr>
                <w:rFonts w:hint="eastAsia"/>
                <w:sz w:val="21"/>
                <w:szCs w:val="21"/>
              </w:rPr>
            </w:pPr>
            <w:r>
              <w:rPr>
                <w:rFonts w:hint="eastAsia"/>
                <w:sz w:val="21"/>
                <w:szCs w:val="21"/>
              </w:rPr>
              <w:t>第九章</w:t>
            </w:r>
          </w:p>
        </w:tc>
        <w:tc>
          <w:tcPr>
            <w:tcW w:w="2755" w:type="dxa"/>
            <w:vAlign w:val="center"/>
          </w:tcPr>
          <w:p w14:paraId="27C097E3">
            <w:pPr>
              <w:widowControl w:val="0"/>
              <w:snapToGrid w:val="0"/>
              <w:jc w:val="center"/>
              <w:rPr>
                <w:rFonts w:hint="eastAsia"/>
                <w:sz w:val="21"/>
                <w:szCs w:val="21"/>
              </w:rPr>
            </w:pPr>
            <w:r>
              <w:rPr>
                <w:rFonts w:hint="eastAsia"/>
                <w:sz w:val="21"/>
                <w:szCs w:val="21"/>
              </w:rPr>
              <w:t>情景法、练习教学法、讨论教学法；问题导向学习、合作学习</w:t>
            </w:r>
          </w:p>
        </w:tc>
        <w:tc>
          <w:tcPr>
            <w:tcW w:w="1738" w:type="dxa"/>
            <w:vAlign w:val="center"/>
          </w:tcPr>
          <w:p w14:paraId="228FAFDD">
            <w:pPr>
              <w:widowControl w:val="0"/>
              <w:snapToGrid w:val="0"/>
              <w:jc w:val="center"/>
              <w:rPr>
                <w:rFonts w:hint="eastAsia"/>
                <w:sz w:val="21"/>
                <w:szCs w:val="21"/>
              </w:rPr>
            </w:pPr>
            <w:r>
              <w:rPr>
                <w:rFonts w:hint="eastAsia"/>
                <w:sz w:val="21"/>
                <w:szCs w:val="21"/>
              </w:rPr>
              <w:t>纸笔测试</w:t>
            </w:r>
          </w:p>
        </w:tc>
        <w:tc>
          <w:tcPr>
            <w:tcW w:w="725" w:type="dxa"/>
            <w:vAlign w:val="center"/>
          </w:tcPr>
          <w:p w14:paraId="7D5A874D">
            <w:pPr>
              <w:widowControl w:val="0"/>
              <w:snapToGrid w:val="0"/>
              <w:jc w:val="center"/>
              <w:rPr>
                <w:rFonts w:hint="eastAsia"/>
                <w:sz w:val="21"/>
                <w:szCs w:val="21"/>
              </w:rPr>
            </w:pPr>
            <w:r>
              <w:rPr>
                <w:sz w:val="21"/>
                <w:szCs w:val="21"/>
              </w:rPr>
              <w:t>1</w:t>
            </w:r>
          </w:p>
        </w:tc>
        <w:tc>
          <w:tcPr>
            <w:tcW w:w="669" w:type="dxa"/>
            <w:vAlign w:val="center"/>
          </w:tcPr>
          <w:p w14:paraId="150582E5">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3</w:t>
            </w:r>
          </w:p>
        </w:tc>
        <w:tc>
          <w:tcPr>
            <w:tcW w:w="717" w:type="dxa"/>
            <w:tcBorders>
              <w:right w:val="single" w:color="auto" w:sz="12" w:space="0"/>
            </w:tcBorders>
            <w:vAlign w:val="center"/>
          </w:tcPr>
          <w:p w14:paraId="0F7B50A7">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4</w:t>
            </w:r>
          </w:p>
        </w:tc>
      </w:tr>
      <w:tr w14:paraId="4D2A2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757545E4">
            <w:pPr>
              <w:widowControl w:val="0"/>
              <w:snapToGrid w:val="0"/>
              <w:jc w:val="center"/>
              <w:rPr>
                <w:rFonts w:hint="eastAsia"/>
                <w:sz w:val="21"/>
                <w:szCs w:val="21"/>
              </w:rPr>
            </w:pPr>
            <w:r>
              <w:rPr>
                <w:rFonts w:hint="eastAsia"/>
                <w:sz w:val="21"/>
                <w:szCs w:val="21"/>
              </w:rPr>
              <w:t>第十章</w:t>
            </w:r>
          </w:p>
        </w:tc>
        <w:tc>
          <w:tcPr>
            <w:tcW w:w="2755" w:type="dxa"/>
            <w:vAlign w:val="center"/>
          </w:tcPr>
          <w:p w14:paraId="2F073D9B">
            <w:pPr>
              <w:widowControl w:val="0"/>
              <w:snapToGrid w:val="0"/>
              <w:jc w:val="center"/>
              <w:rPr>
                <w:rFonts w:hint="eastAsia"/>
                <w:sz w:val="21"/>
                <w:szCs w:val="21"/>
              </w:rPr>
            </w:pPr>
            <w:r>
              <w:rPr>
                <w:rFonts w:hint="eastAsia"/>
                <w:sz w:val="21"/>
                <w:szCs w:val="21"/>
              </w:rPr>
              <w:t>自学法</w:t>
            </w:r>
          </w:p>
        </w:tc>
        <w:tc>
          <w:tcPr>
            <w:tcW w:w="1738" w:type="dxa"/>
            <w:vAlign w:val="center"/>
          </w:tcPr>
          <w:p w14:paraId="179346DD">
            <w:pPr>
              <w:widowControl w:val="0"/>
              <w:snapToGrid w:val="0"/>
              <w:jc w:val="center"/>
              <w:rPr>
                <w:rFonts w:hint="eastAsia"/>
                <w:sz w:val="21"/>
                <w:szCs w:val="21"/>
              </w:rPr>
            </w:pPr>
            <w:r>
              <w:rPr>
                <w:rFonts w:hint="eastAsia"/>
                <w:color w:val="000000"/>
                <w:sz w:val="21"/>
                <w:szCs w:val="21"/>
              </w:rPr>
              <w:t>课堂提问</w:t>
            </w:r>
          </w:p>
        </w:tc>
        <w:tc>
          <w:tcPr>
            <w:tcW w:w="725" w:type="dxa"/>
            <w:vAlign w:val="center"/>
          </w:tcPr>
          <w:p w14:paraId="08123C05">
            <w:pPr>
              <w:widowControl w:val="0"/>
              <w:snapToGrid w:val="0"/>
              <w:jc w:val="center"/>
              <w:rPr>
                <w:rFonts w:hint="eastAsia" w:eastAsia="宋体"/>
                <w:sz w:val="21"/>
                <w:szCs w:val="21"/>
                <w:lang w:eastAsia="zh-CN"/>
              </w:rPr>
            </w:pPr>
            <w:r>
              <w:rPr>
                <w:sz w:val="21"/>
                <w:szCs w:val="21"/>
              </w:rPr>
              <w:t>0</w:t>
            </w:r>
          </w:p>
        </w:tc>
        <w:tc>
          <w:tcPr>
            <w:tcW w:w="669" w:type="dxa"/>
            <w:vAlign w:val="center"/>
          </w:tcPr>
          <w:p w14:paraId="3E9533FA">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rPr>
              <w:t>0</w:t>
            </w:r>
          </w:p>
        </w:tc>
        <w:tc>
          <w:tcPr>
            <w:tcW w:w="717" w:type="dxa"/>
            <w:tcBorders>
              <w:right w:val="single" w:color="auto" w:sz="12" w:space="0"/>
            </w:tcBorders>
            <w:vAlign w:val="center"/>
          </w:tcPr>
          <w:p w14:paraId="7CF7E571">
            <w:pPr>
              <w:widowControl w:val="0"/>
              <w:snapToGrid w:val="0"/>
              <w:jc w:val="center"/>
              <w:rPr>
                <w:rFonts w:hint="eastAsia" w:ascii="Times New Roman" w:hAnsi="Times New Roman" w:eastAsia="宋体"/>
                <w:bCs/>
                <w:sz w:val="21"/>
                <w:szCs w:val="21"/>
                <w:lang w:eastAsia="zh-CN"/>
              </w:rPr>
            </w:pPr>
            <w:r>
              <w:rPr>
                <w:rFonts w:ascii="Times New Roman" w:hAnsi="Times New Roman"/>
                <w:bCs/>
                <w:sz w:val="21"/>
                <w:szCs w:val="21"/>
              </w:rPr>
              <w:t>0</w:t>
            </w:r>
          </w:p>
        </w:tc>
      </w:tr>
      <w:tr w14:paraId="10DB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6557C198">
            <w:pPr>
              <w:widowControl w:val="0"/>
              <w:snapToGrid w:val="0"/>
              <w:jc w:val="center"/>
              <w:rPr>
                <w:rFonts w:hint="eastAsia"/>
                <w:sz w:val="21"/>
                <w:szCs w:val="21"/>
              </w:rPr>
            </w:pPr>
            <w:r>
              <w:rPr>
                <w:rFonts w:hint="eastAsia"/>
                <w:sz w:val="21"/>
                <w:szCs w:val="21"/>
              </w:rPr>
              <w:t>第十一章</w:t>
            </w:r>
          </w:p>
        </w:tc>
        <w:tc>
          <w:tcPr>
            <w:tcW w:w="2755" w:type="dxa"/>
            <w:vAlign w:val="center"/>
          </w:tcPr>
          <w:p w14:paraId="72AADEF3">
            <w:pPr>
              <w:widowControl w:val="0"/>
              <w:snapToGrid w:val="0"/>
              <w:jc w:val="center"/>
              <w:rPr>
                <w:rFonts w:hint="eastAsia"/>
                <w:sz w:val="21"/>
                <w:szCs w:val="21"/>
              </w:rPr>
            </w:pPr>
            <w:r>
              <w:rPr>
                <w:rFonts w:hint="eastAsia"/>
                <w:sz w:val="21"/>
                <w:szCs w:val="21"/>
              </w:rPr>
              <w:t>讲述法讨论法；问题导向学习</w:t>
            </w:r>
          </w:p>
        </w:tc>
        <w:tc>
          <w:tcPr>
            <w:tcW w:w="1738" w:type="dxa"/>
            <w:vAlign w:val="center"/>
          </w:tcPr>
          <w:p w14:paraId="2037FE59">
            <w:pPr>
              <w:widowControl w:val="0"/>
              <w:snapToGrid w:val="0"/>
              <w:jc w:val="center"/>
              <w:rPr>
                <w:rFonts w:hint="eastAsia"/>
                <w:sz w:val="21"/>
                <w:szCs w:val="21"/>
              </w:rPr>
            </w:pPr>
            <w:r>
              <w:rPr>
                <w:rFonts w:hint="eastAsia"/>
                <w:color w:val="000000"/>
                <w:sz w:val="21"/>
                <w:szCs w:val="21"/>
              </w:rPr>
              <w:t>纸笔测试</w:t>
            </w:r>
          </w:p>
        </w:tc>
        <w:tc>
          <w:tcPr>
            <w:tcW w:w="725" w:type="dxa"/>
            <w:vAlign w:val="center"/>
          </w:tcPr>
          <w:p w14:paraId="1F256FBB">
            <w:pPr>
              <w:widowControl w:val="0"/>
              <w:snapToGrid w:val="0"/>
              <w:jc w:val="center"/>
              <w:rPr>
                <w:rFonts w:hint="eastAsia"/>
                <w:sz w:val="21"/>
                <w:szCs w:val="21"/>
              </w:rPr>
            </w:pPr>
            <w:r>
              <w:rPr>
                <w:sz w:val="21"/>
                <w:szCs w:val="21"/>
              </w:rPr>
              <w:t>0.5</w:t>
            </w:r>
          </w:p>
        </w:tc>
        <w:tc>
          <w:tcPr>
            <w:tcW w:w="669" w:type="dxa"/>
            <w:vAlign w:val="center"/>
          </w:tcPr>
          <w:p w14:paraId="7A3C12C6">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6DA93ED2">
            <w:pPr>
              <w:widowControl w:val="0"/>
              <w:snapToGrid w:val="0"/>
              <w:jc w:val="center"/>
              <w:rPr>
                <w:rFonts w:ascii="Times New Roman" w:hAnsi="Times New Roman"/>
                <w:bCs/>
                <w:sz w:val="21"/>
                <w:szCs w:val="21"/>
              </w:rPr>
            </w:pPr>
            <w:r>
              <w:rPr>
                <w:rFonts w:ascii="Times New Roman" w:hAnsi="Times New Roman"/>
                <w:bCs/>
                <w:sz w:val="21"/>
                <w:szCs w:val="21"/>
              </w:rPr>
              <w:t>0.5</w:t>
            </w:r>
          </w:p>
        </w:tc>
      </w:tr>
      <w:tr w14:paraId="6B33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61F002D4">
            <w:pPr>
              <w:widowControl w:val="0"/>
              <w:snapToGrid w:val="0"/>
              <w:jc w:val="center"/>
              <w:rPr>
                <w:rFonts w:hint="eastAsia"/>
                <w:sz w:val="21"/>
                <w:szCs w:val="21"/>
              </w:rPr>
            </w:pPr>
            <w:r>
              <w:rPr>
                <w:rFonts w:hint="eastAsia"/>
                <w:sz w:val="21"/>
                <w:szCs w:val="21"/>
              </w:rPr>
              <w:t>第十二章</w:t>
            </w:r>
          </w:p>
        </w:tc>
        <w:tc>
          <w:tcPr>
            <w:tcW w:w="2755" w:type="dxa"/>
            <w:vAlign w:val="center"/>
          </w:tcPr>
          <w:p w14:paraId="4FA97B8C">
            <w:pPr>
              <w:widowControl w:val="0"/>
              <w:snapToGrid w:val="0"/>
              <w:jc w:val="center"/>
              <w:rPr>
                <w:rFonts w:hint="eastAsia"/>
                <w:sz w:val="21"/>
                <w:szCs w:val="21"/>
              </w:rPr>
            </w:pPr>
            <w:r>
              <w:rPr>
                <w:rFonts w:hint="eastAsia"/>
                <w:sz w:val="21"/>
                <w:szCs w:val="21"/>
              </w:rPr>
              <w:t>讲述教学法、多媒体教学法；问题导向学习、实作学习</w:t>
            </w:r>
          </w:p>
        </w:tc>
        <w:tc>
          <w:tcPr>
            <w:tcW w:w="1738" w:type="dxa"/>
            <w:vAlign w:val="center"/>
          </w:tcPr>
          <w:p w14:paraId="65E98668">
            <w:pPr>
              <w:widowControl w:val="0"/>
              <w:snapToGrid w:val="0"/>
              <w:jc w:val="center"/>
              <w:rPr>
                <w:rFonts w:hint="eastAsia"/>
                <w:color w:val="000000"/>
                <w:sz w:val="21"/>
                <w:szCs w:val="21"/>
              </w:rPr>
            </w:pPr>
            <w:r>
              <w:rPr>
                <w:rFonts w:hint="eastAsia"/>
                <w:color w:val="000000"/>
                <w:sz w:val="21"/>
                <w:szCs w:val="21"/>
              </w:rPr>
              <w:t>纸笔测试</w:t>
            </w:r>
          </w:p>
          <w:p w14:paraId="0A9A33D8">
            <w:pPr>
              <w:widowControl w:val="0"/>
              <w:snapToGrid w:val="0"/>
              <w:jc w:val="center"/>
              <w:rPr>
                <w:rFonts w:hint="eastAsia"/>
                <w:sz w:val="21"/>
                <w:szCs w:val="21"/>
              </w:rPr>
            </w:pPr>
            <w:r>
              <w:rPr>
                <w:rFonts w:hint="eastAsia"/>
                <w:color w:val="000000"/>
                <w:sz w:val="21"/>
                <w:szCs w:val="21"/>
              </w:rPr>
              <w:t>实验报告</w:t>
            </w:r>
          </w:p>
        </w:tc>
        <w:tc>
          <w:tcPr>
            <w:tcW w:w="725" w:type="dxa"/>
            <w:vAlign w:val="center"/>
          </w:tcPr>
          <w:p w14:paraId="6C238333">
            <w:pPr>
              <w:widowControl w:val="0"/>
              <w:snapToGrid w:val="0"/>
              <w:jc w:val="center"/>
              <w:rPr>
                <w:rFonts w:hint="eastAsia"/>
                <w:sz w:val="21"/>
                <w:szCs w:val="21"/>
              </w:rPr>
            </w:pPr>
            <w:r>
              <w:rPr>
                <w:rFonts w:hint="eastAsia"/>
                <w:sz w:val="21"/>
                <w:szCs w:val="21"/>
              </w:rPr>
              <w:t>2</w:t>
            </w:r>
          </w:p>
        </w:tc>
        <w:tc>
          <w:tcPr>
            <w:tcW w:w="669" w:type="dxa"/>
            <w:vAlign w:val="center"/>
          </w:tcPr>
          <w:p w14:paraId="296D1DC3">
            <w:pPr>
              <w:widowControl w:val="0"/>
              <w:snapToGrid w:val="0"/>
              <w:jc w:val="center"/>
              <w:rPr>
                <w:rFonts w:ascii="Times New Roman" w:hAnsi="Times New Roman"/>
                <w:bCs/>
                <w:sz w:val="21"/>
                <w:szCs w:val="21"/>
              </w:rPr>
            </w:pPr>
            <w:r>
              <w:rPr>
                <w:rFonts w:ascii="Times New Roman" w:hAnsi="Times New Roman"/>
                <w:bCs/>
                <w:sz w:val="21"/>
                <w:szCs w:val="21"/>
              </w:rPr>
              <w:t>1</w:t>
            </w:r>
          </w:p>
        </w:tc>
        <w:tc>
          <w:tcPr>
            <w:tcW w:w="717" w:type="dxa"/>
            <w:tcBorders>
              <w:right w:val="single" w:color="auto" w:sz="12" w:space="0"/>
            </w:tcBorders>
            <w:vAlign w:val="center"/>
          </w:tcPr>
          <w:p w14:paraId="5A1B7A69">
            <w:pPr>
              <w:widowControl w:val="0"/>
              <w:snapToGrid w:val="0"/>
              <w:jc w:val="center"/>
              <w:rPr>
                <w:rFonts w:ascii="Times New Roman" w:hAnsi="Times New Roman"/>
                <w:bCs/>
                <w:sz w:val="21"/>
                <w:szCs w:val="21"/>
              </w:rPr>
            </w:pPr>
            <w:r>
              <w:rPr>
                <w:rFonts w:ascii="Times New Roman" w:hAnsi="Times New Roman"/>
                <w:bCs/>
                <w:sz w:val="21"/>
                <w:szCs w:val="21"/>
              </w:rPr>
              <w:t>3</w:t>
            </w:r>
          </w:p>
        </w:tc>
      </w:tr>
      <w:tr w14:paraId="0CE3A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42239709">
            <w:pPr>
              <w:widowControl w:val="0"/>
              <w:snapToGrid w:val="0"/>
              <w:jc w:val="center"/>
              <w:rPr>
                <w:rFonts w:hint="eastAsia"/>
                <w:sz w:val="21"/>
                <w:szCs w:val="21"/>
              </w:rPr>
            </w:pPr>
            <w:r>
              <w:rPr>
                <w:rFonts w:hint="eastAsia"/>
                <w:sz w:val="21"/>
                <w:szCs w:val="21"/>
              </w:rPr>
              <w:t>第十三章</w:t>
            </w:r>
          </w:p>
        </w:tc>
        <w:tc>
          <w:tcPr>
            <w:tcW w:w="2755" w:type="dxa"/>
            <w:vAlign w:val="center"/>
          </w:tcPr>
          <w:p w14:paraId="6A661C0B">
            <w:pPr>
              <w:widowControl w:val="0"/>
              <w:snapToGrid w:val="0"/>
              <w:jc w:val="center"/>
              <w:rPr>
                <w:rFonts w:hint="eastAsia"/>
                <w:sz w:val="21"/>
                <w:szCs w:val="21"/>
              </w:rPr>
            </w:pPr>
            <w:r>
              <w:rPr>
                <w:rFonts w:hint="eastAsia"/>
                <w:sz w:val="21"/>
                <w:szCs w:val="21"/>
              </w:rPr>
              <w:t>讲述法、讨论法；问题导向学习</w:t>
            </w:r>
          </w:p>
        </w:tc>
        <w:tc>
          <w:tcPr>
            <w:tcW w:w="1738" w:type="dxa"/>
            <w:vAlign w:val="center"/>
          </w:tcPr>
          <w:p w14:paraId="6A6D3C85">
            <w:pPr>
              <w:widowControl w:val="0"/>
              <w:snapToGrid w:val="0"/>
              <w:jc w:val="center"/>
              <w:rPr>
                <w:rFonts w:hint="eastAsia"/>
                <w:sz w:val="21"/>
                <w:szCs w:val="21"/>
              </w:rPr>
            </w:pPr>
            <w:r>
              <w:rPr>
                <w:rFonts w:hint="eastAsia"/>
                <w:color w:val="000000"/>
                <w:sz w:val="21"/>
                <w:szCs w:val="21"/>
              </w:rPr>
              <w:t>纸笔测试</w:t>
            </w:r>
          </w:p>
        </w:tc>
        <w:tc>
          <w:tcPr>
            <w:tcW w:w="725" w:type="dxa"/>
            <w:vAlign w:val="center"/>
          </w:tcPr>
          <w:p w14:paraId="7BB7A7DC">
            <w:pPr>
              <w:widowControl w:val="0"/>
              <w:snapToGrid w:val="0"/>
              <w:jc w:val="center"/>
              <w:rPr>
                <w:rFonts w:hint="eastAsia"/>
                <w:sz w:val="21"/>
                <w:szCs w:val="21"/>
              </w:rPr>
            </w:pPr>
            <w:r>
              <w:rPr>
                <w:rFonts w:hint="eastAsia"/>
                <w:sz w:val="21"/>
                <w:szCs w:val="21"/>
              </w:rPr>
              <w:t>2</w:t>
            </w:r>
          </w:p>
        </w:tc>
        <w:tc>
          <w:tcPr>
            <w:tcW w:w="669" w:type="dxa"/>
            <w:vAlign w:val="center"/>
          </w:tcPr>
          <w:p w14:paraId="4FAF9231">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1D88319A">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4DBA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1454074B">
            <w:pPr>
              <w:widowControl w:val="0"/>
              <w:snapToGrid w:val="0"/>
              <w:jc w:val="center"/>
              <w:rPr>
                <w:rFonts w:hint="eastAsia"/>
                <w:sz w:val="21"/>
                <w:szCs w:val="21"/>
              </w:rPr>
            </w:pPr>
            <w:r>
              <w:rPr>
                <w:rFonts w:hint="eastAsia"/>
                <w:sz w:val="21"/>
                <w:szCs w:val="21"/>
              </w:rPr>
              <w:t>第十四章</w:t>
            </w:r>
          </w:p>
        </w:tc>
        <w:tc>
          <w:tcPr>
            <w:tcW w:w="2755" w:type="dxa"/>
            <w:vAlign w:val="center"/>
          </w:tcPr>
          <w:p w14:paraId="76A88AA1">
            <w:pPr>
              <w:widowControl w:val="0"/>
              <w:snapToGrid w:val="0"/>
              <w:jc w:val="center"/>
              <w:rPr>
                <w:rFonts w:hint="eastAsia"/>
                <w:sz w:val="21"/>
                <w:szCs w:val="21"/>
              </w:rPr>
            </w:pPr>
            <w:r>
              <w:rPr>
                <w:rFonts w:hint="eastAsia"/>
                <w:sz w:val="21"/>
                <w:szCs w:val="21"/>
              </w:rPr>
              <w:t>讲述法、讨论法；问题导向学习</w:t>
            </w:r>
          </w:p>
        </w:tc>
        <w:tc>
          <w:tcPr>
            <w:tcW w:w="1738" w:type="dxa"/>
            <w:vAlign w:val="center"/>
          </w:tcPr>
          <w:p w14:paraId="3ADB4025">
            <w:pPr>
              <w:widowControl w:val="0"/>
              <w:snapToGrid w:val="0"/>
              <w:jc w:val="center"/>
              <w:rPr>
                <w:rFonts w:hint="eastAsia"/>
                <w:sz w:val="21"/>
                <w:szCs w:val="21"/>
              </w:rPr>
            </w:pPr>
            <w:r>
              <w:rPr>
                <w:rFonts w:hint="eastAsia"/>
                <w:color w:val="000000"/>
                <w:sz w:val="21"/>
                <w:szCs w:val="21"/>
              </w:rPr>
              <w:t>纸笔测试</w:t>
            </w:r>
          </w:p>
        </w:tc>
        <w:tc>
          <w:tcPr>
            <w:tcW w:w="725" w:type="dxa"/>
            <w:vAlign w:val="center"/>
          </w:tcPr>
          <w:p w14:paraId="08389673">
            <w:pPr>
              <w:widowControl w:val="0"/>
              <w:snapToGrid w:val="0"/>
              <w:jc w:val="center"/>
              <w:rPr>
                <w:rFonts w:hint="eastAsia" w:eastAsia="宋体"/>
                <w:sz w:val="21"/>
                <w:szCs w:val="21"/>
                <w:lang w:eastAsia="zh-CN"/>
              </w:rPr>
            </w:pPr>
            <w:r>
              <w:rPr>
                <w:rFonts w:hint="eastAsia"/>
                <w:sz w:val="21"/>
                <w:szCs w:val="21"/>
                <w:lang w:val="en-US" w:eastAsia="zh-CN"/>
              </w:rPr>
              <w:t>1</w:t>
            </w:r>
          </w:p>
        </w:tc>
        <w:tc>
          <w:tcPr>
            <w:tcW w:w="669" w:type="dxa"/>
            <w:vAlign w:val="center"/>
          </w:tcPr>
          <w:p w14:paraId="7DF0666E">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0A96940F">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1</w:t>
            </w:r>
          </w:p>
        </w:tc>
      </w:tr>
      <w:tr w14:paraId="14DB4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0DAF834B">
            <w:pPr>
              <w:widowControl w:val="0"/>
              <w:snapToGrid w:val="0"/>
              <w:jc w:val="center"/>
              <w:rPr>
                <w:rFonts w:hint="eastAsia"/>
                <w:sz w:val="21"/>
                <w:szCs w:val="21"/>
              </w:rPr>
            </w:pPr>
            <w:r>
              <w:rPr>
                <w:rFonts w:hint="eastAsia"/>
                <w:sz w:val="21"/>
                <w:szCs w:val="21"/>
              </w:rPr>
              <w:t>第十五章</w:t>
            </w:r>
          </w:p>
        </w:tc>
        <w:tc>
          <w:tcPr>
            <w:tcW w:w="2755" w:type="dxa"/>
            <w:vAlign w:val="center"/>
          </w:tcPr>
          <w:p w14:paraId="214C8314">
            <w:pPr>
              <w:widowControl w:val="0"/>
              <w:snapToGrid w:val="0"/>
              <w:jc w:val="center"/>
              <w:rPr>
                <w:rFonts w:hint="eastAsia"/>
                <w:sz w:val="21"/>
                <w:szCs w:val="21"/>
              </w:rPr>
            </w:pPr>
            <w:r>
              <w:rPr>
                <w:rFonts w:hint="eastAsia"/>
                <w:sz w:val="21"/>
                <w:szCs w:val="21"/>
              </w:rPr>
              <w:t>自学法</w:t>
            </w:r>
          </w:p>
        </w:tc>
        <w:tc>
          <w:tcPr>
            <w:tcW w:w="1738" w:type="dxa"/>
            <w:vAlign w:val="center"/>
          </w:tcPr>
          <w:p w14:paraId="0F4D5DE6">
            <w:pPr>
              <w:widowControl w:val="0"/>
              <w:snapToGrid w:val="0"/>
              <w:jc w:val="center"/>
              <w:rPr>
                <w:rFonts w:hint="eastAsia"/>
                <w:sz w:val="21"/>
                <w:szCs w:val="21"/>
              </w:rPr>
            </w:pPr>
            <w:r>
              <w:rPr>
                <w:rFonts w:hint="eastAsia"/>
                <w:color w:val="000000"/>
                <w:sz w:val="21"/>
                <w:szCs w:val="21"/>
              </w:rPr>
              <w:t>课堂提问</w:t>
            </w:r>
          </w:p>
        </w:tc>
        <w:tc>
          <w:tcPr>
            <w:tcW w:w="725" w:type="dxa"/>
            <w:vAlign w:val="center"/>
          </w:tcPr>
          <w:p w14:paraId="26180CE9">
            <w:pPr>
              <w:widowControl w:val="0"/>
              <w:snapToGrid w:val="0"/>
              <w:jc w:val="center"/>
              <w:rPr>
                <w:rFonts w:hint="eastAsia"/>
                <w:sz w:val="21"/>
                <w:szCs w:val="21"/>
              </w:rPr>
            </w:pPr>
            <w:r>
              <w:rPr>
                <w:sz w:val="21"/>
                <w:szCs w:val="21"/>
              </w:rPr>
              <w:t>0</w:t>
            </w:r>
          </w:p>
        </w:tc>
        <w:tc>
          <w:tcPr>
            <w:tcW w:w="669" w:type="dxa"/>
            <w:vAlign w:val="center"/>
          </w:tcPr>
          <w:p w14:paraId="03B3FDA5">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2B1662DB">
            <w:pPr>
              <w:widowControl w:val="0"/>
              <w:snapToGrid w:val="0"/>
              <w:jc w:val="center"/>
              <w:rPr>
                <w:rFonts w:ascii="Times New Roman" w:hAnsi="Times New Roman"/>
                <w:bCs/>
                <w:sz w:val="21"/>
                <w:szCs w:val="21"/>
              </w:rPr>
            </w:pPr>
            <w:r>
              <w:rPr>
                <w:rFonts w:ascii="Times New Roman" w:hAnsi="Times New Roman"/>
                <w:bCs/>
                <w:sz w:val="21"/>
                <w:szCs w:val="21"/>
              </w:rPr>
              <w:t>0</w:t>
            </w:r>
          </w:p>
        </w:tc>
      </w:tr>
      <w:tr w14:paraId="6AE2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3AA90FBC">
            <w:pPr>
              <w:widowControl w:val="0"/>
              <w:snapToGrid w:val="0"/>
              <w:jc w:val="center"/>
              <w:rPr>
                <w:rFonts w:hint="eastAsia"/>
                <w:sz w:val="21"/>
                <w:szCs w:val="21"/>
              </w:rPr>
            </w:pPr>
            <w:r>
              <w:rPr>
                <w:rFonts w:hint="eastAsia"/>
                <w:sz w:val="21"/>
                <w:szCs w:val="21"/>
              </w:rPr>
              <w:t>第十六章</w:t>
            </w:r>
          </w:p>
        </w:tc>
        <w:tc>
          <w:tcPr>
            <w:tcW w:w="2755" w:type="dxa"/>
            <w:vAlign w:val="center"/>
          </w:tcPr>
          <w:p w14:paraId="02CD855A">
            <w:pPr>
              <w:widowControl w:val="0"/>
              <w:snapToGrid w:val="0"/>
              <w:jc w:val="center"/>
              <w:rPr>
                <w:rFonts w:hint="eastAsia"/>
                <w:sz w:val="21"/>
                <w:szCs w:val="21"/>
              </w:rPr>
            </w:pPr>
            <w:r>
              <w:rPr>
                <w:rFonts w:hint="eastAsia"/>
                <w:sz w:val="21"/>
                <w:szCs w:val="21"/>
              </w:rPr>
              <w:t>讲述法、讨论法；问题导向学习</w:t>
            </w:r>
          </w:p>
        </w:tc>
        <w:tc>
          <w:tcPr>
            <w:tcW w:w="1738" w:type="dxa"/>
            <w:vAlign w:val="center"/>
          </w:tcPr>
          <w:p w14:paraId="2181904F">
            <w:pPr>
              <w:widowControl w:val="0"/>
              <w:snapToGrid w:val="0"/>
              <w:jc w:val="center"/>
              <w:rPr>
                <w:rFonts w:hint="eastAsia"/>
                <w:sz w:val="21"/>
                <w:szCs w:val="21"/>
              </w:rPr>
            </w:pPr>
            <w:r>
              <w:rPr>
                <w:rFonts w:hint="eastAsia"/>
                <w:color w:val="000000"/>
                <w:sz w:val="21"/>
                <w:szCs w:val="21"/>
              </w:rPr>
              <w:t>纸笔测试</w:t>
            </w:r>
          </w:p>
        </w:tc>
        <w:tc>
          <w:tcPr>
            <w:tcW w:w="725" w:type="dxa"/>
            <w:vAlign w:val="center"/>
          </w:tcPr>
          <w:p w14:paraId="0289EC8A">
            <w:pPr>
              <w:widowControl w:val="0"/>
              <w:snapToGrid w:val="0"/>
              <w:jc w:val="center"/>
              <w:rPr>
                <w:rFonts w:hint="eastAsia"/>
                <w:sz w:val="21"/>
                <w:szCs w:val="21"/>
              </w:rPr>
            </w:pPr>
            <w:r>
              <w:rPr>
                <w:sz w:val="21"/>
                <w:szCs w:val="21"/>
              </w:rPr>
              <w:t>1</w:t>
            </w:r>
          </w:p>
        </w:tc>
        <w:tc>
          <w:tcPr>
            <w:tcW w:w="669" w:type="dxa"/>
            <w:vAlign w:val="center"/>
          </w:tcPr>
          <w:p w14:paraId="00441958">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4F8CE2B8">
            <w:pPr>
              <w:widowControl w:val="0"/>
              <w:snapToGrid w:val="0"/>
              <w:jc w:val="center"/>
              <w:rPr>
                <w:rFonts w:ascii="Times New Roman" w:hAnsi="Times New Roman"/>
                <w:bCs/>
                <w:sz w:val="21"/>
                <w:szCs w:val="21"/>
              </w:rPr>
            </w:pPr>
            <w:r>
              <w:rPr>
                <w:rFonts w:ascii="Times New Roman" w:hAnsi="Times New Roman"/>
                <w:bCs/>
                <w:sz w:val="21"/>
                <w:szCs w:val="21"/>
              </w:rPr>
              <w:t>1</w:t>
            </w:r>
          </w:p>
        </w:tc>
      </w:tr>
      <w:tr w14:paraId="49D45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0DAC15C4">
            <w:pPr>
              <w:widowControl w:val="0"/>
              <w:snapToGrid w:val="0"/>
              <w:jc w:val="center"/>
              <w:rPr>
                <w:rFonts w:hint="eastAsia"/>
                <w:sz w:val="21"/>
                <w:szCs w:val="21"/>
              </w:rPr>
            </w:pPr>
            <w:r>
              <w:rPr>
                <w:rFonts w:hint="eastAsia"/>
                <w:sz w:val="21"/>
                <w:szCs w:val="21"/>
              </w:rPr>
              <w:t>第十七章</w:t>
            </w:r>
          </w:p>
        </w:tc>
        <w:tc>
          <w:tcPr>
            <w:tcW w:w="2755" w:type="dxa"/>
            <w:vAlign w:val="center"/>
          </w:tcPr>
          <w:p w14:paraId="1DCBC5D0">
            <w:pPr>
              <w:widowControl w:val="0"/>
              <w:snapToGrid w:val="0"/>
              <w:jc w:val="center"/>
              <w:rPr>
                <w:rFonts w:hint="eastAsia"/>
                <w:sz w:val="21"/>
                <w:szCs w:val="21"/>
              </w:rPr>
            </w:pPr>
            <w:r>
              <w:rPr>
                <w:rFonts w:hint="eastAsia"/>
                <w:sz w:val="21"/>
                <w:szCs w:val="21"/>
              </w:rPr>
              <w:t>讲述法、讨论法；问题导向学习</w:t>
            </w:r>
          </w:p>
        </w:tc>
        <w:tc>
          <w:tcPr>
            <w:tcW w:w="1738" w:type="dxa"/>
            <w:vAlign w:val="center"/>
          </w:tcPr>
          <w:p w14:paraId="2D708C96">
            <w:pPr>
              <w:widowControl w:val="0"/>
              <w:snapToGrid w:val="0"/>
              <w:jc w:val="center"/>
              <w:rPr>
                <w:rFonts w:hint="eastAsia"/>
                <w:sz w:val="21"/>
                <w:szCs w:val="21"/>
              </w:rPr>
            </w:pPr>
            <w:r>
              <w:rPr>
                <w:rFonts w:hint="eastAsia"/>
                <w:color w:val="000000"/>
                <w:sz w:val="21"/>
                <w:szCs w:val="21"/>
              </w:rPr>
              <w:t>纸笔测试</w:t>
            </w:r>
          </w:p>
        </w:tc>
        <w:tc>
          <w:tcPr>
            <w:tcW w:w="725" w:type="dxa"/>
            <w:vAlign w:val="center"/>
          </w:tcPr>
          <w:p w14:paraId="51CE3008">
            <w:pPr>
              <w:widowControl w:val="0"/>
              <w:snapToGrid w:val="0"/>
              <w:jc w:val="center"/>
              <w:rPr>
                <w:rFonts w:hint="eastAsia"/>
                <w:sz w:val="21"/>
                <w:szCs w:val="21"/>
              </w:rPr>
            </w:pPr>
            <w:r>
              <w:rPr>
                <w:sz w:val="21"/>
                <w:szCs w:val="21"/>
              </w:rPr>
              <w:t>1</w:t>
            </w:r>
          </w:p>
        </w:tc>
        <w:tc>
          <w:tcPr>
            <w:tcW w:w="669" w:type="dxa"/>
            <w:vAlign w:val="center"/>
          </w:tcPr>
          <w:p w14:paraId="6E157F11">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49B8990D">
            <w:pPr>
              <w:widowControl w:val="0"/>
              <w:snapToGrid w:val="0"/>
              <w:jc w:val="center"/>
              <w:rPr>
                <w:rFonts w:ascii="Times New Roman" w:hAnsi="Times New Roman"/>
                <w:bCs/>
                <w:sz w:val="21"/>
                <w:szCs w:val="21"/>
              </w:rPr>
            </w:pPr>
            <w:r>
              <w:rPr>
                <w:rFonts w:ascii="Times New Roman" w:hAnsi="Times New Roman"/>
                <w:bCs/>
                <w:sz w:val="21"/>
                <w:szCs w:val="21"/>
              </w:rPr>
              <w:t>1</w:t>
            </w:r>
          </w:p>
        </w:tc>
      </w:tr>
      <w:tr w14:paraId="4C70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71BB797C">
            <w:pPr>
              <w:widowControl w:val="0"/>
              <w:snapToGrid w:val="0"/>
              <w:jc w:val="center"/>
              <w:rPr>
                <w:rFonts w:hint="eastAsia"/>
                <w:sz w:val="21"/>
                <w:szCs w:val="21"/>
              </w:rPr>
            </w:pPr>
            <w:r>
              <w:rPr>
                <w:rFonts w:hint="eastAsia"/>
                <w:sz w:val="21"/>
                <w:szCs w:val="21"/>
              </w:rPr>
              <w:t>第十八章</w:t>
            </w:r>
          </w:p>
        </w:tc>
        <w:tc>
          <w:tcPr>
            <w:tcW w:w="2755" w:type="dxa"/>
            <w:vAlign w:val="center"/>
          </w:tcPr>
          <w:p w14:paraId="40307DF6">
            <w:pPr>
              <w:widowControl w:val="0"/>
              <w:snapToGrid w:val="0"/>
              <w:jc w:val="center"/>
              <w:rPr>
                <w:rFonts w:hint="eastAsia"/>
                <w:sz w:val="21"/>
                <w:szCs w:val="21"/>
              </w:rPr>
            </w:pPr>
            <w:r>
              <w:rPr>
                <w:rFonts w:hint="eastAsia"/>
                <w:sz w:val="21"/>
                <w:szCs w:val="21"/>
              </w:rPr>
              <w:t>讲述法、多媒体教学法、练习教学法；问题导向学习、实作学习</w:t>
            </w:r>
          </w:p>
        </w:tc>
        <w:tc>
          <w:tcPr>
            <w:tcW w:w="1738" w:type="dxa"/>
            <w:vAlign w:val="center"/>
          </w:tcPr>
          <w:p w14:paraId="40E08291">
            <w:pPr>
              <w:widowControl w:val="0"/>
              <w:snapToGrid w:val="0"/>
              <w:jc w:val="center"/>
              <w:rPr>
                <w:rFonts w:hint="eastAsia"/>
                <w:sz w:val="21"/>
                <w:szCs w:val="21"/>
              </w:rPr>
            </w:pPr>
            <w:r>
              <w:rPr>
                <w:rFonts w:hint="eastAsia"/>
                <w:sz w:val="21"/>
                <w:szCs w:val="21"/>
              </w:rPr>
              <w:t>纸笔测试</w:t>
            </w:r>
          </w:p>
          <w:p w14:paraId="65E89755">
            <w:pPr>
              <w:widowControl w:val="0"/>
              <w:snapToGrid w:val="0"/>
              <w:jc w:val="center"/>
              <w:rPr>
                <w:rFonts w:hint="eastAsia"/>
                <w:sz w:val="21"/>
                <w:szCs w:val="21"/>
              </w:rPr>
            </w:pPr>
            <w:r>
              <w:rPr>
                <w:rFonts w:hint="eastAsia"/>
                <w:sz w:val="21"/>
                <w:szCs w:val="21"/>
              </w:rPr>
              <w:t>实验报告</w:t>
            </w:r>
          </w:p>
        </w:tc>
        <w:tc>
          <w:tcPr>
            <w:tcW w:w="725" w:type="dxa"/>
            <w:vAlign w:val="center"/>
          </w:tcPr>
          <w:p w14:paraId="52A962ED">
            <w:pPr>
              <w:widowControl w:val="0"/>
              <w:snapToGrid w:val="0"/>
              <w:jc w:val="center"/>
              <w:rPr>
                <w:rFonts w:hint="eastAsia"/>
                <w:sz w:val="21"/>
                <w:szCs w:val="21"/>
              </w:rPr>
            </w:pPr>
            <w:r>
              <w:rPr>
                <w:sz w:val="21"/>
                <w:szCs w:val="21"/>
              </w:rPr>
              <w:t>2</w:t>
            </w:r>
          </w:p>
        </w:tc>
        <w:tc>
          <w:tcPr>
            <w:tcW w:w="669" w:type="dxa"/>
            <w:vAlign w:val="center"/>
          </w:tcPr>
          <w:p w14:paraId="4744F77D">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717" w:type="dxa"/>
            <w:tcBorders>
              <w:right w:val="single" w:color="auto" w:sz="12" w:space="0"/>
            </w:tcBorders>
            <w:vAlign w:val="center"/>
          </w:tcPr>
          <w:p w14:paraId="3BD744A3">
            <w:pPr>
              <w:widowControl w:val="0"/>
              <w:snapToGrid w:val="0"/>
              <w:jc w:val="center"/>
              <w:rPr>
                <w:rFonts w:ascii="Times New Roman" w:hAnsi="Times New Roman"/>
                <w:bCs/>
                <w:sz w:val="21"/>
                <w:szCs w:val="21"/>
              </w:rPr>
            </w:pPr>
            <w:r>
              <w:rPr>
                <w:rFonts w:ascii="Times New Roman" w:hAnsi="Times New Roman"/>
                <w:bCs/>
                <w:sz w:val="21"/>
                <w:szCs w:val="21"/>
              </w:rPr>
              <w:t>4</w:t>
            </w:r>
          </w:p>
        </w:tc>
      </w:tr>
      <w:tr w14:paraId="6A91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233FB213">
            <w:pPr>
              <w:widowControl w:val="0"/>
              <w:snapToGrid w:val="0"/>
              <w:jc w:val="center"/>
              <w:rPr>
                <w:rFonts w:hint="eastAsia"/>
                <w:sz w:val="21"/>
                <w:szCs w:val="21"/>
              </w:rPr>
            </w:pPr>
            <w:r>
              <w:rPr>
                <w:rFonts w:hint="eastAsia"/>
                <w:sz w:val="21"/>
                <w:szCs w:val="21"/>
              </w:rPr>
              <w:t>第十九章</w:t>
            </w:r>
          </w:p>
        </w:tc>
        <w:tc>
          <w:tcPr>
            <w:tcW w:w="2755" w:type="dxa"/>
            <w:vAlign w:val="center"/>
          </w:tcPr>
          <w:p w14:paraId="5D9F3D6B">
            <w:pPr>
              <w:widowControl w:val="0"/>
              <w:snapToGrid w:val="0"/>
              <w:jc w:val="center"/>
              <w:rPr>
                <w:rFonts w:hint="eastAsia"/>
                <w:sz w:val="21"/>
                <w:szCs w:val="21"/>
              </w:rPr>
            </w:pPr>
            <w:r>
              <w:rPr>
                <w:rFonts w:hint="eastAsia"/>
                <w:sz w:val="21"/>
                <w:szCs w:val="21"/>
              </w:rPr>
              <w:t>自学法</w:t>
            </w:r>
          </w:p>
        </w:tc>
        <w:tc>
          <w:tcPr>
            <w:tcW w:w="1738" w:type="dxa"/>
            <w:vAlign w:val="center"/>
          </w:tcPr>
          <w:p w14:paraId="5835BDC1">
            <w:pPr>
              <w:widowControl w:val="0"/>
              <w:snapToGrid w:val="0"/>
              <w:jc w:val="center"/>
              <w:rPr>
                <w:rFonts w:hint="eastAsia"/>
                <w:sz w:val="21"/>
                <w:szCs w:val="21"/>
              </w:rPr>
            </w:pPr>
            <w:r>
              <w:rPr>
                <w:rFonts w:hint="eastAsia"/>
                <w:color w:val="000000"/>
                <w:sz w:val="21"/>
                <w:szCs w:val="21"/>
              </w:rPr>
              <w:t>课堂提问</w:t>
            </w:r>
          </w:p>
        </w:tc>
        <w:tc>
          <w:tcPr>
            <w:tcW w:w="725" w:type="dxa"/>
            <w:vAlign w:val="center"/>
          </w:tcPr>
          <w:p w14:paraId="20BD868F">
            <w:pPr>
              <w:widowControl w:val="0"/>
              <w:snapToGrid w:val="0"/>
              <w:jc w:val="center"/>
              <w:rPr>
                <w:rFonts w:hint="eastAsia"/>
                <w:sz w:val="21"/>
                <w:szCs w:val="21"/>
              </w:rPr>
            </w:pPr>
            <w:r>
              <w:rPr>
                <w:sz w:val="21"/>
                <w:szCs w:val="21"/>
              </w:rPr>
              <w:t>0</w:t>
            </w:r>
          </w:p>
        </w:tc>
        <w:tc>
          <w:tcPr>
            <w:tcW w:w="669" w:type="dxa"/>
            <w:vAlign w:val="center"/>
          </w:tcPr>
          <w:p w14:paraId="21DFCF94">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222B1A03">
            <w:pPr>
              <w:widowControl w:val="0"/>
              <w:snapToGrid w:val="0"/>
              <w:jc w:val="center"/>
              <w:rPr>
                <w:rFonts w:ascii="Times New Roman" w:hAnsi="Times New Roman"/>
                <w:bCs/>
                <w:sz w:val="21"/>
                <w:szCs w:val="21"/>
              </w:rPr>
            </w:pPr>
            <w:r>
              <w:rPr>
                <w:rFonts w:ascii="Times New Roman" w:hAnsi="Times New Roman"/>
                <w:bCs/>
                <w:sz w:val="21"/>
                <w:szCs w:val="21"/>
              </w:rPr>
              <w:t>0</w:t>
            </w:r>
          </w:p>
        </w:tc>
      </w:tr>
      <w:tr w14:paraId="2A56C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872" w:type="dxa"/>
            <w:tcBorders>
              <w:left w:val="single" w:color="auto" w:sz="12" w:space="0"/>
            </w:tcBorders>
            <w:vAlign w:val="center"/>
          </w:tcPr>
          <w:p w14:paraId="73091122">
            <w:pPr>
              <w:widowControl w:val="0"/>
              <w:snapToGrid w:val="0"/>
              <w:jc w:val="center"/>
              <w:rPr>
                <w:rFonts w:hint="eastAsia"/>
                <w:sz w:val="21"/>
                <w:szCs w:val="21"/>
              </w:rPr>
            </w:pPr>
            <w:r>
              <w:rPr>
                <w:rFonts w:hint="eastAsia"/>
                <w:sz w:val="21"/>
                <w:szCs w:val="21"/>
              </w:rPr>
              <w:t>第二十章</w:t>
            </w:r>
          </w:p>
        </w:tc>
        <w:tc>
          <w:tcPr>
            <w:tcW w:w="2755" w:type="dxa"/>
            <w:vAlign w:val="center"/>
          </w:tcPr>
          <w:p w14:paraId="3DE3306D">
            <w:pPr>
              <w:widowControl w:val="0"/>
              <w:snapToGrid w:val="0"/>
              <w:jc w:val="center"/>
              <w:rPr>
                <w:rFonts w:hint="eastAsia"/>
                <w:sz w:val="21"/>
                <w:szCs w:val="21"/>
              </w:rPr>
            </w:pPr>
            <w:r>
              <w:rPr>
                <w:rFonts w:hint="eastAsia"/>
                <w:sz w:val="21"/>
                <w:szCs w:val="21"/>
              </w:rPr>
              <w:t>讲述法、讨论法；问题导向学习</w:t>
            </w:r>
          </w:p>
        </w:tc>
        <w:tc>
          <w:tcPr>
            <w:tcW w:w="1738" w:type="dxa"/>
            <w:vAlign w:val="center"/>
          </w:tcPr>
          <w:p w14:paraId="4FC58ECD">
            <w:pPr>
              <w:widowControl w:val="0"/>
              <w:snapToGrid w:val="0"/>
              <w:jc w:val="center"/>
              <w:rPr>
                <w:rFonts w:hint="eastAsia"/>
                <w:sz w:val="21"/>
                <w:szCs w:val="21"/>
              </w:rPr>
            </w:pPr>
            <w:r>
              <w:rPr>
                <w:rFonts w:hint="eastAsia"/>
                <w:color w:val="000000"/>
                <w:sz w:val="21"/>
                <w:szCs w:val="21"/>
              </w:rPr>
              <w:t>纸笔测试</w:t>
            </w:r>
          </w:p>
        </w:tc>
        <w:tc>
          <w:tcPr>
            <w:tcW w:w="725" w:type="dxa"/>
            <w:vAlign w:val="center"/>
          </w:tcPr>
          <w:p w14:paraId="69043A11">
            <w:pPr>
              <w:widowControl w:val="0"/>
              <w:snapToGrid w:val="0"/>
              <w:jc w:val="center"/>
              <w:rPr>
                <w:rFonts w:hint="eastAsia"/>
                <w:sz w:val="21"/>
                <w:szCs w:val="21"/>
              </w:rPr>
            </w:pPr>
            <w:r>
              <w:rPr>
                <w:rFonts w:hint="eastAsia"/>
                <w:sz w:val="21"/>
                <w:szCs w:val="21"/>
              </w:rPr>
              <w:t>1</w:t>
            </w:r>
          </w:p>
        </w:tc>
        <w:tc>
          <w:tcPr>
            <w:tcW w:w="669" w:type="dxa"/>
            <w:vAlign w:val="center"/>
          </w:tcPr>
          <w:p w14:paraId="62349815">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16BB4BC7">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r>
      <w:tr w14:paraId="39EB9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5DD8CA76">
            <w:pPr>
              <w:widowControl w:val="0"/>
              <w:snapToGrid w:val="0"/>
              <w:jc w:val="center"/>
              <w:rPr>
                <w:rFonts w:hint="eastAsia"/>
                <w:sz w:val="21"/>
                <w:szCs w:val="21"/>
              </w:rPr>
            </w:pPr>
            <w:r>
              <w:rPr>
                <w:rFonts w:hint="eastAsia"/>
                <w:sz w:val="21"/>
                <w:szCs w:val="21"/>
              </w:rPr>
              <w:t>第二十一章</w:t>
            </w:r>
          </w:p>
        </w:tc>
        <w:tc>
          <w:tcPr>
            <w:tcW w:w="2755" w:type="dxa"/>
            <w:vAlign w:val="center"/>
          </w:tcPr>
          <w:p w14:paraId="60DBF7E4">
            <w:pPr>
              <w:widowControl w:val="0"/>
              <w:snapToGrid w:val="0"/>
              <w:jc w:val="center"/>
              <w:rPr>
                <w:rFonts w:hint="eastAsia"/>
                <w:sz w:val="21"/>
                <w:szCs w:val="21"/>
              </w:rPr>
            </w:pPr>
            <w:r>
              <w:rPr>
                <w:rFonts w:hint="eastAsia"/>
                <w:sz w:val="21"/>
                <w:szCs w:val="21"/>
              </w:rPr>
              <w:t>讲述法、讨论法；问题导向学习</w:t>
            </w:r>
          </w:p>
        </w:tc>
        <w:tc>
          <w:tcPr>
            <w:tcW w:w="1738" w:type="dxa"/>
            <w:vAlign w:val="center"/>
          </w:tcPr>
          <w:p w14:paraId="71C1DCA9">
            <w:pPr>
              <w:widowControl w:val="0"/>
              <w:snapToGrid w:val="0"/>
              <w:jc w:val="center"/>
              <w:rPr>
                <w:rFonts w:hint="eastAsia"/>
                <w:sz w:val="21"/>
                <w:szCs w:val="21"/>
              </w:rPr>
            </w:pPr>
            <w:r>
              <w:rPr>
                <w:rFonts w:hint="eastAsia"/>
                <w:color w:val="000000"/>
                <w:sz w:val="21"/>
                <w:szCs w:val="21"/>
              </w:rPr>
              <w:t>纸笔测试</w:t>
            </w:r>
          </w:p>
        </w:tc>
        <w:tc>
          <w:tcPr>
            <w:tcW w:w="725" w:type="dxa"/>
            <w:vAlign w:val="center"/>
          </w:tcPr>
          <w:p w14:paraId="353B42BF">
            <w:pPr>
              <w:widowControl w:val="0"/>
              <w:snapToGrid w:val="0"/>
              <w:jc w:val="center"/>
              <w:rPr>
                <w:rFonts w:hint="eastAsia"/>
                <w:sz w:val="21"/>
                <w:szCs w:val="21"/>
              </w:rPr>
            </w:pPr>
            <w:r>
              <w:rPr>
                <w:rFonts w:hint="eastAsia"/>
                <w:sz w:val="21"/>
                <w:szCs w:val="21"/>
              </w:rPr>
              <w:t>1</w:t>
            </w:r>
          </w:p>
        </w:tc>
        <w:tc>
          <w:tcPr>
            <w:tcW w:w="669" w:type="dxa"/>
            <w:vAlign w:val="center"/>
          </w:tcPr>
          <w:p w14:paraId="3D7C5CE6">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6704B047">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r>
      <w:tr w14:paraId="11B56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1D996F50">
            <w:pPr>
              <w:widowControl w:val="0"/>
              <w:snapToGrid w:val="0"/>
              <w:jc w:val="center"/>
              <w:rPr>
                <w:rFonts w:hint="eastAsia"/>
                <w:sz w:val="21"/>
                <w:szCs w:val="21"/>
              </w:rPr>
            </w:pPr>
            <w:r>
              <w:rPr>
                <w:rFonts w:hint="eastAsia"/>
                <w:sz w:val="21"/>
                <w:szCs w:val="21"/>
              </w:rPr>
              <w:t>第二十二章</w:t>
            </w:r>
          </w:p>
        </w:tc>
        <w:tc>
          <w:tcPr>
            <w:tcW w:w="2755" w:type="dxa"/>
            <w:vAlign w:val="center"/>
          </w:tcPr>
          <w:p w14:paraId="22500317">
            <w:pPr>
              <w:widowControl w:val="0"/>
              <w:snapToGrid w:val="0"/>
              <w:jc w:val="center"/>
              <w:rPr>
                <w:rFonts w:hint="eastAsia"/>
                <w:sz w:val="21"/>
                <w:szCs w:val="21"/>
              </w:rPr>
            </w:pPr>
            <w:r>
              <w:rPr>
                <w:rFonts w:hint="eastAsia"/>
                <w:sz w:val="21"/>
                <w:szCs w:val="21"/>
              </w:rPr>
              <w:t>讲述法、讨论法；问题导向学习</w:t>
            </w:r>
          </w:p>
        </w:tc>
        <w:tc>
          <w:tcPr>
            <w:tcW w:w="1738" w:type="dxa"/>
            <w:vAlign w:val="center"/>
          </w:tcPr>
          <w:p w14:paraId="72935794">
            <w:pPr>
              <w:widowControl w:val="0"/>
              <w:snapToGrid w:val="0"/>
              <w:jc w:val="center"/>
              <w:rPr>
                <w:rFonts w:hint="eastAsia"/>
                <w:sz w:val="21"/>
                <w:szCs w:val="21"/>
              </w:rPr>
            </w:pPr>
            <w:r>
              <w:rPr>
                <w:rFonts w:hint="eastAsia"/>
                <w:color w:val="000000"/>
                <w:sz w:val="21"/>
                <w:szCs w:val="21"/>
              </w:rPr>
              <w:t>纸笔测试</w:t>
            </w:r>
          </w:p>
        </w:tc>
        <w:tc>
          <w:tcPr>
            <w:tcW w:w="725" w:type="dxa"/>
            <w:vAlign w:val="center"/>
          </w:tcPr>
          <w:p w14:paraId="1993BAE2">
            <w:pPr>
              <w:widowControl w:val="0"/>
              <w:snapToGrid w:val="0"/>
              <w:jc w:val="center"/>
              <w:rPr>
                <w:rFonts w:hint="eastAsia"/>
                <w:sz w:val="21"/>
                <w:szCs w:val="21"/>
              </w:rPr>
            </w:pPr>
            <w:r>
              <w:rPr>
                <w:rFonts w:hint="eastAsia"/>
                <w:sz w:val="21"/>
                <w:szCs w:val="21"/>
              </w:rPr>
              <w:t>1</w:t>
            </w:r>
          </w:p>
        </w:tc>
        <w:tc>
          <w:tcPr>
            <w:tcW w:w="669" w:type="dxa"/>
            <w:vAlign w:val="center"/>
          </w:tcPr>
          <w:p w14:paraId="53753C27">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53918C05">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r>
      <w:tr w14:paraId="2157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78054FFF">
            <w:pPr>
              <w:widowControl w:val="0"/>
              <w:snapToGrid w:val="0"/>
              <w:jc w:val="center"/>
              <w:rPr>
                <w:rFonts w:hint="eastAsia"/>
                <w:sz w:val="21"/>
                <w:szCs w:val="21"/>
              </w:rPr>
            </w:pPr>
            <w:r>
              <w:rPr>
                <w:rFonts w:hint="eastAsia"/>
                <w:sz w:val="21"/>
                <w:szCs w:val="21"/>
              </w:rPr>
              <w:t>第二十三章</w:t>
            </w:r>
          </w:p>
        </w:tc>
        <w:tc>
          <w:tcPr>
            <w:tcW w:w="2755" w:type="dxa"/>
            <w:vAlign w:val="center"/>
          </w:tcPr>
          <w:p w14:paraId="7EDAD78E">
            <w:pPr>
              <w:widowControl w:val="0"/>
              <w:snapToGrid w:val="0"/>
              <w:jc w:val="center"/>
              <w:rPr>
                <w:rFonts w:hint="eastAsia"/>
                <w:sz w:val="21"/>
                <w:szCs w:val="21"/>
              </w:rPr>
            </w:pPr>
            <w:r>
              <w:rPr>
                <w:rFonts w:hint="eastAsia"/>
                <w:sz w:val="21"/>
                <w:szCs w:val="21"/>
              </w:rPr>
              <w:t>讲述法、多媒体教学法；问题导向学习；</w:t>
            </w:r>
            <w:r>
              <w:rPr>
                <w:sz w:val="21"/>
                <w:szCs w:val="21"/>
              </w:rPr>
              <w:t xml:space="preserve"> </w:t>
            </w:r>
          </w:p>
        </w:tc>
        <w:tc>
          <w:tcPr>
            <w:tcW w:w="1738" w:type="dxa"/>
            <w:vAlign w:val="center"/>
          </w:tcPr>
          <w:p w14:paraId="2C8C4E69">
            <w:pPr>
              <w:widowControl w:val="0"/>
              <w:snapToGrid w:val="0"/>
              <w:jc w:val="center"/>
              <w:rPr>
                <w:rFonts w:hint="eastAsia"/>
                <w:sz w:val="21"/>
                <w:szCs w:val="21"/>
              </w:rPr>
            </w:pPr>
            <w:r>
              <w:rPr>
                <w:rFonts w:hint="eastAsia"/>
                <w:color w:val="000000"/>
                <w:sz w:val="21"/>
                <w:szCs w:val="21"/>
              </w:rPr>
              <w:t>纸笔测试</w:t>
            </w:r>
          </w:p>
        </w:tc>
        <w:tc>
          <w:tcPr>
            <w:tcW w:w="725" w:type="dxa"/>
            <w:vAlign w:val="center"/>
          </w:tcPr>
          <w:p w14:paraId="1DA8D44F">
            <w:pPr>
              <w:widowControl w:val="0"/>
              <w:snapToGrid w:val="0"/>
              <w:jc w:val="center"/>
              <w:rPr>
                <w:rFonts w:hint="eastAsia" w:eastAsia="宋体"/>
                <w:sz w:val="21"/>
                <w:szCs w:val="21"/>
                <w:lang w:eastAsia="zh-CN"/>
              </w:rPr>
            </w:pPr>
            <w:r>
              <w:rPr>
                <w:sz w:val="21"/>
                <w:szCs w:val="21"/>
              </w:rPr>
              <w:t>0.5</w:t>
            </w:r>
          </w:p>
        </w:tc>
        <w:tc>
          <w:tcPr>
            <w:tcW w:w="669" w:type="dxa"/>
            <w:vAlign w:val="center"/>
          </w:tcPr>
          <w:p w14:paraId="70E59D15">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33C82C49">
            <w:pPr>
              <w:widowControl w:val="0"/>
              <w:snapToGrid w:val="0"/>
              <w:jc w:val="center"/>
              <w:rPr>
                <w:rFonts w:hint="eastAsia" w:ascii="Times New Roman" w:hAnsi="Times New Roman" w:eastAsia="宋体"/>
                <w:bCs/>
                <w:sz w:val="21"/>
                <w:szCs w:val="21"/>
                <w:lang w:eastAsia="zh-CN"/>
              </w:rPr>
            </w:pPr>
            <w:r>
              <w:rPr>
                <w:rFonts w:ascii="Times New Roman" w:hAnsi="Times New Roman"/>
                <w:bCs/>
                <w:sz w:val="21"/>
                <w:szCs w:val="21"/>
              </w:rPr>
              <w:t>0.5</w:t>
            </w:r>
          </w:p>
        </w:tc>
      </w:tr>
      <w:tr w14:paraId="083A1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3D2862B3">
            <w:pPr>
              <w:widowControl w:val="0"/>
              <w:snapToGrid w:val="0"/>
              <w:jc w:val="center"/>
              <w:rPr>
                <w:rFonts w:hint="eastAsia"/>
                <w:sz w:val="21"/>
                <w:szCs w:val="21"/>
              </w:rPr>
            </w:pPr>
            <w:r>
              <w:rPr>
                <w:rFonts w:hint="eastAsia"/>
                <w:sz w:val="21"/>
                <w:szCs w:val="21"/>
              </w:rPr>
              <w:t>第二十四章</w:t>
            </w:r>
          </w:p>
        </w:tc>
        <w:tc>
          <w:tcPr>
            <w:tcW w:w="2755" w:type="dxa"/>
            <w:vAlign w:val="center"/>
          </w:tcPr>
          <w:p w14:paraId="515F50C2">
            <w:pPr>
              <w:widowControl w:val="0"/>
              <w:snapToGrid w:val="0"/>
              <w:jc w:val="center"/>
              <w:rPr>
                <w:rFonts w:hint="eastAsia"/>
                <w:sz w:val="21"/>
                <w:szCs w:val="21"/>
              </w:rPr>
            </w:pPr>
            <w:r>
              <w:rPr>
                <w:rFonts w:hint="eastAsia"/>
                <w:sz w:val="21"/>
                <w:szCs w:val="21"/>
              </w:rPr>
              <w:t>讲述法讨论法；问题导向学习</w:t>
            </w:r>
          </w:p>
        </w:tc>
        <w:tc>
          <w:tcPr>
            <w:tcW w:w="1738" w:type="dxa"/>
            <w:vAlign w:val="center"/>
          </w:tcPr>
          <w:p w14:paraId="50A9F340">
            <w:pPr>
              <w:widowControl w:val="0"/>
              <w:snapToGrid w:val="0"/>
              <w:jc w:val="center"/>
              <w:rPr>
                <w:rFonts w:hint="eastAsia"/>
                <w:sz w:val="21"/>
                <w:szCs w:val="21"/>
              </w:rPr>
            </w:pPr>
            <w:r>
              <w:rPr>
                <w:rFonts w:hint="eastAsia"/>
                <w:color w:val="000000"/>
                <w:sz w:val="21"/>
                <w:szCs w:val="21"/>
              </w:rPr>
              <w:t>纸笔测试</w:t>
            </w:r>
          </w:p>
        </w:tc>
        <w:tc>
          <w:tcPr>
            <w:tcW w:w="725" w:type="dxa"/>
            <w:vAlign w:val="center"/>
          </w:tcPr>
          <w:p w14:paraId="22E5B0C0">
            <w:pPr>
              <w:widowControl w:val="0"/>
              <w:snapToGrid w:val="0"/>
              <w:jc w:val="center"/>
              <w:rPr>
                <w:rFonts w:hint="eastAsia"/>
                <w:sz w:val="21"/>
                <w:szCs w:val="21"/>
              </w:rPr>
            </w:pPr>
            <w:r>
              <w:rPr>
                <w:sz w:val="21"/>
                <w:szCs w:val="21"/>
              </w:rPr>
              <w:t>0.5</w:t>
            </w:r>
          </w:p>
        </w:tc>
        <w:tc>
          <w:tcPr>
            <w:tcW w:w="669" w:type="dxa"/>
            <w:vAlign w:val="center"/>
          </w:tcPr>
          <w:p w14:paraId="60BA68B3">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6A4F88A5">
            <w:pPr>
              <w:widowControl w:val="0"/>
              <w:snapToGrid w:val="0"/>
              <w:jc w:val="center"/>
              <w:rPr>
                <w:rFonts w:ascii="Times New Roman" w:hAnsi="Times New Roman"/>
                <w:bCs/>
                <w:sz w:val="21"/>
                <w:szCs w:val="21"/>
              </w:rPr>
            </w:pPr>
            <w:r>
              <w:rPr>
                <w:rFonts w:ascii="Times New Roman" w:hAnsi="Times New Roman"/>
                <w:bCs/>
                <w:sz w:val="21"/>
                <w:szCs w:val="21"/>
              </w:rPr>
              <w:t>0.5</w:t>
            </w:r>
          </w:p>
        </w:tc>
      </w:tr>
      <w:tr w14:paraId="5903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37BE6850">
            <w:pPr>
              <w:widowControl w:val="0"/>
              <w:snapToGrid w:val="0"/>
              <w:jc w:val="center"/>
              <w:rPr>
                <w:rFonts w:hint="eastAsia"/>
                <w:sz w:val="21"/>
                <w:szCs w:val="21"/>
              </w:rPr>
            </w:pPr>
            <w:r>
              <w:rPr>
                <w:rFonts w:hint="eastAsia"/>
                <w:sz w:val="21"/>
                <w:szCs w:val="21"/>
              </w:rPr>
              <w:t>第二十五章</w:t>
            </w:r>
          </w:p>
        </w:tc>
        <w:tc>
          <w:tcPr>
            <w:tcW w:w="2755" w:type="dxa"/>
            <w:vAlign w:val="center"/>
          </w:tcPr>
          <w:p w14:paraId="1EB4A978">
            <w:pPr>
              <w:widowControl w:val="0"/>
              <w:snapToGrid w:val="0"/>
              <w:jc w:val="center"/>
              <w:rPr>
                <w:rFonts w:hint="eastAsia"/>
                <w:sz w:val="21"/>
                <w:szCs w:val="21"/>
              </w:rPr>
            </w:pPr>
            <w:r>
              <w:rPr>
                <w:rFonts w:hint="eastAsia"/>
                <w:sz w:val="21"/>
                <w:szCs w:val="21"/>
              </w:rPr>
              <w:t>讲述教学法；问题导向学习、实作学习</w:t>
            </w:r>
          </w:p>
        </w:tc>
        <w:tc>
          <w:tcPr>
            <w:tcW w:w="1738" w:type="dxa"/>
            <w:vAlign w:val="center"/>
          </w:tcPr>
          <w:p w14:paraId="13D6235C">
            <w:pPr>
              <w:widowControl w:val="0"/>
              <w:snapToGrid w:val="0"/>
              <w:jc w:val="center"/>
              <w:rPr>
                <w:rFonts w:hint="eastAsia"/>
                <w:color w:val="000000"/>
                <w:sz w:val="21"/>
                <w:szCs w:val="21"/>
              </w:rPr>
            </w:pPr>
            <w:r>
              <w:rPr>
                <w:rFonts w:hint="eastAsia"/>
                <w:color w:val="000000"/>
                <w:sz w:val="21"/>
                <w:szCs w:val="21"/>
              </w:rPr>
              <w:t>纸笔测试</w:t>
            </w:r>
          </w:p>
          <w:p w14:paraId="19172DD5">
            <w:pPr>
              <w:widowControl w:val="0"/>
              <w:snapToGrid w:val="0"/>
              <w:jc w:val="center"/>
              <w:rPr>
                <w:rFonts w:hint="eastAsia"/>
                <w:sz w:val="21"/>
                <w:szCs w:val="21"/>
              </w:rPr>
            </w:pPr>
            <w:r>
              <w:rPr>
                <w:rFonts w:hint="eastAsia"/>
                <w:color w:val="000000"/>
                <w:sz w:val="21"/>
                <w:szCs w:val="21"/>
              </w:rPr>
              <w:t>实验报告</w:t>
            </w:r>
          </w:p>
        </w:tc>
        <w:tc>
          <w:tcPr>
            <w:tcW w:w="725" w:type="dxa"/>
            <w:vAlign w:val="center"/>
          </w:tcPr>
          <w:p w14:paraId="2945FAB4">
            <w:pPr>
              <w:widowControl w:val="0"/>
              <w:snapToGrid w:val="0"/>
              <w:jc w:val="center"/>
              <w:rPr>
                <w:rFonts w:hint="eastAsia" w:eastAsia="宋体"/>
                <w:sz w:val="21"/>
                <w:szCs w:val="21"/>
                <w:lang w:eastAsia="zh-CN"/>
              </w:rPr>
            </w:pPr>
            <w:r>
              <w:rPr>
                <w:rFonts w:hint="eastAsia"/>
                <w:sz w:val="21"/>
                <w:szCs w:val="21"/>
                <w:lang w:val="en-US" w:eastAsia="zh-CN"/>
              </w:rPr>
              <w:t>1</w:t>
            </w:r>
          </w:p>
        </w:tc>
        <w:tc>
          <w:tcPr>
            <w:tcW w:w="669" w:type="dxa"/>
            <w:vAlign w:val="center"/>
          </w:tcPr>
          <w:p w14:paraId="7CAF9950">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77998EAA">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1</w:t>
            </w:r>
          </w:p>
        </w:tc>
      </w:tr>
      <w:tr w14:paraId="0366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65EF9D75">
            <w:pPr>
              <w:widowControl w:val="0"/>
              <w:snapToGrid w:val="0"/>
              <w:jc w:val="center"/>
              <w:rPr>
                <w:rFonts w:hint="eastAsia"/>
                <w:sz w:val="21"/>
                <w:szCs w:val="21"/>
              </w:rPr>
            </w:pPr>
            <w:r>
              <w:rPr>
                <w:rFonts w:hint="eastAsia"/>
                <w:sz w:val="21"/>
                <w:szCs w:val="21"/>
              </w:rPr>
              <w:t>第二十六章</w:t>
            </w:r>
          </w:p>
        </w:tc>
        <w:tc>
          <w:tcPr>
            <w:tcW w:w="2755" w:type="dxa"/>
            <w:vAlign w:val="center"/>
          </w:tcPr>
          <w:p w14:paraId="347876F5">
            <w:pPr>
              <w:widowControl w:val="0"/>
              <w:snapToGrid w:val="0"/>
              <w:jc w:val="center"/>
              <w:rPr>
                <w:rFonts w:hint="eastAsia"/>
                <w:sz w:val="21"/>
                <w:szCs w:val="21"/>
              </w:rPr>
            </w:pPr>
            <w:r>
              <w:rPr>
                <w:rFonts w:hint="eastAsia"/>
                <w:sz w:val="21"/>
                <w:szCs w:val="21"/>
              </w:rPr>
              <w:t>讲述法、讨论法；问题导向学习</w:t>
            </w:r>
          </w:p>
        </w:tc>
        <w:tc>
          <w:tcPr>
            <w:tcW w:w="1738" w:type="dxa"/>
            <w:vAlign w:val="center"/>
          </w:tcPr>
          <w:p w14:paraId="0C786C99">
            <w:pPr>
              <w:widowControl w:val="0"/>
              <w:snapToGrid w:val="0"/>
              <w:jc w:val="center"/>
              <w:rPr>
                <w:rFonts w:hint="eastAsia"/>
                <w:sz w:val="21"/>
                <w:szCs w:val="21"/>
              </w:rPr>
            </w:pPr>
            <w:r>
              <w:rPr>
                <w:rFonts w:hint="eastAsia"/>
                <w:color w:val="000000"/>
                <w:sz w:val="21"/>
                <w:szCs w:val="21"/>
              </w:rPr>
              <w:t>纸笔测试</w:t>
            </w:r>
          </w:p>
        </w:tc>
        <w:tc>
          <w:tcPr>
            <w:tcW w:w="725" w:type="dxa"/>
            <w:vAlign w:val="center"/>
          </w:tcPr>
          <w:p w14:paraId="02EAEA06">
            <w:pPr>
              <w:widowControl w:val="0"/>
              <w:snapToGrid w:val="0"/>
              <w:jc w:val="center"/>
              <w:rPr>
                <w:rFonts w:hint="eastAsia"/>
                <w:sz w:val="21"/>
                <w:szCs w:val="21"/>
              </w:rPr>
            </w:pPr>
            <w:r>
              <w:rPr>
                <w:rFonts w:hint="eastAsia"/>
                <w:sz w:val="21"/>
                <w:szCs w:val="21"/>
              </w:rPr>
              <w:t>1</w:t>
            </w:r>
          </w:p>
        </w:tc>
        <w:tc>
          <w:tcPr>
            <w:tcW w:w="669" w:type="dxa"/>
            <w:vAlign w:val="center"/>
          </w:tcPr>
          <w:p w14:paraId="0920A3C0">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1</w:t>
            </w:r>
          </w:p>
        </w:tc>
        <w:tc>
          <w:tcPr>
            <w:tcW w:w="717" w:type="dxa"/>
            <w:tcBorders>
              <w:right w:val="single" w:color="auto" w:sz="12" w:space="0"/>
            </w:tcBorders>
            <w:vAlign w:val="center"/>
          </w:tcPr>
          <w:p w14:paraId="4436BFBD">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2</w:t>
            </w:r>
          </w:p>
        </w:tc>
      </w:tr>
      <w:tr w14:paraId="12AAF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10877812">
            <w:pPr>
              <w:widowControl w:val="0"/>
              <w:snapToGrid w:val="0"/>
              <w:jc w:val="center"/>
              <w:rPr>
                <w:rFonts w:hint="eastAsia"/>
                <w:sz w:val="21"/>
                <w:szCs w:val="21"/>
              </w:rPr>
            </w:pPr>
            <w:r>
              <w:rPr>
                <w:rFonts w:hint="eastAsia"/>
                <w:sz w:val="21"/>
                <w:szCs w:val="21"/>
              </w:rPr>
              <w:t>第二十七章</w:t>
            </w:r>
          </w:p>
        </w:tc>
        <w:tc>
          <w:tcPr>
            <w:tcW w:w="2755" w:type="dxa"/>
            <w:vAlign w:val="center"/>
          </w:tcPr>
          <w:p w14:paraId="3815F1F4">
            <w:pPr>
              <w:widowControl w:val="0"/>
              <w:snapToGrid w:val="0"/>
              <w:jc w:val="center"/>
              <w:rPr>
                <w:rFonts w:hint="eastAsia"/>
                <w:sz w:val="21"/>
                <w:szCs w:val="21"/>
              </w:rPr>
            </w:pPr>
            <w:r>
              <w:rPr>
                <w:rFonts w:hint="eastAsia"/>
                <w:sz w:val="21"/>
                <w:szCs w:val="21"/>
              </w:rPr>
              <w:t>讲述法、讨论法；问题导向学习、实作学习</w:t>
            </w:r>
          </w:p>
        </w:tc>
        <w:tc>
          <w:tcPr>
            <w:tcW w:w="1738" w:type="dxa"/>
            <w:vAlign w:val="center"/>
          </w:tcPr>
          <w:p w14:paraId="3CEFE5F2">
            <w:pPr>
              <w:widowControl w:val="0"/>
              <w:snapToGrid w:val="0"/>
              <w:jc w:val="center"/>
              <w:rPr>
                <w:rFonts w:hint="eastAsia"/>
                <w:sz w:val="21"/>
                <w:szCs w:val="21"/>
              </w:rPr>
            </w:pPr>
            <w:r>
              <w:rPr>
                <w:rFonts w:hint="eastAsia"/>
                <w:color w:val="000000"/>
                <w:sz w:val="21"/>
                <w:szCs w:val="21"/>
              </w:rPr>
              <w:t>纸笔测试</w:t>
            </w:r>
          </w:p>
        </w:tc>
        <w:tc>
          <w:tcPr>
            <w:tcW w:w="725" w:type="dxa"/>
            <w:vAlign w:val="center"/>
          </w:tcPr>
          <w:p w14:paraId="5A55599E">
            <w:pPr>
              <w:widowControl w:val="0"/>
              <w:snapToGrid w:val="0"/>
              <w:jc w:val="center"/>
              <w:rPr>
                <w:rFonts w:hint="eastAsia"/>
                <w:sz w:val="21"/>
                <w:szCs w:val="21"/>
              </w:rPr>
            </w:pPr>
            <w:r>
              <w:rPr>
                <w:rFonts w:hint="eastAsia"/>
                <w:sz w:val="21"/>
                <w:szCs w:val="21"/>
              </w:rPr>
              <w:t>1</w:t>
            </w:r>
          </w:p>
        </w:tc>
        <w:tc>
          <w:tcPr>
            <w:tcW w:w="669" w:type="dxa"/>
            <w:vAlign w:val="center"/>
          </w:tcPr>
          <w:p w14:paraId="175BE109">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3AD4D98E">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1</w:t>
            </w:r>
          </w:p>
        </w:tc>
      </w:tr>
      <w:tr w14:paraId="510F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44633DC5">
            <w:pPr>
              <w:widowControl w:val="0"/>
              <w:snapToGrid w:val="0"/>
              <w:jc w:val="center"/>
              <w:rPr>
                <w:rFonts w:hint="eastAsia"/>
                <w:sz w:val="21"/>
                <w:szCs w:val="21"/>
              </w:rPr>
            </w:pPr>
            <w:r>
              <w:rPr>
                <w:rFonts w:hint="eastAsia"/>
                <w:sz w:val="21"/>
                <w:szCs w:val="21"/>
              </w:rPr>
              <w:t>第二十八章</w:t>
            </w:r>
          </w:p>
        </w:tc>
        <w:tc>
          <w:tcPr>
            <w:tcW w:w="2755" w:type="dxa"/>
            <w:vAlign w:val="center"/>
          </w:tcPr>
          <w:p w14:paraId="2E457F1E">
            <w:pPr>
              <w:widowControl w:val="0"/>
              <w:snapToGrid w:val="0"/>
              <w:jc w:val="center"/>
              <w:rPr>
                <w:rFonts w:hint="eastAsia"/>
                <w:sz w:val="21"/>
                <w:szCs w:val="21"/>
              </w:rPr>
            </w:pPr>
            <w:r>
              <w:rPr>
                <w:rFonts w:hint="eastAsia"/>
                <w:sz w:val="21"/>
                <w:szCs w:val="21"/>
              </w:rPr>
              <w:t>讲述法、讨论法；问题导向学习</w:t>
            </w:r>
          </w:p>
        </w:tc>
        <w:tc>
          <w:tcPr>
            <w:tcW w:w="1738" w:type="dxa"/>
            <w:vAlign w:val="center"/>
          </w:tcPr>
          <w:p w14:paraId="3B2A5F7D">
            <w:pPr>
              <w:widowControl w:val="0"/>
              <w:snapToGrid w:val="0"/>
              <w:jc w:val="center"/>
              <w:rPr>
                <w:rFonts w:hint="eastAsia"/>
                <w:sz w:val="21"/>
                <w:szCs w:val="21"/>
              </w:rPr>
            </w:pPr>
            <w:r>
              <w:rPr>
                <w:rFonts w:hint="eastAsia"/>
                <w:color w:val="000000"/>
                <w:sz w:val="21"/>
                <w:szCs w:val="21"/>
              </w:rPr>
              <w:t>纸笔测试</w:t>
            </w:r>
          </w:p>
        </w:tc>
        <w:tc>
          <w:tcPr>
            <w:tcW w:w="725" w:type="dxa"/>
            <w:vAlign w:val="center"/>
          </w:tcPr>
          <w:p w14:paraId="639E2416">
            <w:pPr>
              <w:widowControl w:val="0"/>
              <w:snapToGrid w:val="0"/>
              <w:jc w:val="center"/>
              <w:rPr>
                <w:rFonts w:hint="eastAsia"/>
                <w:sz w:val="21"/>
                <w:szCs w:val="21"/>
              </w:rPr>
            </w:pPr>
            <w:r>
              <w:rPr>
                <w:rFonts w:hint="eastAsia"/>
                <w:sz w:val="21"/>
                <w:szCs w:val="21"/>
              </w:rPr>
              <w:t>1</w:t>
            </w:r>
          </w:p>
        </w:tc>
        <w:tc>
          <w:tcPr>
            <w:tcW w:w="669" w:type="dxa"/>
            <w:vAlign w:val="center"/>
          </w:tcPr>
          <w:p w14:paraId="44DB4C7D">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2C1231DA">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r>
      <w:tr w14:paraId="21310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4F6CC740">
            <w:pPr>
              <w:widowControl w:val="0"/>
              <w:snapToGrid w:val="0"/>
              <w:jc w:val="center"/>
              <w:rPr>
                <w:rFonts w:hint="eastAsia"/>
                <w:sz w:val="21"/>
                <w:szCs w:val="21"/>
              </w:rPr>
            </w:pPr>
            <w:r>
              <w:rPr>
                <w:rFonts w:hint="eastAsia"/>
                <w:sz w:val="21"/>
                <w:szCs w:val="21"/>
              </w:rPr>
              <w:t>第二十九章</w:t>
            </w:r>
          </w:p>
        </w:tc>
        <w:tc>
          <w:tcPr>
            <w:tcW w:w="2755" w:type="dxa"/>
            <w:vAlign w:val="center"/>
          </w:tcPr>
          <w:p w14:paraId="1B24B37A">
            <w:pPr>
              <w:widowControl w:val="0"/>
              <w:snapToGrid w:val="0"/>
              <w:jc w:val="center"/>
              <w:rPr>
                <w:rFonts w:hint="eastAsia"/>
                <w:sz w:val="21"/>
                <w:szCs w:val="21"/>
              </w:rPr>
            </w:pPr>
            <w:r>
              <w:rPr>
                <w:rFonts w:hint="eastAsia"/>
                <w:sz w:val="21"/>
                <w:szCs w:val="21"/>
              </w:rPr>
              <w:t>讲述法、讨论法；问题导向学习</w:t>
            </w:r>
          </w:p>
        </w:tc>
        <w:tc>
          <w:tcPr>
            <w:tcW w:w="1738" w:type="dxa"/>
            <w:vAlign w:val="center"/>
          </w:tcPr>
          <w:p w14:paraId="6A05FEE6">
            <w:pPr>
              <w:widowControl w:val="0"/>
              <w:snapToGrid w:val="0"/>
              <w:jc w:val="center"/>
              <w:rPr>
                <w:rFonts w:hint="eastAsia"/>
                <w:sz w:val="21"/>
                <w:szCs w:val="21"/>
              </w:rPr>
            </w:pPr>
            <w:r>
              <w:rPr>
                <w:rFonts w:hint="eastAsia"/>
                <w:color w:val="000000"/>
                <w:sz w:val="21"/>
                <w:szCs w:val="21"/>
              </w:rPr>
              <w:t>纸笔测试</w:t>
            </w:r>
          </w:p>
        </w:tc>
        <w:tc>
          <w:tcPr>
            <w:tcW w:w="725" w:type="dxa"/>
            <w:vAlign w:val="center"/>
          </w:tcPr>
          <w:p w14:paraId="0310A483">
            <w:pPr>
              <w:widowControl w:val="0"/>
              <w:snapToGrid w:val="0"/>
              <w:jc w:val="center"/>
              <w:rPr>
                <w:rFonts w:hint="eastAsia" w:eastAsia="宋体"/>
                <w:sz w:val="21"/>
                <w:szCs w:val="21"/>
                <w:lang w:eastAsia="zh-CN"/>
              </w:rPr>
            </w:pPr>
            <w:r>
              <w:rPr>
                <w:rFonts w:hint="eastAsia"/>
                <w:sz w:val="21"/>
                <w:szCs w:val="21"/>
                <w:lang w:val="en-US" w:eastAsia="zh-CN"/>
              </w:rPr>
              <w:t>1</w:t>
            </w:r>
          </w:p>
        </w:tc>
        <w:tc>
          <w:tcPr>
            <w:tcW w:w="669" w:type="dxa"/>
            <w:vAlign w:val="center"/>
          </w:tcPr>
          <w:p w14:paraId="3083D8BC">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1</w:t>
            </w:r>
          </w:p>
        </w:tc>
        <w:tc>
          <w:tcPr>
            <w:tcW w:w="717" w:type="dxa"/>
            <w:tcBorders>
              <w:right w:val="single" w:color="auto" w:sz="12" w:space="0"/>
            </w:tcBorders>
            <w:vAlign w:val="center"/>
          </w:tcPr>
          <w:p w14:paraId="4D1E5F0B">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2</w:t>
            </w:r>
          </w:p>
        </w:tc>
      </w:tr>
      <w:tr w14:paraId="45047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704F3D06">
            <w:pPr>
              <w:widowControl w:val="0"/>
              <w:snapToGrid w:val="0"/>
              <w:jc w:val="center"/>
              <w:rPr>
                <w:rFonts w:hint="eastAsia"/>
                <w:sz w:val="21"/>
                <w:szCs w:val="21"/>
              </w:rPr>
            </w:pPr>
            <w:r>
              <w:rPr>
                <w:rFonts w:hint="eastAsia"/>
                <w:sz w:val="21"/>
                <w:szCs w:val="21"/>
              </w:rPr>
              <w:t>第三十章</w:t>
            </w:r>
          </w:p>
        </w:tc>
        <w:tc>
          <w:tcPr>
            <w:tcW w:w="2755" w:type="dxa"/>
            <w:vAlign w:val="center"/>
          </w:tcPr>
          <w:p w14:paraId="2AE50292">
            <w:pPr>
              <w:widowControl w:val="0"/>
              <w:snapToGrid w:val="0"/>
              <w:jc w:val="center"/>
              <w:rPr>
                <w:rFonts w:hint="eastAsia"/>
                <w:sz w:val="21"/>
                <w:szCs w:val="21"/>
              </w:rPr>
            </w:pPr>
            <w:r>
              <w:rPr>
                <w:rFonts w:hint="eastAsia"/>
                <w:sz w:val="21"/>
                <w:szCs w:val="21"/>
              </w:rPr>
              <w:t>讲述法、讨论法；问题导向学习、实作学习</w:t>
            </w:r>
          </w:p>
        </w:tc>
        <w:tc>
          <w:tcPr>
            <w:tcW w:w="1738" w:type="dxa"/>
            <w:vAlign w:val="center"/>
          </w:tcPr>
          <w:p w14:paraId="2EA06A64">
            <w:pPr>
              <w:widowControl w:val="0"/>
              <w:snapToGrid w:val="0"/>
              <w:jc w:val="center"/>
              <w:rPr>
                <w:rFonts w:hint="eastAsia"/>
                <w:sz w:val="21"/>
                <w:szCs w:val="21"/>
              </w:rPr>
            </w:pPr>
            <w:r>
              <w:rPr>
                <w:rFonts w:hint="eastAsia"/>
                <w:color w:val="000000"/>
                <w:sz w:val="21"/>
                <w:szCs w:val="21"/>
              </w:rPr>
              <w:t>纸笔测试</w:t>
            </w:r>
          </w:p>
        </w:tc>
        <w:tc>
          <w:tcPr>
            <w:tcW w:w="725" w:type="dxa"/>
            <w:vAlign w:val="center"/>
          </w:tcPr>
          <w:p w14:paraId="5B1E3F84">
            <w:pPr>
              <w:widowControl w:val="0"/>
              <w:snapToGrid w:val="0"/>
              <w:jc w:val="center"/>
              <w:rPr>
                <w:rFonts w:hint="eastAsia"/>
                <w:sz w:val="21"/>
                <w:szCs w:val="21"/>
              </w:rPr>
            </w:pPr>
            <w:r>
              <w:rPr>
                <w:sz w:val="21"/>
                <w:szCs w:val="21"/>
              </w:rPr>
              <w:t>1</w:t>
            </w:r>
          </w:p>
        </w:tc>
        <w:tc>
          <w:tcPr>
            <w:tcW w:w="669" w:type="dxa"/>
            <w:vAlign w:val="center"/>
          </w:tcPr>
          <w:p w14:paraId="327785D8">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2E566F9C">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1</w:t>
            </w:r>
          </w:p>
        </w:tc>
      </w:tr>
      <w:tr w14:paraId="1D0C5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57BECE67">
            <w:pPr>
              <w:widowControl w:val="0"/>
              <w:snapToGrid w:val="0"/>
              <w:jc w:val="center"/>
              <w:rPr>
                <w:rFonts w:hint="eastAsia"/>
                <w:sz w:val="21"/>
                <w:szCs w:val="21"/>
              </w:rPr>
            </w:pPr>
            <w:r>
              <w:rPr>
                <w:rFonts w:hint="eastAsia"/>
                <w:sz w:val="21"/>
                <w:szCs w:val="21"/>
              </w:rPr>
              <w:t>第三十一章</w:t>
            </w:r>
          </w:p>
        </w:tc>
        <w:tc>
          <w:tcPr>
            <w:tcW w:w="2755" w:type="dxa"/>
            <w:vAlign w:val="center"/>
          </w:tcPr>
          <w:p w14:paraId="4E012C98">
            <w:pPr>
              <w:widowControl w:val="0"/>
              <w:snapToGrid w:val="0"/>
              <w:jc w:val="center"/>
              <w:rPr>
                <w:rFonts w:hint="eastAsia"/>
                <w:sz w:val="21"/>
                <w:szCs w:val="21"/>
              </w:rPr>
            </w:pPr>
            <w:r>
              <w:rPr>
                <w:rFonts w:hint="eastAsia"/>
                <w:sz w:val="21"/>
                <w:szCs w:val="21"/>
              </w:rPr>
              <w:t>讲述法、多媒体教学法、练习教学法；问题导向学习、实作学习</w:t>
            </w:r>
          </w:p>
        </w:tc>
        <w:tc>
          <w:tcPr>
            <w:tcW w:w="1738" w:type="dxa"/>
            <w:vAlign w:val="center"/>
          </w:tcPr>
          <w:p w14:paraId="1E18A1A1">
            <w:pPr>
              <w:widowControl w:val="0"/>
              <w:snapToGrid w:val="0"/>
              <w:jc w:val="center"/>
              <w:rPr>
                <w:rFonts w:hint="eastAsia"/>
                <w:sz w:val="21"/>
                <w:szCs w:val="21"/>
              </w:rPr>
            </w:pPr>
            <w:r>
              <w:rPr>
                <w:rFonts w:hint="eastAsia"/>
                <w:sz w:val="21"/>
                <w:szCs w:val="21"/>
              </w:rPr>
              <w:t>纸笔测试</w:t>
            </w:r>
          </w:p>
          <w:p w14:paraId="31FD723C">
            <w:pPr>
              <w:widowControl w:val="0"/>
              <w:snapToGrid w:val="0"/>
              <w:jc w:val="center"/>
              <w:rPr>
                <w:rFonts w:hint="eastAsia"/>
                <w:sz w:val="21"/>
                <w:szCs w:val="21"/>
              </w:rPr>
            </w:pPr>
            <w:r>
              <w:rPr>
                <w:rFonts w:hint="eastAsia"/>
                <w:sz w:val="21"/>
                <w:szCs w:val="21"/>
              </w:rPr>
              <w:t>实验报告</w:t>
            </w:r>
          </w:p>
        </w:tc>
        <w:tc>
          <w:tcPr>
            <w:tcW w:w="725" w:type="dxa"/>
            <w:vAlign w:val="center"/>
          </w:tcPr>
          <w:p w14:paraId="63142BFB">
            <w:pPr>
              <w:widowControl w:val="0"/>
              <w:snapToGrid w:val="0"/>
              <w:jc w:val="center"/>
              <w:rPr>
                <w:rFonts w:hint="eastAsia"/>
                <w:sz w:val="21"/>
                <w:szCs w:val="21"/>
              </w:rPr>
            </w:pPr>
            <w:r>
              <w:rPr>
                <w:sz w:val="21"/>
                <w:szCs w:val="21"/>
              </w:rPr>
              <w:t>1</w:t>
            </w:r>
          </w:p>
        </w:tc>
        <w:tc>
          <w:tcPr>
            <w:tcW w:w="669" w:type="dxa"/>
            <w:vAlign w:val="center"/>
          </w:tcPr>
          <w:p w14:paraId="17E82144">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3F50E274">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3</w:t>
            </w:r>
          </w:p>
        </w:tc>
      </w:tr>
      <w:tr w14:paraId="7DB14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7C935821">
            <w:pPr>
              <w:widowControl w:val="0"/>
              <w:snapToGrid w:val="0"/>
              <w:jc w:val="center"/>
              <w:rPr>
                <w:rFonts w:hint="eastAsia"/>
                <w:sz w:val="21"/>
                <w:szCs w:val="21"/>
              </w:rPr>
            </w:pPr>
            <w:r>
              <w:rPr>
                <w:rFonts w:hint="eastAsia"/>
                <w:sz w:val="21"/>
                <w:szCs w:val="21"/>
              </w:rPr>
              <w:t>第三十二章</w:t>
            </w:r>
          </w:p>
        </w:tc>
        <w:tc>
          <w:tcPr>
            <w:tcW w:w="2755" w:type="dxa"/>
            <w:vAlign w:val="center"/>
          </w:tcPr>
          <w:p w14:paraId="3BA8E4F2">
            <w:pPr>
              <w:widowControl w:val="0"/>
              <w:snapToGrid w:val="0"/>
              <w:jc w:val="center"/>
              <w:rPr>
                <w:rFonts w:hint="eastAsia"/>
                <w:sz w:val="21"/>
                <w:szCs w:val="21"/>
              </w:rPr>
            </w:pPr>
            <w:r>
              <w:rPr>
                <w:rFonts w:hint="eastAsia"/>
                <w:sz w:val="21"/>
                <w:szCs w:val="21"/>
              </w:rPr>
              <w:t>述法、讨论法；问题导向学习</w:t>
            </w:r>
          </w:p>
        </w:tc>
        <w:tc>
          <w:tcPr>
            <w:tcW w:w="1738" w:type="dxa"/>
            <w:vAlign w:val="center"/>
          </w:tcPr>
          <w:p w14:paraId="5963F499">
            <w:pPr>
              <w:widowControl w:val="0"/>
              <w:snapToGrid w:val="0"/>
              <w:jc w:val="center"/>
              <w:rPr>
                <w:rFonts w:hint="eastAsia"/>
                <w:sz w:val="21"/>
                <w:szCs w:val="21"/>
              </w:rPr>
            </w:pPr>
            <w:r>
              <w:rPr>
                <w:rFonts w:hint="eastAsia"/>
                <w:color w:val="000000"/>
                <w:sz w:val="21"/>
                <w:szCs w:val="21"/>
              </w:rPr>
              <w:t>纸笔测试</w:t>
            </w:r>
          </w:p>
        </w:tc>
        <w:tc>
          <w:tcPr>
            <w:tcW w:w="725" w:type="dxa"/>
            <w:vAlign w:val="center"/>
          </w:tcPr>
          <w:p w14:paraId="6AAB85DE">
            <w:pPr>
              <w:widowControl w:val="0"/>
              <w:snapToGrid w:val="0"/>
              <w:jc w:val="center"/>
              <w:rPr>
                <w:rFonts w:hint="eastAsia"/>
                <w:sz w:val="21"/>
                <w:szCs w:val="21"/>
              </w:rPr>
            </w:pPr>
            <w:r>
              <w:rPr>
                <w:rFonts w:hint="eastAsia"/>
                <w:sz w:val="21"/>
                <w:szCs w:val="21"/>
              </w:rPr>
              <w:t>1</w:t>
            </w:r>
          </w:p>
        </w:tc>
        <w:tc>
          <w:tcPr>
            <w:tcW w:w="669" w:type="dxa"/>
            <w:vAlign w:val="center"/>
          </w:tcPr>
          <w:p w14:paraId="513B9241">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7566A412">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1</w:t>
            </w:r>
          </w:p>
        </w:tc>
      </w:tr>
      <w:tr w14:paraId="21585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15C86F34">
            <w:pPr>
              <w:widowControl w:val="0"/>
              <w:snapToGrid w:val="0"/>
              <w:jc w:val="center"/>
              <w:rPr>
                <w:rFonts w:hint="eastAsia"/>
                <w:sz w:val="21"/>
                <w:szCs w:val="21"/>
              </w:rPr>
            </w:pPr>
            <w:r>
              <w:rPr>
                <w:rFonts w:hint="eastAsia"/>
                <w:sz w:val="21"/>
                <w:szCs w:val="21"/>
              </w:rPr>
              <w:t>第三十三章</w:t>
            </w:r>
          </w:p>
        </w:tc>
        <w:tc>
          <w:tcPr>
            <w:tcW w:w="2755" w:type="dxa"/>
            <w:vAlign w:val="center"/>
          </w:tcPr>
          <w:p w14:paraId="455ED9E8">
            <w:pPr>
              <w:widowControl w:val="0"/>
              <w:snapToGrid w:val="0"/>
              <w:jc w:val="center"/>
              <w:rPr>
                <w:rFonts w:hint="eastAsia"/>
                <w:sz w:val="21"/>
                <w:szCs w:val="21"/>
              </w:rPr>
            </w:pPr>
            <w:r>
              <w:rPr>
                <w:rFonts w:hint="eastAsia"/>
                <w:sz w:val="21"/>
                <w:szCs w:val="21"/>
              </w:rPr>
              <w:t>讲述法、讨论法；问题导向学习</w:t>
            </w:r>
          </w:p>
        </w:tc>
        <w:tc>
          <w:tcPr>
            <w:tcW w:w="1738" w:type="dxa"/>
            <w:vAlign w:val="center"/>
          </w:tcPr>
          <w:p w14:paraId="62DA8613">
            <w:pPr>
              <w:widowControl w:val="0"/>
              <w:snapToGrid w:val="0"/>
              <w:jc w:val="center"/>
              <w:rPr>
                <w:rFonts w:hint="eastAsia"/>
                <w:sz w:val="21"/>
                <w:szCs w:val="21"/>
              </w:rPr>
            </w:pPr>
            <w:r>
              <w:rPr>
                <w:rFonts w:hint="eastAsia"/>
                <w:color w:val="000000"/>
                <w:sz w:val="21"/>
                <w:szCs w:val="21"/>
              </w:rPr>
              <w:t>纸笔测试</w:t>
            </w:r>
          </w:p>
        </w:tc>
        <w:tc>
          <w:tcPr>
            <w:tcW w:w="725" w:type="dxa"/>
            <w:vAlign w:val="center"/>
          </w:tcPr>
          <w:p w14:paraId="74567D36">
            <w:pPr>
              <w:widowControl w:val="0"/>
              <w:snapToGrid w:val="0"/>
              <w:jc w:val="center"/>
              <w:rPr>
                <w:rFonts w:hint="eastAsia"/>
                <w:sz w:val="21"/>
                <w:szCs w:val="21"/>
              </w:rPr>
            </w:pPr>
            <w:r>
              <w:rPr>
                <w:sz w:val="21"/>
                <w:szCs w:val="21"/>
              </w:rPr>
              <w:t>1</w:t>
            </w:r>
          </w:p>
        </w:tc>
        <w:tc>
          <w:tcPr>
            <w:tcW w:w="669" w:type="dxa"/>
            <w:vAlign w:val="center"/>
          </w:tcPr>
          <w:p w14:paraId="350E798D">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0759F6A9">
            <w:pPr>
              <w:widowControl w:val="0"/>
              <w:snapToGrid w:val="0"/>
              <w:jc w:val="center"/>
              <w:rPr>
                <w:rFonts w:ascii="Times New Roman" w:hAnsi="Times New Roman"/>
                <w:bCs/>
                <w:sz w:val="21"/>
                <w:szCs w:val="21"/>
              </w:rPr>
            </w:pPr>
            <w:r>
              <w:rPr>
                <w:rFonts w:ascii="Times New Roman" w:hAnsi="Times New Roman"/>
                <w:bCs/>
                <w:sz w:val="21"/>
                <w:szCs w:val="21"/>
              </w:rPr>
              <w:t>1</w:t>
            </w:r>
          </w:p>
        </w:tc>
      </w:tr>
      <w:tr w14:paraId="38F3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55D23FD0">
            <w:pPr>
              <w:widowControl w:val="0"/>
              <w:snapToGrid w:val="0"/>
              <w:jc w:val="center"/>
              <w:rPr>
                <w:rFonts w:hint="eastAsia"/>
                <w:sz w:val="21"/>
                <w:szCs w:val="21"/>
              </w:rPr>
            </w:pPr>
            <w:r>
              <w:rPr>
                <w:rFonts w:hint="eastAsia"/>
                <w:sz w:val="21"/>
                <w:szCs w:val="21"/>
              </w:rPr>
              <w:t>第三十四章</w:t>
            </w:r>
          </w:p>
        </w:tc>
        <w:tc>
          <w:tcPr>
            <w:tcW w:w="2755" w:type="dxa"/>
            <w:vAlign w:val="center"/>
          </w:tcPr>
          <w:p w14:paraId="7DE6FDC1">
            <w:pPr>
              <w:widowControl w:val="0"/>
              <w:snapToGrid w:val="0"/>
              <w:jc w:val="center"/>
              <w:rPr>
                <w:rFonts w:hint="eastAsia"/>
                <w:sz w:val="21"/>
                <w:szCs w:val="21"/>
              </w:rPr>
            </w:pPr>
            <w:r>
              <w:rPr>
                <w:rFonts w:hint="eastAsia"/>
                <w:sz w:val="21"/>
                <w:szCs w:val="21"/>
              </w:rPr>
              <w:t>讲述法、讨论法；问题导向学习</w:t>
            </w:r>
          </w:p>
        </w:tc>
        <w:tc>
          <w:tcPr>
            <w:tcW w:w="1738" w:type="dxa"/>
            <w:vAlign w:val="center"/>
          </w:tcPr>
          <w:p w14:paraId="21A1C43C">
            <w:pPr>
              <w:widowControl w:val="0"/>
              <w:snapToGrid w:val="0"/>
              <w:jc w:val="center"/>
              <w:rPr>
                <w:rFonts w:hint="eastAsia"/>
                <w:sz w:val="21"/>
                <w:szCs w:val="21"/>
              </w:rPr>
            </w:pPr>
            <w:r>
              <w:rPr>
                <w:rFonts w:hint="eastAsia"/>
                <w:color w:val="000000"/>
                <w:sz w:val="21"/>
                <w:szCs w:val="21"/>
              </w:rPr>
              <w:t>纸笔测试</w:t>
            </w:r>
          </w:p>
        </w:tc>
        <w:tc>
          <w:tcPr>
            <w:tcW w:w="725" w:type="dxa"/>
            <w:vAlign w:val="center"/>
          </w:tcPr>
          <w:p w14:paraId="55F1F3A8">
            <w:pPr>
              <w:widowControl w:val="0"/>
              <w:snapToGrid w:val="0"/>
              <w:jc w:val="center"/>
              <w:rPr>
                <w:rFonts w:hint="eastAsia"/>
                <w:sz w:val="21"/>
                <w:szCs w:val="21"/>
              </w:rPr>
            </w:pPr>
            <w:r>
              <w:rPr>
                <w:sz w:val="21"/>
                <w:szCs w:val="21"/>
              </w:rPr>
              <w:t>1</w:t>
            </w:r>
          </w:p>
        </w:tc>
        <w:tc>
          <w:tcPr>
            <w:tcW w:w="669" w:type="dxa"/>
            <w:vAlign w:val="center"/>
          </w:tcPr>
          <w:p w14:paraId="3E1D6745">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090FA9D9">
            <w:pPr>
              <w:widowControl w:val="0"/>
              <w:snapToGrid w:val="0"/>
              <w:jc w:val="center"/>
              <w:rPr>
                <w:rFonts w:ascii="Times New Roman" w:hAnsi="Times New Roman"/>
                <w:bCs/>
                <w:sz w:val="21"/>
                <w:szCs w:val="21"/>
              </w:rPr>
            </w:pPr>
            <w:r>
              <w:rPr>
                <w:rFonts w:ascii="Times New Roman" w:hAnsi="Times New Roman"/>
                <w:bCs/>
                <w:sz w:val="21"/>
                <w:szCs w:val="21"/>
              </w:rPr>
              <w:t>1</w:t>
            </w:r>
          </w:p>
        </w:tc>
      </w:tr>
      <w:tr w14:paraId="5C1C8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72712DB1">
            <w:pPr>
              <w:widowControl w:val="0"/>
              <w:snapToGrid w:val="0"/>
              <w:jc w:val="center"/>
              <w:rPr>
                <w:rFonts w:hint="eastAsia"/>
                <w:sz w:val="21"/>
                <w:szCs w:val="21"/>
              </w:rPr>
            </w:pPr>
            <w:r>
              <w:rPr>
                <w:rFonts w:hint="eastAsia"/>
                <w:sz w:val="21"/>
                <w:szCs w:val="21"/>
              </w:rPr>
              <w:t>第三十五章</w:t>
            </w:r>
          </w:p>
        </w:tc>
        <w:tc>
          <w:tcPr>
            <w:tcW w:w="2755" w:type="dxa"/>
            <w:vAlign w:val="center"/>
          </w:tcPr>
          <w:p w14:paraId="7AF2CCD8">
            <w:pPr>
              <w:widowControl w:val="0"/>
              <w:snapToGrid w:val="0"/>
              <w:jc w:val="center"/>
              <w:rPr>
                <w:rFonts w:hint="eastAsia"/>
                <w:sz w:val="21"/>
                <w:szCs w:val="21"/>
              </w:rPr>
            </w:pPr>
            <w:r>
              <w:rPr>
                <w:rFonts w:hint="eastAsia"/>
                <w:sz w:val="21"/>
                <w:szCs w:val="21"/>
              </w:rPr>
              <w:t>讲述法、多媒体教学法；问题导向学习；</w:t>
            </w:r>
            <w:r>
              <w:rPr>
                <w:sz w:val="21"/>
                <w:szCs w:val="21"/>
              </w:rPr>
              <w:t xml:space="preserve"> </w:t>
            </w:r>
          </w:p>
        </w:tc>
        <w:tc>
          <w:tcPr>
            <w:tcW w:w="1738" w:type="dxa"/>
            <w:vAlign w:val="center"/>
          </w:tcPr>
          <w:p w14:paraId="4FA969E3">
            <w:pPr>
              <w:widowControl w:val="0"/>
              <w:snapToGrid w:val="0"/>
              <w:jc w:val="center"/>
              <w:rPr>
                <w:rFonts w:hint="eastAsia"/>
                <w:sz w:val="21"/>
                <w:szCs w:val="21"/>
              </w:rPr>
            </w:pPr>
            <w:r>
              <w:rPr>
                <w:rFonts w:hint="eastAsia"/>
                <w:color w:val="000000"/>
                <w:sz w:val="21"/>
                <w:szCs w:val="21"/>
              </w:rPr>
              <w:t>纸笔测试</w:t>
            </w:r>
          </w:p>
        </w:tc>
        <w:tc>
          <w:tcPr>
            <w:tcW w:w="725" w:type="dxa"/>
            <w:vAlign w:val="center"/>
          </w:tcPr>
          <w:p w14:paraId="31500734">
            <w:pPr>
              <w:widowControl w:val="0"/>
              <w:snapToGrid w:val="0"/>
              <w:jc w:val="center"/>
              <w:rPr>
                <w:rFonts w:hint="eastAsia"/>
                <w:sz w:val="21"/>
                <w:szCs w:val="21"/>
              </w:rPr>
            </w:pPr>
            <w:r>
              <w:rPr>
                <w:rFonts w:hint="eastAsia"/>
                <w:sz w:val="21"/>
                <w:szCs w:val="21"/>
              </w:rPr>
              <w:t>1</w:t>
            </w:r>
          </w:p>
        </w:tc>
        <w:tc>
          <w:tcPr>
            <w:tcW w:w="669" w:type="dxa"/>
            <w:vAlign w:val="center"/>
          </w:tcPr>
          <w:p w14:paraId="66311248">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03973D6F">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r>
      <w:tr w14:paraId="3858A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4D672291">
            <w:pPr>
              <w:widowControl w:val="0"/>
              <w:snapToGrid w:val="0"/>
              <w:jc w:val="center"/>
              <w:rPr>
                <w:rFonts w:hint="eastAsia"/>
                <w:sz w:val="21"/>
                <w:szCs w:val="21"/>
              </w:rPr>
            </w:pPr>
            <w:r>
              <w:rPr>
                <w:rFonts w:hint="eastAsia"/>
                <w:sz w:val="21"/>
                <w:szCs w:val="21"/>
              </w:rPr>
              <w:t>第三十六章</w:t>
            </w:r>
          </w:p>
        </w:tc>
        <w:tc>
          <w:tcPr>
            <w:tcW w:w="2755" w:type="dxa"/>
            <w:vAlign w:val="center"/>
          </w:tcPr>
          <w:p w14:paraId="08A5E35B">
            <w:pPr>
              <w:widowControl w:val="0"/>
              <w:snapToGrid w:val="0"/>
              <w:jc w:val="center"/>
              <w:rPr>
                <w:rFonts w:hint="eastAsia"/>
                <w:sz w:val="21"/>
                <w:szCs w:val="21"/>
              </w:rPr>
            </w:pPr>
            <w:r>
              <w:rPr>
                <w:rFonts w:hint="eastAsia"/>
                <w:sz w:val="21"/>
                <w:szCs w:val="21"/>
              </w:rPr>
              <w:t>讲述法、多媒体教学法、练习教学法；问题导向学习、实作学习</w:t>
            </w:r>
          </w:p>
        </w:tc>
        <w:tc>
          <w:tcPr>
            <w:tcW w:w="1738" w:type="dxa"/>
            <w:vAlign w:val="center"/>
          </w:tcPr>
          <w:p w14:paraId="5F0FC2E5">
            <w:pPr>
              <w:widowControl w:val="0"/>
              <w:snapToGrid w:val="0"/>
              <w:jc w:val="center"/>
              <w:rPr>
                <w:rFonts w:hint="eastAsia"/>
                <w:sz w:val="21"/>
                <w:szCs w:val="21"/>
              </w:rPr>
            </w:pPr>
            <w:r>
              <w:rPr>
                <w:rFonts w:hint="eastAsia"/>
                <w:color w:val="000000"/>
                <w:sz w:val="21"/>
                <w:szCs w:val="21"/>
              </w:rPr>
              <w:t>纸笔测试</w:t>
            </w:r>
          </w:p>
        </w:tc>
        <w:tc>
          <w:tcPr>
            <w:tcW w:w="725" w:type="dxa"/>
            <w:vAlign w:val="center"/>
          </w:tcPr>
          <w:p w14:paraId="7AB4A4CD">
            <w:pPr>
              <w:widowControl w:val="0"/>
              <w:snapToGrid w:val="0"/>
              <w:jc w:val="center"/>
              <w:rPr>
                <w:rFonts w:hint="eastAsia"/>
                <w:sz w:val="21"/>
                <w:szCs w:val="21"/>
              </w:rPr>
            </w:pPr>
            <w:r>
              <w:rPr>
                <w:sz w:val="21"/>
                <w:szCs w:val="21"/>
              </w:rPr>
              <w:t>1</w:t>
            </w:r>
          </w:p>
        </w:tc>
        <w:tc>
          <w:tcPr>
            <w:tcW w:w="669" w:type="dxa"/>
            <w:vAlign w:val="center"/>
          </w:tcPr>
          <w:p w14:paraId="7F2355F6">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09A5CA90">
            <w:pPr>
              <w:widowControl w:val="0"/>
              <w:snapToGrid w:val="0"/>
              <w:jc w:val="center"/>
              <w:rPr>
                <w:rFonts w:hint="eastAsia" w:ascii="Times New Roman" w:hAnsi="Times New Roman" w:eastAsia="宋体"/>
                <w:bCs/>
                <w:sz w:val="21"/>
                <w:szCs w:val="21"/>
                <w:lang w:eastAsia="zh-CN"/>
              </w:rPr>
            </w:pPr>
            <w:r>
              <w:rPr>
                <w:rFonts w:hint="eastAsia" w:ascii="Times New Roman" w:hAnsi="Times New Roman"/>
                <w:bCs/>
                <w:sz w:val="21"/>
                <w:szCs w:val="21"/>
                <w:lang w:val="en-US" w:eastAsia="zh-CN"/>
              </w:rPr>
              <w:t>3</w:t>
            </w:r>
          </w:p>
        </w:tc>
      </w:tr>
      <w:tr w14:paraId="6EB5C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3B9C05E2">
            <w:pPr>
              <w:widowControl w:val="0"/>
              <w:snapToGrid w:val="0"/>
              <w:jc w:val="center"/>
              <w:rPr>
                <w:rFonts w:hint="eastAsia"/>
                <w:sz w:val="21"/>
                <w:szCs w:val="21"/>
              </w:rPr>
            </w:pPr>
            <w:r>
              <w:rPr>
                <w:rFonts w:hint="eastAsia"/>
                <w:sz w:val="21"/>
                <w:szCs w:val="21"/>
              </w:rPr>
              <w:t>第三十七章</w:t>
            </w:r>
          </w:p>
        </w:tc>
        <w:tc>
          <w:tcPr>
            <w:tcW w:w="2755" w:type="dxa"/>
            <w:vAlign w:val="center"/>
          </w:tcPr>
          <w:p w14:paraId="6B9A8EC8">
            <w:pPr>
              <w:widowControl w:val="0"/>
              <w:snapToGrid w:val="0"/>
              <w:jc w:val="center"/>
              <w:rPr>
                <w:rFonts w:hint="eastAsia"/>
                <w:sz w:val="21"/>
                <w:szCs w:val="21"/>
              </w:rPr>
            </w:pPr>
            <w:r>
              <w:rPr>
                <w:rFonts w:hint="eastAsia"/>
                <w:sz w:val="21"/>
                <w:szCs w:val="21"/>
              </w:rPr>
              <w:t>自学法</w:t>
            </w:r>
          </w:p>
        </w:tc>
        <w:tc>
          <w:tcPr>
            <w:tcW w:w="1738" w:type="dxa"/>
            <w:vAlign w:val="center"/>
          </w:tcPr>
          <w:p w14:paraId="63874291">
            <w:pPr>
              <w:widowControl w:val="0"/>
              <w:snapToGrid w:val="0"/>
              <w:jc w:val="center"/>
              <w:rPr>
                <w:rFonts w:hint="eastAsia"/>
                <w:sz w:val="21"/>
                <w:szCs w:val="21"/>
              </w:rPr>
            </w:pPr>
            <w:r>
              <w:rPr>
                <w:rFonts w:hint="eastAsia"/>
                <w:sz w:val="21"/>
                <w:szCs w:val="21"/>
              </w:rPr>
              <w:t>课堂提问</w:t>
            </w:r>
          </w:p>
        </w:tc>
        <w:tc>
          <w:tcPr>
            <w:tcW w:w="725" w:type="dxa"/>
            <w:vAlign w:val="center"/>
          </w:tcPr>
          <w:p w14:paraId="5711A01F">
            <w:pPr>
              <w:widowControl w:val="0"/>
              <w:snapToGrid w:val="0"/>
              <w:jc w:val="center"/>
              <w:rPr>
                <w:rFonts w:hint="eastAsia"/>
                <w:sz w:val="21"/>
                <w:szCs w:val="21"/>
              </w:rPr>
            </w:pPr>
            <w:r>
              <w:rPr>
                <w:sz w:val="21"/>
                <w:szCs w:val="21"/>
              </w:rPr>
              <w:t>0</w:t>
            </w:r>
          </w:p>
        </w:tc>
        <w:tc>
          <w:tcPr>
            <w:tcW w:w="669" w:type="dxa"/>
            <w:vAlign w:val="center"/>
          </w:tcPr>
          <w:p w14:paraId="5A38B13B">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4BF41AD2">
            <w:pPr>
              <w:widowControl w:val="0"/>
              <w:snapToGrid w:val="0"/>
              <w:jc w:val="center"/>
              <w:rPr>
                <w:rFonts w:ascii="Times New Roman" w:hAnsi="Times New Roman"/>
                <w:bCs/>
                <w:sz w:val="21"/>
                <w:szCs w:val="21"/>
              </w:rPr>
            </w:pPr>
            <w:r>
              <w:rPr>
                <w:rFonts w:ascii="Times New Roman" w:hAnsi="Times New Roman"/>
                <w:bCs/>
                <w:sz w:val="21"/>
                <w:szCs w:val="21"/>
              </w:rPr>
              <w:t>0</w:t>
            </w:r>
          </w:p>
        </w:tc>
      </w:tr>
      <w:tr w14:paraId="446D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4E26782D">
            <w:pPr>
              <w:widowControl w:val="0"/>
              <w:snapToGrid w:val="0"/>
              <w:jc w:val="center"/>
              <w:rPr>
                <w:rFonts w:hint="eastAsia"/>
                <w:sz w:val="21"/>
                <w:szCs w:val="21"/>
              </w:rPr>
            </w:pPr>
            <w:r>
              <w:rPr>
                <w:rFonts w:hint="eastAsia"/>
                <w:sz w:val="21"/>
                <w:szCs w:val="21"/>
              </w:rPr>
              <w:t>第三十八章</w:t>
            </w:r>
          </w:p>
        </w:tc>
        <w:tc>
          <w:tcPr>
            <w:tcW w:w="2755" w:type="dxa"/>
            <w:vAlign w:val="center"/>
          </w:tcPr>
          <w:p w14:paraId="34DD405F">
            <w:pPr>
              <w:widowControl w:val="0"/>
              <w:snapToGrid w:val="0"/>
              <w:jc w:val="center"/>
              <w:rPr>
                <w:rFonts w:hint="eastAsia"/>
                <w:sz w:val="21"/>
                <w:szCs w:val="21"/>
              </w:rPr>
            </w:pPr>
            <w:r>
              <w:rPr>
                <w:rFonts w:hint="eastAsia"/>
                <w:sz w:val="21"/>
                <w:szCs w:val="21"/>
              </w:rPr>
              <w:t>自学法</w:t>
            </w:r>
          </w:p>
        </w:tc>
        <w:tc>
          <w:tcPr>
            <w:tcW w:w="1738" w:type="dxa"/>
            <w:vAlign w:val="center"/>
          </w:tcPr>
          <w:p w14:paraId="26FB572D">
            <w:pPr>
              <w:widowControl w:val="0"/>
              <w:snapToGrid w:val="0"/>
              <w:jc w:val="center"/>
              <w:rPr>
                <w:rFonts w:hint="eastAsia"/>
                <w:sz w:val="21"/>
                <w:szCs w:val="21"/>
              </w:rPr>
            </w:pPr>
            <w:r>
              <w:rPr>
                <w:rFonts w:hint="eastAsia"/>
                <w:sz w:val="21"/>
                <w:szCs w:val="21"/>
              </w:rPr>
              <w:t>课堂提问</w:t>
            </w:r>
          </w:p>
        </w:tc>
        <w:tc>
          <w:tcPr>
            <w:tcW w:w="725" w:type="dxa"/>
            <w:vAlign w:val="center"/>
          </w:tcPr>
          <w:p w14:paraId="134C2AF3">
            <w:pPr>
              <w:widowControl w:val="0"/>
              <w:snapToGrid w:val="0"/>
              <w:jc w:val="center"/>
              <w:rPr>
                <w:rFonts w:hint="eastAsia"/>
                <w:sz w:val="21"/>
                <w:szCs w:val="21"/>
              </w:rPr>
            </w:pPr>
            <w:r>
              <w:rPr>
                <w:sz w:val="21"/>
                <w:szCs w:val="21"/>
              </w:rPr>
              <w:t>0</w:t>
            </w:r>
          </w:p>
        </w:tc>
        <w:tc>
          <w:tcPr>
            <w:tcW w:w="669" w:type="dxa"/>
            <w:vAlign w:val="center"/>
          </w:tcPr>
          <w:p w14:paraId="6C185855">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7D01AD96">
            <w:pPr>
              <w:widowControl w:val="0"/>
              <w:snapToGrid w:val="0"/>
              <w:jc w:val="center"/>
              <w:rPr>
                <w:rFonts w:ascii="Times New Roman" w:hAnsi="Times New Roman"/>
                <w:bCs/>
                <w:sz w:val="21"/>
                <w:szCs w:val="21"/>
              </w:rPr>
            </w:pPr>
            <w:r>
              <w:rPr>
                <w:rFonts w:ascii="Times New Roman" w:hAnsi="Times New Roman"/>
                <w:bCs/>
                <w:sz w:val="21"/>
                <w:szCs w:val="21"/>
              </w:rPr>
              <w:t>0</w:t>
            </w:r>
          </w:p>
        </w:tc>
      </w:tr>
      <w:tr w14:paraId="415B5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2F08BE3E">
            <w:pPr>
              <w:widowControl w:val="0"/>
              <w:snapToGrid w:val="0"/>
              <w:jc w:val="center"/>
              <w:rPr>
                <w:rFonts w:hint="eastAsia"/>
                <w:sz w:val="21"/>
                <w:szCs w:val="21"/>
              </w:rPr>
            </w:pPr>
            <w:r>
              <w:rPr>
                <w:rFonts w:hint="eastAsia"/>
                <w:sz w:val="21"/>
                <w:szCs w:val="21"/>
              </w:rPr>
              <w:t>第三十九章</w:t>
            </w:r>
          </w:p>
        </w:tc>
        <w:tc>
          <w:tcPr>
            <w:tcW w:w="2755" w:type="dxa"/>
            <w:vAlign w:val="center"/>
          </w:tcPr>
          <w:p w14:paraId="7D77227E">
            <w:pPr>
              <w:widowControl w:val="0"/>
              <w:snapToGrid w:val="0"/>
              <w:jc w:val="center"/>
              <w:rPr>
                <w:rFonts w:hint="eastAsia"/>
                <w:sz w:val="21"/>
                <w:szCs w:val="21"/>
              </w:rPr>
            </w:pPr>
            <w:r>
              <w:rPr>
                <w:rFonts w:hint="eastAsia"/>
                <w:sz w:val="21"/>
                <w:szCs w:val="21"/>
              </w:rPr>
              <w:t>讲述法、多媒体教学、讨论法；问题导向学习、实作学习</w:t>
            </w:r>
          </w:p>
        </w:tc>
        <w:tc>
          <w:tcPr>
            <w:tcW w:w="1738" w:type="dxa"/>
            <w:vAlign w:val="center"/>
          </w:tcPr>
          <w:p w14:paraId="6C9839E1">
            <w:pPr>
              <w:widowControl w:val="0"/>
              <w:snapToGrid w:val="0"/>
              <w:jc w:val="center"/>
              <w:rPr>
                <w:rFonts w:hint="eastAsia"/>
                <w:color w:val="000000"/>
                <w:sz w:val="21"/>
                <w:szCs w:val="21"/>
              </w:rPr>
            </w:pPr>
            <w:r>
              <w:rPr>
                <w:rFonts w:hint="eastAsia"/>
                <w:color w:val="000000"/>
                <w:sz w:val="21"/>
                <w:szCs w:val="21"/>
              </w:rPr>
              <w:t>纸笔测试</w:t>
            </w:r>
          </w:p>
          <w:p w14:paraId="7FACF74A">
            <w:pPr>
              <w:widowControl w:val="0"/>
              <w:snapToGrid w:val="0"/>
              <w:jc w:val="center"/>
              <w:rPr>
                <w:rFonts w:hint="eastAsia"/>
                <w:sz w:val="21"/>
                <w:szCs w:val="21"/>
              </w:rPr>
            </w:pPr>
            <w:r>
              <w:rPr>
                <w:rFonts w:hint="eastAsia"/>
                <w:color w:val="000000"/>
                <w:sz w:val="21"/>
                <w:szCs w:val="21"/>
              </w:rPr>
              <w:t>实验报告</w:t>
            </w:r>
          </w:p>
        </w:tc>
        <w:tc>
          <w:tcPr>
            <w:tcW w:w="725" w:type="dxa"/>
            <w:vAlign w:val="center"/>
          </w:tcPr>
          <w:p w14:paraId="042D0A74">
            <w:pPr>
              <w:widowControl w:val="0"/>
              <w:snapToGrid w:val="0"/>
              <w:jc w:val="center"/>
              <w:rPr>
                <w:rFonts w:hint="eastAsia"/>
                <w:sz w:val="21"/>
                <w:szCs w:val="21"/>
              </w:rPr>
            </w:pPr>
            <w:r>
              <w:rPr>
                <w:sz w:val="21"/>
                <w:szCs w:val="21"/>
              </w:rPr>
              <w:t>2</w:t>
            </w:r>
          </w:p>
        </w:tc>
        <w:tc>
          <w:tcPr>
            <w:tcW w:w="669" w:type="dxa"/>
            <w:vAlign w:val="center"/>
          </w:tcPr>
          <w:p w14:paraId="4EF6B1FF">
            <w:pPr>
              <w:widowControl w:val="0"/>
              <w:snapToGrid w:val="0"/>
              <w:jc w:val="center"/>
              <w:rPr>
                <w:rFonts w:ascii="Times New Roman" w:hAnsi="Times New Roman"/>
                <w:bCs/>
                <w:sz w:val="21"/>
                <w:szCs w:val="21"/>
              </w:rPr>
            </w:pPr>
            <w:r>
              <w:rPr>
                <w:rFonts w:ascii="Times New Roman" w:hAnsi="Times New Roman"/>
                <w:bCs/>
                <w:sz w:val="21"/>
                <w:szCs w:val="21"/>
              </w:rPr>
              <w:t>4</w:t>
            </w:r>
          </w:p>
        </w:tc>
        <w:tc>
          <w:tcPr>
            <w:tcW w:w="717" w:type="dxa"/>
            <w:tcBorders>
              <w:right w:val="single" w:color="auto" w:sz="12" w:space="0"/>
            </w:tcBorders>
            <w:vAlign w:val="center"/>
          </w:tcPr>
          <w:p w14:paraId="691763C4">
            <w:pPr>
              <w:widowControl w:val="0"/>
              <w:snapToGrid w:val="0"/>
              <w:jc w:val="center"/>
              <w:rPr>
                <w:rFonts w:ascii="Times New Roman" w:hAnsi="Times New Roman"/>
                <w:bCs/>
                <w:sz w:val="21"/>
                <w:szCs w:val="21"/>
              </w:rPr>
            </w:pPr>
            <w:r>
              <w:rPr>
                <w:rFonts w:ascii="Times New Roman" w:hAnsi="Times New Roman"/>
                <w:bCs/>
                <w:sz w:val="21"/>
                <w:szCs w:val="21"/>
              </w:rPr>
              <w:t>6</w:t>
            </w:r>
          </w:p>
        </w:tc>
      </w:tr>
      <w:tr w14:paraId="72855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6850C27A">
            <w:pPr>
              <w:widowControl w:val="0"/>
              <w:snapToGrid w:val="0"/>
              <w:jc w:val="center"/>
              <w:rPr>
                <w:rFonts w:hint="eastAsia"/>
                <w:sz w:val="21"/>
                <w:szCs w:val="21"/>
              </w:rPr>
            </w:pPr>
            <w:r>
              <w:rPr>
                <w:rFonts w:hint="eastAsia"/>
                <w:sz w:val="21"/>
                <w:szCs w:val="21"/>
              </w:rPr>
              <w:t>第四十章</w:t>
            </w:r>
          </w:p>
        </w:tc>
        <w:tc>
          <w:tcPr>
            <w:tcW w:w="2755" w:type="dxa"/>
            <w:vAlign w:val="center"/>
          </w:tcPr>
          <w:p w14:paraId="7D41B003">
            <w:pPr>
              <w:widowControl w:val="0"/>
              <w:snapToGrid w:val="0"/>
              <w:jc w:val="center"/>
              <w:rPr>
                <w:rFonts w:hint="eastAsia"/>
                <w:sz w:val="21"/>
                <w:szCs w:val="21"/>
              </w:rPr>
            </w:pPr>
            <w:r>
              <w:rPr>
                <w:rFonts w:hint="eastAsia"/>
                <w:sz w:val="21"/>
                <w:szCs w:val="21"/>
              </w:rPr>
              <w:t>自学法</w:t>
            </w:r>
          </w:p>
        </w:tc>
        <w:tc>
          <w:tcPr>
            <w:tcW w:w="1738" w:type="dxa"/>
            <w:vAlign w:val="center"/>
          </w:tcPr>
          <w:p w14:paraId="151D0B2B">
            <w:pPr>
              <w:widowControl w:val="0"/>
              <w:snapToGrid w:val="0"/>
              <w:jc w:val="center"/>
              <w:rPr>
                <w:rFonts w:hint="eastAsia"/>
                <w:sz w:val="21"/>
                <w:szCs w:val="21"/>
              </w:rPr>
            </w:pPr>
            <w:r>
              <w:rPr>
                <w:rFonts w:hint="eastAsia"/>
                <w:sz w:val="21"/>
                <w:szCs w:val="21"/>
              </w:rPr>
              <w:t>课堂提问</w:t>
            </w:r>
          </w:p>
        </w:tc>
        <w:tc>
          <w:tcPr>
            <w:tcW w:w="725" w:type="dxa"/>
            <w:vAlign w:val="center"/>
          </w:tcPr>
          <w:p w14:paraId="16423602">
            <w:pPr>
              <w:widowControl w:val="0"/>
              <w:snapToGrid w:val="0"/>
              <w:jc w:val="center"/>
              <w:rPr>
                <w:rFonts w:hint="eastAsia"/>
                <w:sz w:val="21"/>
                <w:szCs w:val="21"/>
              </w:rPr>
            </w:pPr>
            <w:r>
              <w:rPr>
                <w:sz w:val="21"/>
                <w:szCs w:val="21"/>
              </w:rPr>
              <w:t>0</w:t>
            </w:r>
          </w:p>
        </w:tc>
        <w:tc>
          <w:tcPr>
            <w:tcW w:w="669" w:type="dxa"/>
            <w:vAlign w:val="center"/>
          </w:tcPr>
          <w:p w14:paraId="051EA5D9">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03CD3560">
            <w:pPr>
              <w:widowControl w:val="0"/>
              <w:snapToGrid w:val="0"/>
              <w:jc w:val="center"/>
              <w:rPr>
                <w:rFonts w:ascii="Times New Roman" w:hAnsi="Times New Roman"/>
                <w:bCs/>
                <w:sz w:val="21"/>
                <w:szCs w:val="21"/>
              </w:rPr>
            </w:pPr>
            <w:r>
              <w:rPr>
                <w:rFonts w:ascii="Times New Roman" w:hAnsi="Times New Roman"/>
                <w:bCs/>
                <w:sz w:val="21"/>
                <w:szCs w:val="21"/>
              </w:rPr>
              <w:t>0</w:t>
            </w:r>
          </w:p>
        </w:tc>
      </w:tr>
      <w:tr w14:paraId="7AFC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00A2E74D">
            <w:pPr>
              <w:widowControl w:val="0"/>
              <w:snapToGrid w:val="0"/>
              <w:jc w:val="center"/>
              <w:rPr>
                <w:rFonts w:hint="eastAsia"/>
                <w:sz w:val="21"/>
                <w:szCs w:val="21"/>
              </w:rPr>
            </w:pPr>
            <w:r>
              <w:rPr>
                <w:rFonts w:hint="eastAsia"/>
                <w:sz w:val="21"/>
                <w:szCs w:val="21"/>
              </w:rPr>
              <w:t>第四十一章</w:t>
            </w:r>
          </w:p>
        </w:tc>
        <w:tc>
          <w:tcPr>
            <w:tcW w:w="2755" w:type="dxa"/>
            <w:vAlign w:val="center"/>
          </w:tcPr>
          <w:p w14:paraId="049032F1">
            <w:pPr>
              <w:widowControl w:val="0"/>
              <w:snapToGrid w:val="0"/>
              <w:jc w:val="center"/>
              <w:rPr>
                <w:rFonts w:hint="eastAsia"/>
                <w:sz w:val="21"/>
                <w:szCs w:val="21"/>
              </w:rPr>
            </w:pPr>
            <w:r>
              <w:rPr>
                <w:rFonts w:hint="eastAsia"/>
                <w:sz w:val="21"/>
                <w:szCs w:val="21"/>
              </w:rPr>
              <w:t>讲述法、讨论法；问题导向学习</w:t>
            </w:r>
          </w:p>
        </w:tc>
        <w:tc>
          <w:tcPr>
            <w:tcW w:w="1738" w:type="dxa"/>
            <w:vAlign w:val="center"/>
          </w:tcPr>
          <w:p w14:paraId="2AFF0359">
            <w:pPr>
              <w:widowControl w:val="0"/>
              <w:snapToGrid w:val="0"/>
              <w:jc w:val="center"/>
              <w:rPr>
                <w:rFonts w:hint="eastAsia"/>
                <w:sz w:val="21"/>
                <w:szCs w:val="21"/>
              </w:rPr>
            </w:pPr>
            <w:r>
              <w:rPr>
                <w:rFonts w:hint="eastAsia"/>
                <w:color w:val="000000"/>
                <w:sz w:val="21"/>
                <w:szCs w:val="21"/>
              </w:rPr>
              <w:t>纸笔测试</w:t>
            </w:r>
          </w:p>
        </w:tc>
        <w:tc>
          <w:tcPr>
            <w:tcW w:w="725" w:type="dxa"/>
            <w:vAlign w:val="center"/>
          </w:tcPr>
          <w:p w14:paraId="14302A5C">
            <w:pPr>
              <w:widowControl w:val="0"/>
              <w:snapToGrid w:val="0"/>
              <w:jc w:val="center"/>
              <w:rPr>
                <w:rFonts w:hint="eastAsia"/>
                <w:sz w:val="21"/>
                <w:szCs w:val="21"/>
              </w:rPr>
            </w:pPr>
            <w:r>
              <w:rPr>
                <w:sz w:val="21"/>
                <w:szCs w:val="21"/>
              </w:rPr>
              <w:t>0.5</w:t>
            </w:r>
          </w:p>
        </w:tc>
        <w:tc>
          <w:tcPr>
            <w:tcW w:w="669" w:type="dxa"/>
            <w:vAlign w:val="center"/>
          </w:tcPr>
          <w:p w14:paraId="16D5C861">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2274EEDE">
            <w:pPr>
              <w:widowControl w:val="0"/>
              <w:snapToGrid w:val="0"/>
              <w:jc w:val="center"/>
              <w:rPr>
                <w:rFonts w:ascii="Times New Roman" w:hAnsi="Times New Roman"/>
                <w:bCs/>
                <w:sz w:val="21"/>
                <w:szCs w:val="21"/>
              </w:rPr>
            </w:pPr>
            <w:r>
              <w:rPr>
                <w:rFonts w:ascii="Times New Roman" w:hAnsi="Times New Roman"/>
                <w:bCs/>
                <w:sz w:val="21"/>
                <w:szCs w:val="21"/>
              </w:rPr>
              <w:t>0.5</w:t>
            </w:r>
          </w:p>
        </w:tc>
      </w:tr>
      <w:tr w14:paraId="3F8B6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464547BE">
            <w:pPr>
              <w:widowControl w:val="0"/>
              <w:snapToGrid w:val="0"/>
              <w:jc w:val="center"/>
              <w:rPr>
                <w:rFonts w:hint="eastAsia"/>
                <w:sz w:val="21"/>
                <w:szCs w:val="21"/>
              </w:rPr>
            </w:pPr>
            <w:r>
              <w:rPr>
                <w:rFonts w:hint="eastAsia"/>
                <w:sz w:val="21"/>
                <w:szCs w:val="21"/>
              </w:rPr>
              <w:t>第四十二章</w:t>
            </w:r>
          </w:p>
        </w:tc>
        <w:tc>
          <w:tcPr>
            <w:tcW w:w="2755" w:type="dxa"/>
            <w:vAlign w:val="center"/>
          </w:tcPr>
          <w:p w14:paraId="6ADE1EC2">
            <w:pPr>
              <w:widowControl w:val="0"/>
              <w:snapToGrid w:val="0"/>
              <w:jc w:val="center"/>
              <w:rPr>
                <w:rFonts w:hint="eastAsia"/>
                <w:sz w:val="21"/>
                <w:szCs w:val="21"/>
              </w:rPr>
            </w:pPr>
            <w:r>
              <w:rPr>
                <w:rFonts w:hint="eastAsia"/>
                <w:sz w:val="21"/>
                <w:szCs w:val="21"/>
              </w:rPr>
              <w:t>讲述法、多媒体教学法；问题导向学习、</w:t>
            </w:r>
          </w:p>
        </w:tc>
        <w:tc>
          <w:tcPr>
            <w:tcW w:w="1738" w:type="dxa"/>
            <w:vAlign w:val="center"/>
          </w:tcPr>
          <w:p w14:paraId="3FD07DFD">
            <w:pPr>
              <w:widowControl w:val="0"/>
              <w:snapToGrid w:val="0"/>
              <w:jc w:val="center"/>
              <w:rPr>
                <w:rFonts w:hint="eastAsia"/>
                <w:sz w:val="21"/>
                <w:szCs w:val="21"/>
              </w:rPr>
            </w:pPr>
            <w:r>
              <w:rPr>
                <w:rFonts w:hint="eastAsia"/>
                <w:sz w:val="21"/>
                <w:szCs w:val="21"/>
              </w:rPr>
              <w:t>纸笔测试</w:t>
            </w:r>
          </w:p>
          <w:p w14:paraId="4023B6BC">
            <w:pPr>
              <w:widowControl w:val="0"/>
              <w:snapToGrid w:val="0"/>
              <w:jc w:val="center"/>
              <w:rPr>
                <w:rFonts w:hint="eastAsia"/>
                <w:sz w:val="21"/>
                <w:szCs w:val="21"/>
              </w:rPr>
            </w:pPr>
            <w:r>
              <w:rPr>
                <w:rFonts w:hint="eastAsia"/>
                <w:sz w:val="21"/>
                <w:szCs w:val="21"/>
              </w:rPr>
              <w:t>实验报告</w:t>
            </w:r>
          </w:p>
        </w:tc>
        <w:tc>
          <w:tcPr>
            <w:tcW w:w="725" w:type="dxa"/>
            <w:vAlign w:val="center"/>
          </w:tcPr>
          <w:p w14:paraId="7E761F3A">
            <w:pPr>
              <w:widowControl w:val="0"/>
              <w:snapToGrid w:val="0"/>
              <w:jc w:val="center"/>
              <w:rPr>
                <w:rFonts w:hint="eastAsia"/>
                <w:sz w:val="21"/>
                <w:szCs w:val="21"/>
              </w:rPr>
            </w:pPr>
            <w:r>
              <w:rPr>
                <w:rFonts w:hint="eastAsia"/>
                <w:sz w:val="21"/>
                <w:szCs w:val="21"/>
              </w:rPr>
              <w:t>1</w:t>
            </w:r>
          </w:p>
        </w:tc>
        <w:tc>
          <w:tcPr>
            <w:tcW w:w="669" w:type="dxa"/>
            <w:vAlign w:val="center"/>
          </w:tcPr>
          <w:p w14:paraId="1498FB18">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4BE5877B">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r>
      <w:tr w14:paraId="380C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62600733">
            <w:pPr>
              <w:widowControl w:val="0"/>
              <w:snapToGrid w:val="0"/>
              <w:jc w:val="center"/>
              <w:rPr>
                <w:rFonts w:hint="eastAsia"/>
                <w:sz w:val="21"/>
                <w:szCs w:val="21"/>
              </w:rPr>
            </w:pPr>
            <w:r>
              <w:rPr>
                <w:rFonts w:hint="eastAsia"/>
                <w:sz w:val="21"/>
                <w:szCs w:val="21"/>
              </w:rPr>
              <w:t>第四十三章</w:t>
            </w:r>
          </w:p>
        </w:tc>
        <w:tc>
          <w:tcPr>
            <w:tcW w:w="2755" w:type="dxa"/>
            <w:vAlign w:val="center"/>
          </w:tcPr>
          <w:p w14:paraId="190114D5">
            <w:pPr>
              <w:widowControl w:val="0"/>
              <w:snapToGrid w:val="0"/>
              <w:jc w:val="center"/>
              <w:rPr>
                <w:rFonts w:hint="eastAsia"/>
                <w:sz w:val="21"/>
                <w:szCs w:val="21"/>
              </w:rPr>
            </w:pPr>
            <w:r>
              <w:rPr>
                <w:rFonts w:hint="eastAsia"/>
                <w:sz w:val="21"/>
                <w:szCs w:val="21"/>
              </w:rPr>
              <w:t>自学法</w:t>
            </w:r>
          </w:p>
        </w:tc>
        <w:tc>
          <w:tcPr>
            <w:tcW w:w="1738" w:type="dxa"/>
            <w:vAlign w:val="center"/>
          </w:tcPr>
          <w:p w14:paraId="76C696F2">
            <w:pPr>
              <w:widowControl w:val="0"/>
              <w:snapToGrid w:val="0"/>
              <w:jc w:val="center"/>
              <w:rPr>
                <w:rFonts w:hint="eastAsia"/>
                <w:sz w:val="21"/>
                <w:szCs w:val="21"/>
              </w:rPr>
            </w:pPr>
            <w:r>
              <w:rPr>
                <w:rFonts w:hint="eastAsia"/>
                <w:color w:val="000000"/>
                <w:sz w:val="21"/>
                <w:szCs w:val="21"/>
              </w:rPr>
              <w:t>课堂提问</w:t>
            </w:r>
          </w:p>
        </w:tc>
        <w:tc>
          <w:tcPr>
            <w:tcW w:w="725" w:type="dxa"/>
            <w:vAlign w:val="center"/>
          </w:tcPr>
          <w:p w14:paraId="3B99C976">
            <w:pPr>
              <w:widowControl w:val="0"/>
              <w:snapToGrid w:val="0"/>
              <w:jc w:val="center"/>
              <w:rPr>
                <w:rFonts w:hint="eastAsia"/>
                <w:sz w:val="21"/>
                <w:szCs w:val="21"/>
              </w:rPr>
            </w:pPr>
            <w:r>
              <w:rPr>
                <w:sz w:val="21"/>
                <w:szCs w:val="21"/>
              </w:rPr>
              <w:t>0</w:t>
            </w:r>
          </w:p>
        </w:tc>
        <w:tc>
          <w:tcPr>
            <w:tcW w:w="669" w:type="dxa"/>
            <w:vAlign w:val="center"/>
          </w:tcPr>
          <w:p w14:paraId="15D27DF9">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47378596">
            <w:pPr>
              <w:widowControl w:val="0"/>
              <w:snapToGrid w:val="0"/>
              <w:jc w:val="center"/>
              <w:rPr>
                <w:rFonts w:ascii="Times New Roman" w:hAnsi="Times New Roman"/>
                <w:bCs/>
                <w:sz w:val="21"/>
                <w:szCs w:val="21"/>
              </w:rPr>
            </w:pPr>
            <w:r>
              <w:rPr>
                <w:rFonts w:ascii="Times New Roman" w:hAnsi="Times New Roman"/>
                <w:bCs/>
                <w:sz w:val="21"/>
                <w:szCs w:val="21"/>
              </w:rPr>
              <w:t>0</w:t>
            </w:r>
          </w:p>
        </w:tc>
      </w:tr>
      <w:tr w14:paraId="1B4A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55949D8E">
            <w:pPr>
              <w:widowControl w:val="0"/>
              <w:snapToGrid w:val="0"/>
              <w:jc w:val="center"/>
              <w:rPr>
                <w:rFonts w:ascii="Times New Roman" w:hAnsi="Times New Roman"/>
                <w:bCs/>
                <w:sz w:val="21"/>
                <w:szCs w:val="21"/>
              </w:rPr>
            </w:pPr>
            <w:r>
              <w:rPr>
                <w:rFonts w:hint="eastAsia"/>
                <w:sz w:val="21"/>
                <w:szCs w:val="21"/>
              </w:rPr>
              <w:t>第四十四章</w:t>
            </w:r>
          </w:p>
        </w:tc>
        <w:tc>
          <w:tcPr>
            <w:tcW w:w="2755" w:type="dxa"/>
            <w:vAlign w:val="center"/>
          </w:tcPr>
          <w:p w14:paraId="416D26FA">
            <w:pPr>
              <w:widowControl w:val="0"/>
              <w:snapToGrid w:val="0"/>
              <w:jc w:val="center"/>
              <w:rPr>
                <w:rFonts w:hint="eastAsia"/>
                <w:sz w:val="21"/>
                <w:szCs w:val="21"/>
              </w:rPr>
            </w:pPr>
            <w:r>
              <w:rPr>
                <w:rFonts w:hint="eastAsia"/>
                <w:sz w:val="21"/>
                <w:szCs w:val="21"/>
              </w:rPr>
              <w:t>自学法</w:t>
            </w:r>
          </w:p>
        </w:tc>
        <w:tc>
          <w:tcPr>
            <w:tcW w:w="1738" w:type="dxa"/>
            <w:vAlign w:val="center"/>
          </w:tcPr>
          <w:p w14:paraId="137D2F39">
            <w:pPr>
              <w:widowControl w:val="0"/>
              <w:snapToGrid w:val="0"/>
              <w:jc w:val="center"/>
              <w:rPr>
                <w:rFonts w:hint="eastAsia"/>
                <w:sz w:val="21"/>
                <w:szCs w:val="21"/>
              </w:rPr>
            </w:pPr>
            <w:r>
              <w:rPr>
                <w:rFonts w:hint="eastAsia"/>
                <w:color w:val="000000"/>
                <w:sz w:val="21"/>
                <w:szCs w:val="21"/>
              </w:rPr>
              <w:t>课堂提问</w:t>
            </w:r>
          </w:p>
        </w:tc>
        <w:tc>
          <w:tcPr>
            <w:tcW w:w="725" w:type="dxa"/>
            <w:vAlign w:val="center"/>
          </w:tcPr>
          <w:p w14:paraId="44894E7C">
            <w:pPr>
              <w:widowControl w:val="0"/>
              <w:snapToGrid w:val="0"/>
              <w:jc w:val="center"/>
              <w:rPr>
                <w:rFonts w:hint="eastAsia"/>
                <w:sz w:val="21"/>
                <w:szCs w:val="21"/>
              </w:rPr>
            </w:pPr>
            <w:r>
              <w:rPr>
                <w:sz w:val="21"/>
                <w:szCs w:val="21"/>
              </w:rPr>
              <w:t>0</w:t>
            </w:r>
          </w:p>
        </w:tc>
        <w:tc>
          <w:tcPr>
            <w:tcW w:w="669" w:type="dxa"/>
            <w:vAlign w:val="center"/>
          </w:tcPr>
          <w:p w14:paraId="6294CE66">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01BF19B7">
            <w:pPr>
              <w:widowControl w:val="0"/>
              <w:snapToGrid w:val="0"/>
              <w:jc w:val="center"/>
              <w:rPr>
                <w:rFonts w:ascii="Times New Roman" w:hAnsi="Times New Roman"/>
                <w:bCs/>
                <w:sz w:val="21"/>
                <w:szCs w:val="21"/>
              </w:rPr>
            </w:pPr>
            <w:r>
              <w:rPr>
                <w:rFonts w:ascii="Times New Roman" w:hAnsi="Times New Roman"/>
                <w:bCs/>
                <w:sz w:val="21"/>
                <w:szCs w:val="21"/>
              </w:rPr>
              <w:t>0</w:t>
            </w:r>
          </w:p>
        </w:tc>
      </w:tr>
      <w:tr w14:paraId="57B42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3AAF1C24">
            <w:pPr>
              <w:pStyle w:val="16"/>
              <w:widowControl w:val="0"/>
              <w:rPr>
                <w:szCs w:val="21"/>
              </w:rPr>
            </w:pPr>
            <w:r>
              <w:rPr>
                <w:rFonts w:hint="eastAsia"/>
                <w:szCs w:val="21"/>
              </w:rPr>
              <w:t>合计</w:t>
            </w:r>
          </w:p>
        </w:tc>
        <w:tc>
          <w:tcPr>
            <w:tcW w:w="725" w:type="dxa"/>
            <w:tcBorders>
              <w:bottom w:val="single" w:color="auto" w:sz="12" w:space="0"/>
            </w:tcBorders>
            <w:vAlign w:val="center"/>
          </w:tcPr>
          <w:p w14:paraId="6AD767EB">
            <w:pPr>
              <w:widowControl w:val="0"/>
              <w:snapToGrid w:val="0"/>
              <w:jc w:val="center"/>
              <w:rPr>
                <w:rFonts w:ascii="Times New Roman" w:hAnsi="Times New Roman"/>
                <w:bCs/>
                <w:sz w:val="21"/>
                <w:szCs w:val="21"/>
              </w:rPr>
            </w:pPr>
            <w:r>
              <w:rPr>
                <w:rFonts w:ascii="Times New Roman" w:hAnsi="Times New Roman"/>
                <w:bCs/>
                <w:sz w:val="21"/>
                <w:szCs w:val="21"/>
              </w:rPr>
              <w:t>40</w:t>
            </w:r>
          </w:p>
        </w:tc>
        <w:tc>
          <w:tcPr>
            <w:tcW w:w="669" w:type="dxa"/>
            <w:tcBorders>
              <w:bottom w:val="single" w:color="auto" w:sz="12" w:space="0"/>
            </w:tcBorders>
            <w:vAlign w:val="center"/>
          </w:tcPr>
          <w:p w14:paraId="64BA9037">
            <w:pPr>
              <w:widowControl w:val="0"/>
              <w:snapToGrid w:val="0"/>
              <w:jc w:val="center"/>
              <w:rPr>
                <w:rFonts w:ascii="Times New Roman" w:hAnsi="Times New Roman"/>
                <w:bCs/>
                <w:sz w:val="21"/>
                <w:szCs w:val="21"/>
              </w:rPr>
            </w:pPr>
            <w:r>
              <w:rPr>
                <w:rFonts w:hint="eastAsia" w:ascii="Times New Roman" w:hAnsi="Times New Roman"/>
                <w:bCs/>
                <w:sz w:val="21"/>
                <w:szCs w:val="21"/>
              </w:rPr>
              <w:t>2</w:t>
            </w:r>
            <w:r>
              <w:rPr>
                <w:rFonts w:ascii="Times New Roman" w:hAnsi="Times New Roman"/>
                <w:bCs/>
                <w:sz w:val="21"/>
                <w:szCs w:val="21"/>
              </w:rPr>
              <w:t>4</w:t>
            </w:r>
          </w:p>
        </w:tc>
        <w:tc>
          <w:tcPr>
            <w:tcW w:w="717" w:type="dxa"/>
            <w:tcBorders>
              <w:bottom w:val="single" w:color="auto" w:sz="12" w:space="0"/>
              <w:right w:val="single" w:color="auto" w:sz="12" w:space="0"/>
            </w:tcBorders>
            <w:vAlign w:val="center"/>
          </w:tcPr>
          <w:p w14:paraId="643B72E8">
            <w:pPr>
              <w:widowControl w:val="0"/>
              <w:snapToGrid w:val="0"/>
              <w:jc w:val="center"/>
              <w:rPr>
                <w:rFonts w:ascii="Times New Roman" w:hAnsi="Times New Roman"/>
                <w:bCs/>
                <w:sz w:val="21"/>
                <w:szCs w:val="21"/>
              </w:rPr>
            </w:pPr>
            <w:r>
              <w:rPr>
                <w:rFonts w:ascii="Times New Roman" w:hAnsi="Times New Roman"/>
                <w:bCs/>
                <w:sz w:val="21"/>
                <w:szCs w:val="21"/>
              </w:rPr>
              <w:t>64</w:t>
            </w:r>
          </w:p>
        </w:tc>
      </w:tr>
    </w:tbl>
    <w:p w14:paraId="34825293">
      <w:pPr>
        <w:pStyle w:val="20"/>
        <w:spacing w:before="326" w:beforeLines="100" w:after="163"/>
      </w:pPr>
      <w:r>
        <w:rPr>
          <w:rFonts w:hint="eastAsia"/>
        </w:rPr>
        <w:t>（四）课内实验项目与基本要求</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48EC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06A6B0B7">
            <w:pPr>
              <w:pStyle w:val="16"/>
              <w:rPr>
                <w:szCs w:val="21"/>
              </w:rPr>
            </w:pPr>
            <w:r>
              <w:rPr>
                <w:rFonts w:hint="eastAsia"/>
                <w:szCs w:val="21"/>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43D611C1">
            <w:pPr>
              <w:pStyle w:val="16"/>
              <w:rPr>
                <w:szCs w:val="21"/>
              </w:rPr>
            </w:pPr>
            <w:r>
              <w:rPr>
                <w:rFonts w:hint="eastAsia"/>
                <w:szCs w:val="21"/>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0673F893">
            <w:pPr>
              <w:pStyle w:val="16"/>
              <w:rPr>
                <w:szCs w:val="21"/>
              </w:rPr>
            </w:pPr>
            <w:r>
              <w:rPr>
                <w:rFonts w:hint="eastAsia" w:ascii="黑体" w:hAnsi="宋体"/>
                <w:szCs w:val="21"/>
              </w:rPr>
              <w:t>目标要求与</w:t>
            </w:r>
            <w:r>
              <w:rPr>
                <w:rFonts w:hint="eastAsia"/>
                <w:szCs w:val="21"/>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2A13E29D">
            <w:pPr>
              <w:pStyle w:val="16"/>
              <w:rPr>
                <w:szCs w:val="21"/>
              </w:rPr>
            </w:pPr>
            <w:r>
              <w:rPr>
                <w:rFonts w:hint="eastAsia"/>
                <w:szCs w:val="21"/>
              </w:rPr>
              <w:t>实验</w:t>
            </w:r>
          </w:p>
          <w:p w14:paraId="57E97840">
            <w:pPr>
              <w:pStyle w:val="16"/>
              <w:rPr>
                <w:szCs w:val="21"/>
              </w:rPr>
            </w:pPr>
            <w:r>
              <w:rPr>
                <w:rFonts w:hint="eastAsia"/>
                <w:szCs w:val="21"/>
              </w:rPr>
              <w:t>时数</w:t>
            </w:r>
          </w:p>
        </w:tc>
        <w:tc>
          <w:tcPr>
            <w:tcW w:w="928" w:type="dxa"/>
            <w:tcBorders>
              <w:top w:val="single" w:color="auto" w:sz="12" w:space="0"/>
              <w:left w:val="single" w:color="auto" w:sz="4" w:space="0"/>
              <w:right w:val="single" w:color="auto" w:sz="12" w:space="0"/>
            </w:tcBorders>
            <w:shd w:val="clear" w:color="auto" w:fill="auto"/>
            <w:vAlign w:val="center"/>
          </w:tcPr>
          <w:p w14:paraId="32B71993">
            <w:pPr>
              <w:pStyle w:val="16"/>
              <w:rPr>
                <w:szCs w:val="21"/>
              </w:rPr>
            </w:pPr>
            <w:r>
              <w:rPr>
                <w:rFonts w:hint="eastAsia"/>
                <w:szCs w:val="21"/>
              </w:rPr>
              <w:t>实验</w:t>
            </w:r>
          </w:p>
          <w:p w14:paraId="355CEC94">
            <w:pPr>
              <w:pStyle w:val="16"/>
              <w:rPr>
                <w:szCs w:val="21"/>
              </w:rPr>
            </w:pPr>
            <w:r>
              <w:rPr>
                <w:rFonts w:hint="eastAsia"/>
                <w:szCs w:val="21"/>
              </w:rPr>
              <w:t>类型</w:t>
            </w:r>
          </w:p>
        </w:tc>
      </w:tr>
      <w:tr w14:paraId="34A92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3A644DA9">
            <w:pPr>
              <w:pStyle w:val="17"/>
            </w:pPr>
            <w:r>
              <w:rPr>
                <w:rFonts w:hint="eastAsia"/>
              </w:rPr>
              <w:t>1</w:t>
            </w:r>
          </w:p>
        </w:tc>
        <w:tc>
          <w:tcPr>
            <w:tcW w:w="1838" w:type="dxa"/>
            <w:vAlign w:val="center"/>
          </w:tcPr>
          <w:p w14:paraId="350410A8">
            <w:pPr>
              <w:pStyle w:val="17"/>
            </w:pPr>
            <w:r>
              <w:rPr>
                <w:rFonts w:hint="eastAsia" w:ascii="宋体"/>
                <w:bCs/>
              </w:rPr>
              <w:t>手术室实践技术</w:t>
            </w:r>
          </w:p>
        </w:tc>
        <w:tc>
          <w:tcPr>
            <w:tcW w:w="3965" w:type="dxa"/>
            <w:vAlign w:val="center"/>
          </w:tcPr>
          <w:p w14:paraId="77FFC2B6">
            <w:pPr>
              <w:snapToGrid w:val="0"/>
              <w:spacing w:line="288" w:lineRule="auto"/>
              <w:rPr>
                <w:rFonts w:hint="eastAsia"/>
                <w:bCs/>
                <w:sz w:val="21"/>
                <w:szCs w:val="21"/>
              </w:rPr>
            </w:pPr>
            <w:r>
              <w:rPr>
                <w:rFonts w:hint="eastAsia"/>
                <w:bCs/>
                <w:sz w:val="21"/>
                <w:szCs w:val="21"/>
              </w:rPr>
              <w:t>学会外科手消毒方法及步骤</w:t>
            </w:r>
          </w:p>
          <w:p w14:paraId="29DDBD79">
            <w:pPr>
              <w:snapToGrid w:val="0"/>
              <w:spacing w:line="288" w:lineRule="auto"/>
              <w:rPr>
                <w:rFonts w:hint="eastAsia"/>
                <w:bCs/>
                <w:sz w:val="21"/>
                <w:szCs w:val="21"/>
              </w:rPr>
            </w:pPr>
            <w:r>
              <w:rPr>
                <w:rFonts w:hint="eastAsia"/>
                <w:bCs/>
                <w:sz w:val="21"/>
                <w:szCs w:val="21"/>
              </w:rPr>
              <w:t>能执行穿手术衣和戴无菌手套方法及步骤</w:t>
            </w:r>
          </w:p>
          <w:p w14:paraId="3ABAA073">
            <w:pPr>
              <w:snapToGrid w:val="0"/>
              <w:spacing w:line="288" w:lineRule="auto"/>
              <w:rPr>
                <w:rFonts w:hint="eastAsia"/>
                <w:bCs/>
                <w:sz w:val="21"/>
                <w:szCs w:val="21"/>
              </w:rPr>
            </w:pPr>
            <w:r>
              <w:rPr>
                <w:rFonts w:hint="eastAsia"/>
                <w:bCs/>
                <w:sz w:val="21"/>
                <w:szCs w:val="21"/>
              </w:rPr>
              <w:t>能识别常用手术器械</w:t>
            </w:r>
          </w:p>
          <w:p w14:paraId="24AA3F49">
            <w:pPr>
              <w:snapToGrid w:val="0"/>
              <w:spacing w:line="288" w:lineRule="auto"/>
              <w:rPr>
                <w:rFonts w:hint="eastAsia"/>
                <w:bCs/>
                <w:sz w:val="21"/>
                <w:szCs w:val="21"/>
              </w:rPr>
            </w:pPr>
            <w:r>
              <w:rPr>
                <w:rFonts w:hint="eastAsia"/>
                <w:bCs/>
                <w:sz w:val="21"/>
                <w:szCs w:val="21"/>
              </w:rPr>
              <w:t>知道手术区铺巾法</w:t>
            </w:r>
          </w:p>
          <w:p w14:paraId="324A8F63">
            <w:pPr>
              <w:pStyle w:val="17"/>
              <w:jc w:val="left"/>
            </w:pPr>
            <w:r>
              <w:rPr>
                <w:rFonts w:hint="eastAsia" w:ascii="宋体"/>
                <w:bCs/>
              </w:rPr>
              <w:t>学会常用手术体位的安置</w:t>
            </w:r>
          </w:p>
        </w:tc>
        <w:tc>
          <w:tcPr>
            <w:tcW w:w="842" w:type="dxa"/>
            <w:vAlign w:val="center"/>
          </w:tcPr>
          <w:p w14:paraId="716BA7D2">
            <w:pPr>
              <w:pStyle w:val="17"/>
            </w:pPr>
            <w:r>
              <w:rPr>
                <w:rFonts w:ascii="宋体" w:hAnsi="宋体"/>
                <w:bCs/>
              </w:rPr>
              <w:t>6</w:t>
            </w:r>
          </w:p>
        </w:tc>
        <w:tc>
          <w:tcPr>
            <w:tcW w:w="928" w:type="dxa"/>
            <w:vAlign w:val="center"/>
          </w:tcPr>
          <w:p w14:paraId="4A1221D8">
            <w:pPr>
              <w:pStyle w:val="17"/>
            </w:pPr>
            <w:r>
              <w:rPr>
                <w:rFonts w:hint="eastAsia"/>
              </w:rPr>
              <w:t>④</w:t>
            </w:r>
          </w:p>
        </w:tc>
      </w:tr>
      <w:tr w14:paraId="546FC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593E3714">
            <w:pPr>
              <w:pStyle w:val="17"/>
            </w:pPr>
            <w:r>
              <w:rPr>
                <w:rFonts w:hint="eastAsia"/>
              </w:rPr>
              <w:t>2</w:t>
            </w:r>
          </w:p>
        </w:tc>
        <w:tc>
          <w:tcPr>
            <w:tcW w:w="1838" w:type="dxa"/>
            <w:vAlign w:val="center"/>
          </w:tcPr>
          <w:p w14:paraId="42D3E27E">
            <w:pPr>
              <w:pStyle w:val="17"/>
            </w:pPr>
            <w:r>
              <w:rPr>
                <w:rFonts w:hint="eastAsia" w:ascii="宋体"/>
                <w:bCs/>
              </w:rPr>
              <w:t>外科基础实践技术</w:t>
            </w:r>
          </w:p>
        </w:tc>
        <w:tc>
          <w:tcPr>
            <w:tcW w:w="3965" w:type="dxa"/>
            <w:vAlign w:val="center"/>
          </w:tcPr>
          <w:p w14:paraId="55A4C8A6">
            <w:pPr>
              <w:snapToGrid w:val="0"/>
              <w:spacing w:line="288" w:lineRule="auto"/>
              <w:rPr>
                <w:rFonts w:hint="eastAsia"/>
                <w:bCs/>
                <w:sz w:val="21"/>
                <w:szCs w:val="21"/>
              </w:rPr>
            </w:pPr>
            <w:r>
              <w:rPr>
                <w:rFonts w:hint="eastAsia"/>
                <w:bCs/>
                <w:sz w:val="21"/>
                <w:szCs w:val="21"/>
              </w:rPr>
              <w:t>学会手术区皮肤的准备</w:t>
            </w:r>
          </w:p>
          <w:p w14:paraId="2DB27015">
            <w:pPr>
              <w:pStyle w:val="4"/>
              <w:spacing w:line="288" w:lineRule="auto"/>
              <w:ind w:firstLine="0"/>
              <w:rPr>
                <w:rFonts w:ascii="宋体"/>
                <w:bCs/>
                <w:szCs w:val="21"/>
              </w:rPr>
            </w:pPr>
            <w:r>
              <w:rPr>
                <w:rFonts w:hint="eastAsia" w:ascii="宋体"/>
                <w:bCs/>
                <w:szCs w:val="21"/>
              </w:rPr>
              <w:t>学会外科换药技术</w:t>
            </w:r>
          </w:p>
          <w:p w14:paraId="31829F0F">
            <w:pPr>
              <w:pStyle w:val="4"/>
              <w:spacing w:line="288" w:lineRule="auto"/>
              <w:ind w:firstLine="0"/>
              <w:rPr>
                <w:rFonts w:ascii="宋体"/>
                <w:bCs/>
                <w:szCs w:val="21"/>
              </w:rPr>
            </w:pPr>
            <w:r>
              <w:rPr>
                <w:rFonts w:hint="eastAsia" w:ascii="宋体"/>
                <w:bCs/>
                <w:szCs w:val="21"/>
              </w:rPr>
              <w:t>能执行清创缝合术的配合</w:t>
            </w:r>
          </w:p>
        </w:tc>
        <w:tc>
          <w:tcPr>
            <w:tcW w:w="842" w:type="dxa"/>
            <w:vAlign w:val="center"/>
          </w:tcPr>
          <w:p w14:paraId="7B1CDC96">
            <w:pPr>
              <w:pStyle w:val="17"/>
            </w:pPr>
            <w:r>
              <w:rPr>
                <w:rFonts w:ascii="宋体" w:hAnsi="宋体"/>
                <w:bCs/>
              </w:rPr>
              <w:t>5</w:t>
            </w:r>
          </w:p>
        </w:tc>
        <w:tc>
          <w:tcPr>
            <w:tcW w:w="928" w:type="dxa"/>
            <w:vAlign w:val="center"/>
          </w:tcPr>
          <w:p w14:paraId="1D47540A">
            <w:pPr>
              <w:pStyle w:val="17"/>
            </w:pPr>
            <w:r>
              <w:rPr>
                <w:rFonts w:hint="eastAsia"/>
              </w:rPr>
              <w:t>④</w:t>
            </w:r>
          </w:p>
        </w:tc>
      </w:tr>
      <w:tr w14:paraId="1866D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600C5999">
            <w:pPr>
              <w:pStyle w:val="17"/>
            </w:pPr>
            <w:r>
              <w:rPr>
                <w:rFonts w:hint="eastAsia"/>
              </w:rPr>
              <w:t>3</w:t>
            </w:r>
          </w:p>
        </w:tc>
        <w:tc>
          <w:tcPr>
            <w:tcW w:w="1838" w:type="dxa"/>
            <w:vAlign w:val="center"/>
          </w:tcPr>
          <w:p w14:paraId="54D61E5E">
            <w:pPr>
              <w:pStyle w:val="17"/>
            </w:pPr>
            <w:r>
              <w:rPr>
                <w:rFonts w:hint="eastAsia" w:ascii="宋体"/>
                <w:bCs/>
              </w:rPr>
              <w:t>神经外科实践技术</w:t>
            </w:r>
          </w:p>
        </w:tc>
        <w:tc>
          <w:tcPr>
            <w:tcW w:w="3965" w:type="dxa"/>
            <w:vAlign w:val="center"/>
          </w:tcPr>
          <w:p w14:paraId="3557E98B">
            <w:pPr>
              <w:pStyle w:val="17"/>
              <w:jc w:val="left"/>
            </w:pPr>
            <w:r>
              <w:rPr>
                <w:rFonts w:hint="eastAsia" w:ascii="宋体" w:hAnsi="宋体"/>
                <w:bCs/>
              </w:rPr>
              <w:t>知道脑室引流的护理</w:t>
            </w:r>
          </w:p>
        </w:tc>
        <w:tc>
          <w:tcPr>
            <w:tcW w:w="842" w:type="dxa"/>
            <w:vAlign w:val="center"/>
          </w:tcPr>
          <w:p w14:paraId="08A75AD5">
            <w:pPr>
              <w:pStyle w:val="17"/>
            </w:pPr>
            <w:r>
              <w:rPr>
                <w:rFonts w:ascii="宋体" w:hAnsi="宋体"/>
                <w:bCs/>
              </w:rPr>
              <w:t>1</w:t>
            </w:r>
          </w:p>
        </w:tc>
        <w:tc>
          <w:tcPr>
            <w:tcW w:w="928" w:type="dxa"/>
            <w:vAlign w:val="center"/>
          </w:tcPr>
          <w:p w14:paraId="17544EFC">
            <w:pPr>
              <w:pStyle w:val="17"/>
              <w:numPr>
                <w:ilvl w:val="0"/>
                <w:numId w:val="2"/>
              </w:numPr>
            </w:pPr>
          </w:p>
        </w:tc>
      </w:tr>
      <w:tr w14:paraId="0280B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3C3E608F">
            <w:pPr>
              <w:pStyle w:val="17"/>
            </w:pPr>
            <w:r>
              <w:rPr>
                <w:rFonts w:hint="eastAsia"/>
              </w:rPr>
              <w:t>4</w:t>
            </w:r>
          </w:p>
        </w:tc>
        <w:tc>
          <w:tcPr>
            <w:tcW w:w="1838" w:type="dxa"/>
            <w:vAlign w:val="center"/>
          </w:tcPr>
          <w:p w14:paraId="400B12CF">
            <w:pPr>
              <w:pStyle w:val="17"/>
            </w:pPr>
            <w:r>
              <w:rPr>
                <w:rFonts w:hint="eastAsia" w:ascii="宋体"/>
                <w:bCs/>
              </w:rPr>
              <w:t>心胸外科实践技术</w:t>
            </w:r>
          </w:p>
        </w:tc>
        <w:tc>
          <w:tcPr>
            <w:tcW w:w="3965" w:type="dxa"/>
            <w:vAlign w:val="center"/>
          </w:tcPr>
          <w:p w14:paraId="03DD6645">
            <w:pPr>
              <w:pStyle w:val="4"/>
              <w:spacing w:line="288" w:lineRule="auto"/>
              <w:ind w:firstLine="0"/>
              <w:rPr>
                <w:rFonts w:ascii="宋体"/>
                <w:bCs/>
                <w:szCs w:val="21"/>
              </w:rPr>
            </w:pPr>
            <w:r>
              <w:rPr>
                <w:rFonts w:hint="eastAsia" w:ascii="宋体"/>
                <w:bCs/>
                <w:szCs w:val="21"/>
              </w:rPr>
              <w:t>学会胸腔闭式引流瓶的使用</w:t>
            </w:r>
          </w:p>
          <w:p w14:paraId="5FA91B17">
            <w:pPr>
              <w:pStyle w:val="4"/>
              <w:spacing w:line="288" w:lineRule="auto"/>
              <w:ind w:firstLine="0"/>
              <w:rPr>
                <w:rFonts w:ascii="宋体"/>
                <w:bCs/>
                <w:szCs w:val="21"/>
              </w:rPr>
            </w:pPr>
            <w:r>
              <w:rPr>
                <w:rFonts w:hint="eastAsia" w:ascii="宋体"/>
                <w:bCs/>
                <w:szCs w:val="21"/>
              </w:rPr>
              <w:t>学会胸腔闭式引流护理</w:t>
            </w:r>
          </w:p>
          <w:p w14:paraId="758119C5">
            <w:pPr>
              <w:pStyle w:val="4"/>
              <w:spacing w:line="288" w:lineRule="auto"/>
              <w:ind w:firstLine="0"/>
              <w:rPr>
                <w:rFonts w:ascii="宋体"/>
                <w:bCs/>
                <w:szCs w:val="21"/>
              </w:rPr>
            </w:pPr>
            <w:r>
              <w:rPr>
                <w:rFonts w:hint="eastAsia" w:ascii="宋体"/>
                <w:bCs/>
                <w:szCs w:val="21"/>
              </w:rPr>
              <w:t>能执行胸腔穿刺及护理配合</w:t>
            </w:r>
          </w:p>
        </w:tc>
        <w:tc>
          <w:tcPr>
            <w:tcW w:w="842" w:type="dxa"/>
            <w:vAlign w:val="center"/>
          </w:tcPr>
          <w:p w14:paraId="74C6814A">
            <w:pPr>
              <w:pStyle w:val="17"/>
            </w:pPr>
            <w:r>
              <w:rPr>
                <w:rFonts w:ascii="宋体" w:hAnsi="宋体"/>
                <w:bCs/>
              </w:rPr>
              <w:t>2</w:t>
            </w:r>
          </w:p>
        </w:tc>
        <w:tc>
          <w:tcPr>
            <w:tcW w:w="928" w:type="dxa"/>
            <w:vAlign w:val="center"/>
          </w:tcPr>
          <w:p w14:paraId="7E5AF548">
            <w:pPr>
              <w:pStyle w:val="17"/>
            </w:pPr>
            <w:r>
              <w:rPr>
                <w:rFonts w:hint="eastAsia"/>
              </w:rPr>
              <w:t>④</w:t>
            </w:r>
          </w:p>
        </w:tc>
      </w:tr>
      <w:tr w14:paraId="64496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2045EE59">
            <w:pPr>
              <w:pStyle w:val="17"/>
            </w:pPr>
            <w:r>
              <w:rPr>
                <w:rFonts w:hint="eastAsia"/>
              </w:rPr>
              <w:t>5</w:t>
            </w:r>
          </w:p>
        </w:tc>
        <w:tc>
          <w:tcPr>
            <w:tcW w:w="1838" w:type="dxa"/>
            <w:vAlign w:val="center"/>
          </w:tcPr>
          <w:p w14:paraId="35D57D0A">
            <w:pPr>
              <w:pStyle w:val="17"/>
            </w:pPr>
            <w:r>
              <w:rPr>
                <w:rFonts w:hint="eastAsia" w:ascii="宋体"/>
                <w:bCs/>
              </w:rPr>
              <w:t>普通外科实践技术</w:t>
            </w:r>
          </w:p>
        </w:tc>
        <w:tc>
          <w:tcPr>
            <w:tcW w:w="3965" w:type="dxa"/>
            <w:vAlign w:val="center"/>
          </w:tcPr>
          <w:p w14:paraId="5A2AB5A8">
            <w:pPr>
              <w:pStyle w:val="4"/>
              <w:spacing w:line="288" w:lineRule="auto"/>
              <w:ind w:firstLine="0"/>
              <w:rPr>
                <w:rFonts w:ascii="宋体"/>
                <w:bCs/>
                <w:szCs w:val="21"/>
              </w:rPr>
            </w:pPr>
            <w:r>
              <w:rPr>
                <w:rFonts w:hint="eastAsia" w:ascii="宋体"/>
                <w:bCs/>
                <w:szCs w:val="21"/>
              </w:rPr>
              <w:t>学会胃肠减压器、一次性肠造口袋的使用</w:t>
            </w:r>
          </w:p>
          <w:p w14:paraId="3387E3BF">
            <w:pPr>
              <w:pStyle w:val="4"/>
              <w:spacing w:line="288" w:lineRule="auto"/>
              <w:ind w:firstLine="0"/>
              <w:rPr>
                <w:rFonts w:ascii="宋体"/>
                <w:bCs/>
                <w:szCs w:val="21"/>
              </w:rPr>
            </w:pPr>
            <w:r>
              <w:rPr>
                <w:rFonts w:hint="eastAsia" w:ascii="宋体"/>
                <w:bCs/>
                <w:szCs w:val="21"/>
              </w:rPr>
              <w:t>学会胃肠减压的护理</w:t>
            </w:r>
          </w:p>
          <w:p w14:paraId="7F38D792">
            <w:pPr>
              <w:pStyle w:val="4"/>
              <w:spacing w:line="288" w:lineRule="auto"/>
              <w:ind w:firstLine="0"/>
              <w:rPr>
                <w:rFonts w:ascii="宋体"/>
                <w:bCs/>
                <w:szCs w:val="21"/>
              </w:rPr>
            </w:pPr>
            <w:r>
              <w:rPr>
                <w:rFonts w:hint="eastAsia" w:ascii="宋体"/>
                <w:bCs/>
                <w:szCs w:val="21"/>
              </w:rPr>
              <w:t>学会</w:t>
            </w:r>
            <w:r>
              <w:rPr>
                <w:rFonts w:ascii="宋体"/>
                <w:bCs/>
                <w:szCs w:val="21"/>
              </w:rPr>
              <w:t>T</w:t>
            </w:r>
            <w:r>
              <w:rPr>
                <w:rFonts w:hint="eastAsia" w:ascii="宋体"/>
                <w:bCs/>
                <w:szCs w:val="21"/>
              </w:rPr>
              <w:t>管引流的护理</w:t>
            </w:r>
          </w:p>
          <w:p w14:paraId="42B2FD4A">
            <w:pPr>
              <w:pStyle w:val="17"/>
              <w:jc w:val="left"/>
            </w:pPr>
            <w:r>
              <w:rPr>
                <w:rFonts w:hint="eastAsia" w:ascii="宋体"/>
                <w:bCs/>
              </w:rPr>
              <w:t>学会肠造口的护理</w:t>
            </w:r>
          </w:p>
        </w:tc>
        <w:tc>
          <w:tcPr>
            <w:tcW w:w="842" w:type="dxa"/>
            <w:vAlign w:val="center"/>
          </w:tcPr>
          <w:p w14:paraId="67ABE675">
            <w:pPr>
              <w:pStyle w:val="17"/>
            </w:pPr>
            <w:r>
              <w:rPr>
                <w:rFonts w:ascii="宋体" w:hAnsi="宋体"/>
                <w:bCs/>
              </w:rPr>
              <w:t>4</w:t>
            </w:r>
          </w:p>
        </w:tc>
        <w:tc>
          <w:tcPr>
            <w:tcW w:w="928" w:type="dxa"/>
            <w:vAlign w:val="center"/>
          </w:tcPr>
          <w:p w14:paraId="48B509E5">
            <w:pPr>
              <w:pStyle w:val="17"/>
            </w:pPr>
            <w:r>
              <w:rPr>
                <w:rFonts w:hint="eastAsia"/>
              </w:rPr>
              <w:t>④</w:t>
            </w:r>
          </w:p>
        </w:tc>
      </w:tr>
      <w:tr w14:paraId="03971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6EC946AE">
            <w:pPr>
              <w:pStyle w:val="17"/>
            </w:pPr>
            <w:r>
              <w:rPr>
                <w:rFonts w:hint="eastAsia"/>
              </w:rPr>
              <w:t>6</w:t>
            </w:r>
          </w:p>
        </w:tc>
        <w:tc>
          <w:tcPr>
            <w:tcW w:w="1838" w:type="dxa"/>
            <w:vAlign w:val="center"/>
          </w:tcPr>
          <w:p w14:paraId="3AA98277">
            <w:pPr>
              <w:pStyle w:val="17"/>
            </w:pPr>
            <w:r>
              <w:rPr>
                <w:rFonts w:hint="eastAsia" w:ascii="宋体"/>
                <w:bCs/>
              </w:rPr>
              <w:t>泌尿外科实践技术</w:t>
            </w:r>
          </w:p>
        </w:tc>
        <w:tc>
          <w:tcPr>
            <w:tcW w:w="3965" w:type="dxa"/>
            <w:vAlign w:val="center"/>
          </w:tcPr>
          <w:p w14:paraId="13FECF72">
            <w:pPr>
              <w:pStyle w:val="4"/>
              <w:spacing w:line="288" w:lineRule="auto"/>
              <w:ind w:firstLine="0"/>
              <w:rPr>
                <w:rFonts w:hint="eastAsia" w:ascii="宋体" w:hAnsi="宋体"/>
                <w:bCs/>
                <w:szCs w:val="21"/>
              </w:rPr>
            </w:pPr>
            <w:r>
              <w:rPr>
                <w:rFonts w:hint="eastAsia" w:ascii="宋体" w:hAnsi="宋体"/>
                <w:bCs/>
                <w:szCs w:val="21"/>
              </w:rPr>
              <w:t>知道持续膀胱冲洗的护理</w:t>
            </w:r>
          </w:p>
          <w:p w14:paraId="31691571">
            <w:pPr>
              <w:pStyle w:val="17"/>
              <w:jc w:val="left"/>
            </w:pPr>
            <w:r>
              <w:rPr>
                <w:rFonts w:hint="eastAsia" w:ascii="宋体" w:hAnsi="宋体"/>
                <w:bCs/>
              </w:rPr>
              <w:t>知道肾、膀胱造瘘管的护理</w:t>
            </w:r>
          </w:p>
        </w:tc>
        <w:tc>
          <w:tcPr>
            <w:tcW w:w="842" w:type="dxa"/>
            <w:vAlign w:val="center"/>
          </w:tcPr>
          <w:p w14:paraId="27685F67">
            <w:pPr>
              <w:pStyle w:val="17"/>
            </w:pPr>
            <w:r>
              <w:rPr>
                <w:rFonts w:hint="eastAsia" w:ascii="宋体" w:hAnsi="宋体"/>
                <w:bCs/>
              </w:rPr>
              <w:t>2</w:t>
            </w:r>
          </w:p>
        </w:tc>
        <w:tc>
          <w:tcPr>
            <w:tcW w:w="928" w:type="dxa"/>
            <w:vAlign w:val="center"/>
          </w:tcPr>
          <w:p w14:paraId="6A20B39A">
            <w:pPr>
              <w:pStyle w:val="17"/>
              <w:ind w:firstLine="210" w:firstLineChars="100"/>
              <w:jc w:val="left"/>
            </w:pPr>
            <w:r>
              <w:rPr>
                <w:rFonts w:hint="eastAsia"/>
              </w:rPr>
              <w:t>④</w:t>
            </w:r>
          </w:p>
        </w:tc>
      </w:tr>
      <w:tr w14:paraId="1A2C5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572190AA">
            <w:pPr>
              <w:pStyle w:val="17"/>
            </w:pPr>
            <w:r>
              <w:t>7</w:t>
            </w:r>
          </w:p>
        </w:tc>
        <w:tc>
          <w:tcPr>
            <w:tcW w:w="1838" w:type="dxa"/>
            <w:vAlign w:val="center"/>
          </w:tcPr>
          <w:p w14:paraId="3DB7B62E">
            <w:pPr>
              <w:pStyle w:val="17"/>
            </w:pPr>
            <w:r>
              <w:rPr>
                <w:rFonts w:hint="eastAsia" w:ascii="宋体"/>
                <w:bCs/>
              </w:rPr>
              <w:t>骨科实践技术</w:t>
            </w:r>
          </w:p>
        </w:tc>
        <w:tc>
          <w:tcPr>
            <w:tcW w:w="3965" w:type="dxa"/>
            <w:vAlign w:val="center"/>
          </w:tcPr>
          <w:p w14:paraId="4BD4D62E">
            <w:pPr>
              <w:pStyle w:val="4"/>
              <w:spacing w:line="288" w:lineRule="auto"/>
              <w:ind w:firstLine="0"/>
              <w:rPr>
                <w:rFonts w:ascii="宋体"/>
                <w:bCs/>
                <w:szCs w:val="21"/>
              </w:rPr>
            </w:pPr>
            <w:r>
              <w:rPr>
                <w:rFonts w:hint="eastAsia" w:ascii="宋体"/>
                <w:bCs/>
                <w:szCs w:val="21"/>
              </w:rPr>
              <w:t>学会轴线翻身技术</w:t>
            </w:r>
          </w:p>
          <w:p w14:paraId="3F2989E3">
            <w:pPr>
              <w:pStyle w:val="4"/>
              <w:spacing w:line="288" w:lineRule="auto"/>
              <w:ind w:firstLine="0"/>
              <w:rPr>
                <w:rFonts w:ascii="宋体"/>
                <w:bCs/>
                <w:szCs w:val="21"/>
              </w:rPr>
            </w:pPr>
            <w:r>
              <w:rPr>
                <w:rFonts w:hint="eastAsia" w:ascii="宋体"/>
                <w:bCs/>
                <w:szCs w:val="21"/>
              </w:rPr>
              <w:t>能执行牵引护理</w:t>
            </w:r>
          </w:p>
          <w:p w14:paraId="379BA7E0">
            <w:pPr>
              <w:pStyle w:val="4"/>
              <w:spacing w:line="288" w:lineRule="auto"/>
              <w:ind w:firstLine="0"/>
              <w:rPr>
                <w:rFonts w:ascii="宋体"/>
                <w:bCs/>
                <w:szCs w:val="21"/>
              </w:rPr>
            </w:pPr>
            <w:r>
              <w:rPr>
                <w:rFonts w:hint="eastAsia" w:ascii="宋体"/>
                <w:bCs/>
                <w:szCs w:val="21"/>
              </w:rPr>
              <w:t>知道小夹板固定的护理</w:t>
            </w:r>
          </w:p>
          <w:p w14:paraId="6984111E">
            <w:pPr>
              <w:pStyle w:val="17"/>
              <w:jc w:val="left"/>
            </w:pPr>
            <w:r>
              <w:rPr>
                <w:rFonts w:hint="eastAsia" w:ascii="宋体"/>
                <w:bCs/>
              </w:rPr>
              <w:t>正确搬运骨折病人</w:t>
            </w:r>
          </w:p>
        </w:tc>
        <w:tc>
          <w:tcPr>
            <w:tcW w:w="842" w:type="dxa"/>
            <w:vAlign w:val="center"/>
          </w:tcPr>
          <w:p w14:paraId="0A919673">
            <w:pPr>
              <w:pStyle w:val="17"/>
            </w:pPr>
            <w:r>
              <w:rPr>
                <w:rFonts w:ascii="宋体" w:hAnsi="宋体"/>
                <w:bCs/>
              </w:rPr>
              <w:t>4</w:t>
            </w:r>
          </w:p>
        </w:tc>
        <w:tc>
          <w:tcPr>
            <w:tcW w:w="928" w:type="dxa"/>
            <w:vAlign w:val="center"/>
          </w:tcPr>
          <w:p w14:paraId="0E45787F">
            <w:pPr>
              <w:pStyle w:val="17"/>
            </w:pPr>
            <w:r>
              <w:rPr>
                <w:rFonts w:hint="eastAsia"/>
              </w:rPr>
              <w:t>④</w:t>
            </w:r>
          </w:p>
        </w:tc>
      </w:tr>
      <w:tr w14:paraId="622D2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31C15D82">
            <w:pPr>
              <w:pStyle w:val="16"/>
              <w:rPr>
                <w:szCs w:val="21"/>
              </w:rPr>
            </w:pPr>
            <w:r>
              <w:rPr>
                <w:rFonts w:hint="eastAsia"/>
                <w:szCs w:val="21"/>
              </w:rPr>
              <w:t xml:space="preserve">实验类型：①演示型 </w:t>
            </w:r>
            <w:r>
              <w:rPr>
                <w:szCs w:val="21"/>
              </w:rPr>
              <w:t xml:space="preserve"> </w:t>
            </w:r>
            <w:r>
              <w:rPr>
                <w:rFonts w:hint="eastAsia"/>
                <w:szCs w:val="21"/>
              </w:rPr>
              <w:t xml:space="preserve">②验证型 </w:t>
            </w:r>
            <w:r>
              <w:rPr>
                <w:szCs w:val="21"/>
              </w:rPr>
              <w:t xml:space="preserve"> </w:t>
            </w:r>
            <w:r>
              <w:rPr>
                <w:rFonts w:hint="eastAsia"/>
                <w:szCs w:val="21"/>
              </w:rPr>
              <w:t xml:space="preserve">③设计型 </w:t>
            </w:r>
            <w:r>
              <w:rPr>
                <w:szCs w:val="21"/>
              </w:rPr>
              <w:t xml:space="preserve"> </w:t>
            </w:r>
            <w:r>
              <w:rPr>
                <w:rFonts w:hint="eastAsia"/>
                <w:szCs w:val="21"/>
              </w:rPr>
              <w:t>④综合型</w:t>
            </w:r>
          </w:p>
        </w:tc>
      </w:tr>
    </w:tbl>
    <w:p w14:paraId="78D5D91C">
      <w:pPr>
        <w:pStyle w:val="19"/>
        <w:spacing w:before="326" w:beforeLines="100" w:line="360" w:lineRule="auto"/>
        <w:ind w:firstLine="140" w:firstLineChars="50"/>
        <w:rPr>
          <w:rFonts w:hint="eastAsia" w:ascii="黑体" w:hAnsi="宋体"/>
        </w:rPr>
      </w:pPr>
      <w:bookmarkStart w:id="7" w:name="OLE_LINK2"/>
      <w:bookmarkStart w:id="8" w:name="OLE_LINK1"/>
      <w:r>
        <w:rPr>
          <w:rFonts w:hint="eastAsia" w:ascii="黑体" w:hAnsi="宋体"/>
        </w:rPr>
        <w:t>四、课程思政教学设计</w:t>
      </w:r>
    </w:p>
    <w:bookmarkEnd w:id="7"/>
    <w:bookmarkEnd w:id="8"/>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770885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3EF70A26">
            <w:pPr>
              <w:pStyle w:val="17"/>
              <w:widowControl w:val="0"/>
              <w:ind w:firstLine="420" w:firstLineChars="200"/>
              <w:jc w:val="left"/>
            </w:pPr>
            <w:r>
              <w:rPr>
                <w:rFonts w:hint="eastAsia"/>
              </w:rPr>
              <w:t>外科护理学课程思政教学，将专业知识和思政元素结合，深入剖析思政内容逻辑，回顾知识、技术的由来，解读和诠释典型案例，传递“大卫生、大健康和预防为主的理念”，展现国家医疗护理相关法律法规、护理技术规范，帮助学生在知识、能力体系构建过程中树立正确的价值观。旨在培养学生逐步形成临床思维，能正确评估外科患者病情，运用外科护理的基本知识和基本技能对外科患者实施整体护理；能对外科不同人群正确实施健康宣教；培养能够“愿意当护士，胜任当护士，快乐当护士”的新时代护理人才；为后续岗位实习和工作打下坚实基础。</w:t>
            </w:r>
          </w:p>
          <w:p w14:paraId="264D1AC4">
            <w:pPr>
              <w:pStyle w:val="17"/>
              <w:widowControl w:val="0"/>
              <w:jc w:val="left"/>
            </w:pPr>
          </w:p>
        </w:tc>
      </w:tr>
    </w:tbl>
    <w:p w14:paraId="1CEAF7FB">
      <w:pPr>
        <w:pStyle w:val="19"/>
        <w:spacing w:before="326" w:beforeLines="100" w:line="360" w:lineRule="auto"/>
        <w:rPr>
          <w:rFonts w:hint="eastAsia" w:ascii="黑体" w:hAnsi="宋体"/>
        </w:rPr>
      </w:pPr>
      <w:r>
        <w:rPr>
          <w:rFonts w:hint="eastAsia" w:ascii="黑体" w:hAnsi="宋体"/>
        </w:rPr>
        <w:t>五、课程考核</w:t>
      </w:r>
      <w:bookmarkStart w:id="9" w:name="OLE_LINK4"/>
      <w:bookmarkStart w:id="10" w:name="OLE_LINK3"/>
    </w:p>
    <w:bookmarkEnd w:id="9"/>
    <w:bookmarkEnd w:id="10"/>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758"/>
        <w:gridCol w:w="2518"/>
        <w:gridCol w:w="655"/>
        <w:gridCol w:w="655"/>
        <w:gridCol w:w="655"/>
        <w:gridCol w:w="655"/>
        <w:gridCol w:w="655"/>
        <w:gridCol w:w="755"/>
      </w:tblGrid>
      <w:tr w14:paraId="37AF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vMerge w:val="restart"/>
            <w:tcBorders>
              <w:top w:val="single" w:color="auto" w:sz="12" w:space="0"/>
              <w:left w:val="single" w:color="auto" w:sz="12" w:space="0"/>
            </w:tcBorders>
            <w:vAlign w:val="center"/>
          </w:tcPr>
          <w:p w14:paraId="7D3814CC">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758" w:type="dxa"/>
            <w:vMerge w:val="restart"/>
            <w:tcBorders>
              <w:top w:val="single" w:color="auto" w:sz="12" w:space="0"/>
            </w:tcBorders>
            <w:vAlign w:val="center"/>
          </w:tcPr>
          <w:p w14:paraId="6B82D449">
            <w:pPr>
              <w:pStyle w:val="19"/>
              <w:widowControl w:val="0"/>
              <w:spacing w:line="240" w:lineRule="auto"/>
              <w:jc w:val="center"/>
              <w:rPr>
                <w:rFonts w:hint="eastAsia" w:ascii="黑体" w:hAnsi="宋体"/>
              </w:rPr>
            </w:pPr>
            <w:r>
              <w:rPr>
                <w:rFonts w:hint="eastAsia" w:ascii="黑体" w:hAnsi="黑体"/>
                <w:bCs/>
                <w:sz w:val="21"/>
                <w:szCs w:val="21"/>
              </w:rPr>
              <w:t>占比</w:t>
            </w:r>
          </w:p>
        </w:tc>
        <w:tc>
          <w:tcPr>
            <w:tcW w:w="2518" w:type="dxa"/>
            <w:vMerge w:val="restart"/>
            <w:tcBorders>
              <w:top w:val="single" w:color="auto" w:sz="12" w:space="0"/>
              <w:right w:val="double" w:color="auto" w:sz="4" w:space="0"/>
            </w:tcBorders>
            <w:vAlign w:val="center"/>
          </w:tcPr>
          <w:p w14:paraId="1516F03B">
            <w:pPr>
              <w:pStyle w:val="19"/>
              <w:widowControl w:val="0"/>
              <w:jc w:val="center"/>
              <w:rPr>
                <w:rFonts w:hint="eastAsia" w:ascii="黑体" w:hAnsi="黑体"/>
                <w:bCs/>
                <w:sz w:val="21"/>
                <w:szCs w:val="21"/>
              </w:rPr>
            </w:pPr>
            <w:r>
              <w:rPr>
                <w:rFonts w:hint="eastAsia" w:ascii="黑体" w:hAnsi="黑体"/>
                <w:bCs/>
                <w:sz w:val="21"/>
                <w:szCs w:val="21"/>
              </w:rPr>
              <w:t>考核方式</w:t>
            </w:r>
          </w:p>
        </w:tc>
        <w:tc>
          <w:tcPr>
            <w:tcW w:w="3275" w:type="dxa"/>
            <w:gridSpan w:val="5"/>
            <w:tcBorders>
              <w:top w:val="single" w:color="auto" w:sz="12" w:space="0"/>
              <w:left w:val="double" w:color="auto" w:sz="4" w:space="0"/>
            </w:tcBorders>
            <w:vAlign w:val="center"/>
          </w:tcPr>
          <w:p w14:paraId="2C0AB6B7">
            <w:pPr>
              <w:pStyle w:val="19"/>
              <w:widowControl w:val="0"/>
              <w:spacing w:line="240" w:lineRule="auto"/>
              <w:jc w:val="center"/>
              <w:rPr>
                <w:rFonts w:hint="eastAsia" w:ascii="黑体" w:hAnsi="宋体"/>
              </w:rPr>
            </w:pPr>
            <w:r>
              <w:rPr>
                <w:rFonts w:hint="eastAsia" w:ascii="黑体" w:hAnsi="黑体"/>
                <w:bCs/>
                <w:sz w:val="21"/>
                <w:szCs w:val="21"/>
              </w:rPr>
              <w:t>课程目标</w:t>
            </w:r>
          </w:p>
        </w:tc>
        <w:tc>
          <w:tcPr>
            <w:tcW w:w="755" w:type="dxa"/>
            <w:vMerge w:val="restart"/>
            <w:tcBorders>
              <w:top w:val="single" w:color="auto" w:sz="12" w:space="0"/>
              <w:right w:val="single" w:color="auto" w:sz="12" w:space="0"/>
            </w:tcBorders>
            <w:vAlign w:val="center"/>
          </w:tcPr>
          <w:p w14:paraId="3210558F">
            <w:pPr>
              <w:pStyle w:val="19"/>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63897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vMerge w:val="continue"/>
            <w:tcBorders>
              <w:left w:val="single" w:color="auto" w:sz="12" w:space="0"/>
            </w:tcBorders>
          </w:tcPr>
          <w:p w14:paraId="55C25ECC">
            <w:pPr>
              <w:widowControl w:val="0"/>
              <w:snapToGrid w:val="0"/>
              <w:jc w:val="center"/>
              <w:rPr>
                <w:rFonts w:hint="eastAsia" w:ascii="黑体" w:hAnsi="黑体" w:eastAsia="黑体"/>
                <w:bCs/>
                <w:sz w:val="21"/>
                <w:szCs w:val="21"/>
              </w:rPr>
            </w:pPr>
          </w:p>
        </w:tc>
        <w:tc>
          <w:tcPr>
            <w:tcW w:w="758" w:type="dxa"/>
            <w:vMerge w:val="continue"/>
          </w:tcPr>
          <w:p w14:paraId="1CBB8942">
            <w:pPr>
              <w:pStyle w:val="19"/>
              <w:widowControl w:val="0"/>
              <w:jc w:val="both"/>
              <w:rPr>
                <w:rFonts w:hint="eastAsia" w:ascii="黑体" w:hAnsi="黑体"/>
                <w:bCs/>
                <w:sz w:val="21"/>
                <w:szCs w:val="21"/>
              </w:rPr>
            </w:pPr>
          </w:p>
        </w:tc>
        <w:tc>
          <w:tcPr>
            <w:tcW w:w="2518" w:type="dxa"/>
            <w:vMerge w:val="continue"/>
            <w:tcBorders>
              <w:right w:val="double" w:color="auto" w:sz="4" w:space="0"/>
            </w:tcBorders>
          </w:tcPr>
          <w:p w14:paraId="618D77F3">
            <w:pPr>
              <w:pStyle w:val="19"/>
              <w:widowControl w:val="0"/>
              <w:jc w:val="both"/>
              <w:rPr>
                <w:rFonts w:hint="eastAsia" w:ascii="黑体" w:hAnsi="黑体"/>
                <w:bCs/>
                <w:sz w:val="21"/>
                <w:szCs w:val="21"/>
              </w:rPr>
            </w:pPr>
          </w:p>
        </w:tc>
        <w:tc>
          <w:tcPr>
            <w:tcW w:w="655" w:type="dxa"/>
            <w:tcBorders>
              <w:left w:val="double" w:color="auto" w:sz="4" w:space="0"/>
            </w:tcBorders>
            <w:vAlign w:val="center"/>
          </w:tcPr>
          <w:p w14:paraId="0B3F905A">
            <w:pPr>
              <w:pStyle w:val="19"/>
              <w:widowControl w:val="0"/>
              <w:spacing w:line="240" w:lineRule="auto"/>
              <w:jc w:val="center"/>
              <w:rPr>
                <w:rFonts w:hint="eastAsia" w:ascii="黑体" w:hAnsi="黑体"/>
                <w:bCs/>
                <w:sz w:val="21"/>
                <w:szCs w:val="21"/>
              </w:rPr>
            </w:pPr>
            <w:r>
              <w:rPr>
                <w:rFonts w:hint="eastAsia" w:ascii="黑体" w:hAnsi="黑体"/>
                <w:bCs/>
                <w:sz w:val="21"/>
                <w:szCs w:val="21"/>
              </w:rPr>
              <w:t>1</w:t>
            </w:r>
          </w:p>
        </w:tc>
        <w:tc>
          <w:tcPr>
            <w:tcW w:w="655" w:type="dxa"/>
            <w:vAlign w:val="center"/>
          </w:tcPr>
          <w:p w14:paraId="209195D4">
            <w:pPr>
              <w:pStyle w:val="19"/>
              <w:widowControl w:val="0"/>
              <w:spacing w:line="240" w:lineRule="auto"/>
              <w:jc w:val="center"/>
              <w:rPr>
                <w:rFonts w:hint="eastAsia" w:ascii="黑体" w:hAnsi="黑体"/>
                <w:bCs/>
                <w:sz w:val="21"/>
                <w:szCs w:val="21"/>
              </w:rPr>
            </w:pPr>
            <w:r>
              <w:rPr>
                <w:rFonts w:hint="eastAsia" w:ascii="黑体" w:hAnsi="黑体"/>
                <w:bCs/>
                <w:sz w:val="21"/>
                <w:szCs w:val="21"/>
              </w:rPr>
              <w:t>2</w:t>
            </w:r>
          </w:p>
        </w:tc>
        <w:tc>
          <w:tcPr>
            <w:tcW w:w="655" w:type="dxa"/>
            <w:vAlign w:val="center"/>
          </w:tcPr>
          <w:p w14:paraId="0C2DA449">
            <w:pPr>
              <w:pStyle w:val="19"/>
              <w:widowControl w:val="0"/>
              <w:spacing w:line="240" w:lineRule="auto"/>
              <w:jc w:val="center"/>
              <w:rPr>
                <w:rFonts w:hint="eastAsia" w:ascii="黑体" w:hAnsi="黑体"/>
                <w:bCs/>
                <w:sz w:val="21"/>
                <w:szCs w:val="21"/>
              </w:rPr>
            </w:pPr>
            <w:r>
              <w:rPr>
                <w:rFonts w:hint="eastAsia" w:ascii="黑体" w:hAnsi="黑体"/>
                <w:bCs/>
                <w:sz w:val="21"/>
                <w:szCs w:val="21"/>
              </w:rPr>
              <w:t>3</w:t>
            </w:r>
          </w:p>
        </w:tc>
        <w:tc>
          <w:tcPr>
            <w:tcW w:w="655" w:type="dxa"/>
            <w:vAlign w:val="center"/>
          </w:tcPr>
          <w:p w14:paraId="4E0435D2">
            <w:pPr>
              <w:pStyle w:val="19"/>
              <w:widowControl w:val="0"/>
              <w:spacing w:line="240" w:lineRule="auto"/>
              <w:jc w:val="center"/>
              <w:rPr>
                <w:rFonts w:hint="eastAsia" w:ascii="黑体" w:hAnsi="黑体"/>
                <w:bCs/>
                <w:sz w:val="21"/>
                <w:szCs w:val="21"/>
              </w:rPr>
            </w:pPr>
            <w:r>
              <w:rPr>
                <w:rFonts w:hint="eastAsia" w:ascii="黑体" w:hAnsi="黑体"/>
                <w:bCs/>
                <w:sz w:val="21"/>
                <w:szCs w:val="21"/>
              </w:rPr>
              <w:t>4</w:t>
            </w:r>
          </w:p>
        </w:tc>
        <w:tc>
          <w:tcPr>
            <w:tcW w:w="655" w:type="dxa"/>
            <w:vAlign w:val="center"/>
          </w:tcPr>
          <w:p w14:paraId="1291A710">
            <w:pPr>
              <w:pStyle w:val="19"/>
              <w:widowControl w:val="0"/>
              <w:spacing w:line="240" w:lineRule="auto"/>
              <w:jc w:val="center"/>
              <w:rPr>
                <w:rFonts w:hint="eastAsia" w:ascii="黑体" w:hAnsi="黑体"/>
                <w:bCs/>
                <w:sz w:val="21"/>
                <w:szCs w:val="21"/>
              </w:rPr>
            </w:pPr>
            <w:r>
              <w:rPr>
                <w:rFonts w:hint="eastAsia" w:ascii="黑体" w:hAnsi="黑体"/>
                <w:bCs/>
                <w:sz w:val="21"/>
                <w:szCs w:val="21"/>
              </w:rPr>
              <w:t>5</w:t>
            </w:r>
          </w:p>
        </w:tc>
        <w:tc>
          <w:tcPr>
            <w:tcW w:w="755" w:type="dxa"/>
            <w:vMerge w:val="continue"/>
            <w:tcBorders>
              <w:right w:val="single" w:color="auto" w:sz="12" w:space="0"/>
            </w:tcBorders>
          </w:tcPr>
          <w:p w14:paraId="78C2C842">
            <w:pPr>
              <w:pStyle w:val="19"/>
              <w:widowControl w:val="0"/>
              <w:spacing w:line="240" w:lineRule="auto"/>
              <w:jc w:val="center"/>
              <w:rPr>
                <w:rFonts w:hint="eastAsia" w:ascii="黑体" w:hAnsi="黑体"/>
                <w:bCs/>
                <w:sz w:val="21"/>
                <w:szCs w:val="21"/>
              </w:rPr>
            </w:pPr>
          </w:p>
        </w:tc>
      </w:tr>
      <w:tr w14:paraId="09BE7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tcBorders>
            <w:vAlign w:val="center"/>
          </w:tcPr>
          <w:p w14:paraId="2B753942">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58" w:type="dxa"/>
            <w:vAlign w:val="center"/>
          </w:tcPr>
          <w:p w14:paraId="4B225BAA">
            <w:pPr>
              <w:pStyle w:val="17"/>
              <w:widowControl w:val="0"/>
            </w:pPr>
            <w:r>
              <w:t>60</w:t>
            </w:r>
            <w:r>
              <w:rPr>
                <w:rFonts w:hint="eastAsia"/>
              </w:rPr>
              <w:t>%</w:t>
            </w:r>
          </w:p>
        </w:tc>
        <w:tc>
          <w:tcPr>
            <w:tcW w:w="2518" w:type="dxa"/>
            <w:tcBorders>
              <w:right w:val="double" w:color="auto" w:sz="4" w:space="0"/>
            </w:tcBorders>
            <w:vAlign w:val="center"/>
          </w:tcPr>
          <w:p w14:paraId="00235590">
            <w:pPr>
              <w:pStyle w:val="17"/>
              <w:widowControl w:val="0"/>
            </w:pPr>
            <w:r>
              <w:rPr>
                <w:rFonts w:hint="eastAsia"/>
              </w:rPr>
              <w:t>期终闭卷考</w:t>
            </w:r>
          </w:p>
        </w:tc>
        <w:tc>
          <w:tcPr>
            <w:tcW w:w="655" w:type="dxa"/>
            <w:tcBorders>
              <w:left w:val="double" w:color="auto" w:sz="4" w:space="0"/>
            </w:tcBorders>
            <w:vAlign w:val="center"/>
          </w:tcPr>
          <w:p w14:paraId="66962FC1">
            <w:pPr>
              <w:pStyle w:val="17"/>
              <w:widowControl w:val="0"/>
            </w:pPr>
            <w:r>
              <w:t>40</w:t>
            </w:r>
          </w:p>
        </w:tc>
        <w:tc>
          <w:tcPr>
            <w:tcW w:w="655" w:type="dxa"/>
            <w:vAlign w:val="center"/>
          </w:tcPr>
          <w:p w14:paraId="2AB2F308">
            <w:pPr>
              <w:pStyle w:val="17"/>
              <w:widowControl w:val="0"/>
            </w:pPr>
            <w:r>
              <w:t>10</w:t>
            </w:r>
          </w:p>
        </w:tc>
        <w:tc>
          <w:tcPr>
            <w:tcW w:w="655" w:type="dxa"/>
            <w:vAlign w:val="center"/>
          </w:tcPr>
          <w:p w14:paraId="2E223BB2">
            <w:pPr>
              <w:pStyle w:val="17"/>
              <w:widowControl w:val="0"/>
            </w:pPr>
            <w:r>
              <w:rPr>
                <w:rFonts w:hint="eastAsia"/>
              </w:rPr>
              <w:t>2</w:t>
            </w:r>
            <w:r>
              <w:t>0</w:t>
            </w:r>
          </w:p>
        </w:tc>
        <w:tc>
          <w:tcPr>
            <w:tcW w:w="655" w:type="dxa"/>
            <w:vAlign w:val="center"/>
          </w:tcPr>
          <w:p w14:paraId="7258E192">
            <w:pPr>
              <w:pStyle w:val="17"/>
              <w:widowControl w:val="0"/>
            </w:pPr>
            <w:r>
              <w:t>20</w:t>
            </w:r>
          </w:p>
        </w:tc>
        <w:tc>
          <w:tcPr>
            <w:tcW w:w="655" w:type="dxa"/>
            <w:vAlign w:val="center"/>
          </w:tcPr>
          <w:p w14:paraId="56D289EF">
            <w:pPr>
              <w:pStyle w:val="17"/>
              <w:widowControl w:val="0"/>
            </w:pPr>
            <w:r>
              <w:t>10</w:t>
            </w:r>
          </w:p>
        </w:tc>
        <w:tc>
          <w:tcPr>
            <w:tcW w:w="755" w:type="dxa"/>
            <w:tcBorders>
              <w:right w:val="single" w:color="auto" w:sz="12" w:space="0"/>
            </w:tcBorders>
            <w:vAlign w:val="center"/>
          </w:tcPr>
          <w:p w14:paraId="6602853E">
            <w:pPr>
              <w:pStyle w:val="17"/>
              <w:widowControl w:val="0"/>
            </w:pPr>
            <w:r>
              <w:rPr>
                <w:rFonts w:hint="eastAsia"/>
              </w:rPr>
              <w:t>1</w:t>
            </w:r>
            <w:r>
              <w:t>00</w:t>
            </w:r>
          </w:p>
        </w:tc>
      </w:tr>
      <w:tr w14:paraId="19B3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tcBorders>
            <w:vAlign w:val="center"/>
          </w:tcPr>
          <w:p w14:paraId="6B3BDBDC">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58" w:type="dxa"/>
            <w:vAlign w:val="center"/>
          </w:tcPr>
          <w:p w14:paraId="726E7450">
            <w:pPr>
              <w:pStyle w:val="17"/>
              <w:widowControl w:val="0"/>
            </w:pPr>
            <w:r>
              <w:t>20</w:t>
            </w:r>
            <w:r>
              <w:rPr>
                <w:rFonts w:hint="eastAsia"/>
              </w:rPr>
              <w:t>%</w:t>
            </w:r>
          </w:p>
        </w:tc>
        <w:tc>
          <w:tcPr>
            <w:tcW w:w="2518" w:type="dxa"/>
            <w:tcBorders>
              <w:right w:val="double" w:color="auto" w:sz="4" w:space="0"/>
            </w:tcBorders>
            <w:vAlign w:val="center"/>
          </w:tcPr>
          <w:p w14:paraId="127128C3">
            <w:pPr>
              <w:pStyle w:val="17"/>
              <w:widowControl w:val="0"/>
            </w:pPr>
            <w:r>
              <w:rPr>
                <w:rFonts w:hint="eastAsia"/>
              </w:rPr>
              <w:t>随堂测验</w:t>
            </w:r>
          </w:p>
        </w:tc>
        <w:tc>
          <w:tcPr>
            <w:tcW w:w="655" w:type="dxa"/>
            <w:tcBorders>
              <w:left w:val="double" w:color="auto" w:sz="4" w:space="0"/>
            </w:tcBorders>
            <w:vAlign w:val="center"/>
          </w:tcPr>
          <w:p w14:paraId="1A357285">
            <w:pPr>
              <w:pStyle w:val="17"/>
              <w:widowControl w:val="0"/>
            </w:pPr>
            <w:r>
              <w:t>50</w:t>
            </w:r>
          </w:p>
        </w:tc>
        <w:tc>
          <w:tcPr>
            <w:tcW w:w="655" w:type="dxa"/>
            <w:vAlign w:val="center"/>
          </w:tcPr>
          <w:p w14:paraId="0F771C34">
            <w:pPr>
              <w:pStyle w:val="17"/>
              <w:widowControl w:val="0"/>
            </w:pPr>
            <w:r>
              <w:t>20</w:t>
            </w:r>
          </w:p>
        </w:tc>
        <w:tc>
          <w:tcPr>
            <w:tcW w:w="655" w:type="dxa"/>
            <w:vAlign w:val="center"/>
          </w:tcPr>
          <w:p w14:paraId="6781C018">
            <w:pPr>
              <w:pStyle w:val="17"/>
              <w:widowControl w:val="0"/>
            </w:pPr>
            <w:r>
              <w:t>30</w:t>
            </w:r>
          </w:p>
        </w:tc>
        <w:tc>
          <w:tcPr>
            <w:tcW w:w="655" w:type="dxa"/>
            <w:vAlign w:val="center"/>
          </w:tcPr>
          <w:p w14:paraId="77B34450">
            <w:pPr>
              <w:pStyle w:val="17"/>
              <w:widowControl w:val="0"/>
            </w:pPr>
          </w:p>
        </w:tc>
        <w:tc>
          <w:tcPr>
            <w:tcW w:w="655" w:type="dxa"/>
            <w:vAlign w:val="center"/>
          </w:tcPr>
          <w:p w14:paraId="3350AAF9">
            <w:pPr>
              <w:pStyle w:val="17"/>
              <w:widowControl w:val="0"/>
            </w:pPr>
          </w:p>
        </w:tc>
        <w:tc>
          <w:tcPr>
            <w:tcW w:w="755" w:type="dxa"/>
            <w:tcBorders>
              <w:right w:val="single" w:color="auto" w:sz="12" w:space="0"/>
            </w:tcBorders>
            <w:vAlign w:val="center"/>
          </w:tcPr>
          <w:p w14:paraId="38BBDA50">
            <w:pPr>
              <w:pStyle w:val="17"/>
              <w:widowControl w:val="0"/>
            </w:pPr>
            <w:r>
              <w:rPr>
                <w:rFonts w:hint="eastAsia"/>
              </w:rPr>
              <w:t>1</w:t>
            </w:r>
            <w:r>
              <w:t>00</w:t>
            </w:r>
          </w:p>
        </w:tc>
      </w:tr>
      <w:tr w14:paraId="73DF1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tcBorders>
            <w:vAlign w:val="center"/>
          </w:tcPr>
          <w:p w14:paraId="0585EACA">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58" w:type="dxa"/>
            <w:vAlign w:val="center"/>
          </w:tcPr>
          <w:p w14:paraId="7D8D086B">
            <w:pPr>
              <w:pStyle w:val="17"/>
              <w:widowControl w:val="0"/>
            </w:pPr>
            <w:r>
              <w:t>10</w:t>
            </w:r>
            <w:r>
              <w:rPr>
                <w:rFonts w:hint="eastAsia"/>
              </w:rPr>
              <w:t>%</w:t>
            </w:r>
          </w:p>
        </w:tc>
        <w:tc>
          <w:tcPr>
            <w:tcW w:w="2518" w:type="dxa"/>
            <w:tcBorders>
              <w:right w:val="double" w:color="auto" w:sz="4" w:space="0"/>
            </w:tcBorders>
            <w:vAlign w:val="center"/>
          </w:tcPr>
          <w:p w14:paraId="2688E430">
            <w:pPr>
              <w:pStyle w:val="17"/>
              <w:widowControl w:val="0"/>
            </w:pPr>
            <w:r>
              <w:rPr>
                <w:rFonts w:hint="eastAsia"/>
              </w:rPr>
              <w:t>实验报告</w:t>
            </w:r>
          </w:p>
        </w:tc>
        <w:tc>
          <w:tcPr>
            <w:tcW w:w="655" w:type="dxa"/>
            <w:tcBorders>
              <w:left w:val="double" w:color="auto" w:sz="4" w:space="0"/>
            </w:tcBorders>
            <w:vAlign w:val="center"/>
          </w:tcPr>
          <w:p w14:paraId="6CA6CDE4">
            <w:pPr>
              <w:pStyle w:val="17"/>
              <w:widowControl w:val="0"/>
            </w:pPr>
          </w:p>
        </w:tc>
        <w:tc>
          <w:tcPr>
            <w:tcW w:w="655" w:type="dxa"/>
            <w:vAlign w:val="center"/>
          </w:tcPr>
          <w:p w14:paraId="56359678">
            <w:pPr>
              <w:pStyle w:val="17"/>
              <w:widowControl w:val="0"/>
              <w:jc w:val="left"/>
            </w:pPr>
          </w:p>
        </w:tc>
        <w:tc>
          <w:tcPr>
            <w:tcW w:w="655" w:type="dxa"/>
            <w:vAlign w:val="center"/>
          </w:tcPr>
          <w:p w14:paraId="60DA5022">
            <w:pPr>
              <w:pStyle w:val="17"/>
              <w:widowControl w:val="0"/>
            </w:pPr>
            <w:r>
              <w:t>60</w:t>
            </w:r>
          </w:p>
        </w:tc>
        <w:tc>
          <w:tcPr>
            <w:tcW w:w="655" w:type="dxa"/>
            <w:vAlign w:val="center"/>
          </w:tcPr>
          <w:p w14:paraId="324120B0">
            <w:pPr>
              <w:pStyle w:val="17"/>
              <w:widowControl w:val="0"/>
            </w:pPr>
            <w:r>
              <w:t>30</w:t>
            </w:r>
          </w:p>
        </w:tc>
        <w:tc>
          <w:tcPr>
            <w:tcW w:w="655" w:type="dxa"/>
            <w:vAlign w:val="center"/>
          </w:tcPr>
          <w:p w14:paraId="078FCED7">
            <w:pPr>
              <w:pStyle w:val="17"/>
              <w:widowControl w:val="0"/>
            </w:pPr>
            <w:r>
              <w:rPr>
                <w:rFonts w:hint="eastAsia"/>
              </w:rPr>
              <w:t>1</w:t>
            </w:r>
            <w:r>
              <w:t>0</w:t>
            </w:r>
          </w:p>
        </w:tc>
        <w:tc>
          <w:tcPr>
            <w:tcW w:w="755" w:type="dxa"/>
            <w:tcBorders>
              <w:right w:val="single" w:color="auto" w:sz="12" w:space="0"/>
            </w:tcBorders>
            <w:vAlign w:val="center"/>
          </w:tcPr>
          <w:p w14:paraId="32FECBD9">
            <w:pPr>
              <w:pStyle w:val="17"/>
              <w:widowControl w:val="0"/>
            </w:pPr>
            <w:r>
              <w:rPr>
                <w:rFonts w:hint="eastAsia"/>
              </w:rPr>
              <w:t>1</w:t>
            </w:r>
            <w:r>
              <w:t>00</w:t>
            </w:r>
          </w:p>
        </w:tc>
      </w:tr>
      <w:tr w14:paraId="35781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4" w:type="dxa"/>
            <w:tcBorders>
              <w:left w:val="single" w:color="auto" w:sz="12" w:space="0"/>
              <w:bottom w:val="single" w:color="auto" w:sz="12" w:space="0"/>
            </w:tcBorders>
            <w:vAlign w:val="center"/>
          </w:tcPr>
          <w:p w14:paraId="4F9F36E2">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58" w:type="dxa"/>
            <w:tcBorders>
              <w:bottom w:val="single" w:color="auto" w:sz="12" w:space="0"/>
            </w:tcBorders>
            <w:vAlign w:val="center"/>
          </w:tcPr>
          <w:p w14:paraId="2A095771">
            <w:pPr>
              <w:pStyle w:val="17"/>
              <w:widowControl w:val="0"/>
            </w:pPr>
            <w:r>
              <w:t>10%</w:t>
            </w:r>
          </w:p>
        </w:tc>
        <w:tc>
          <w:tcPr>
            <w:tcW w:w="2518" w:type="dxa"/>
            <w:tcBorders>
              <w:bottom w:val="single" w:color="auto" w:sz="12" w:space="0"/>
              <w:right w:val="double" w:color="auto" w:sz="4" w:space="0"/>
            </w:tcBorders>
            <w:vAlign w:val="center"/>
          </w:tcPr>
          <w:p w14:paraId="436C4DA3">
            <w:pPr>
              <w:pStyle w:val="17"/>
              <w:widowControl w:val="0"/>
            </w:pPr>
            <w:r>
              <w:rPr>
                <w:rFonts w:hint="eastAsia"/>
              </w:rPr>
              <w:t>课堂表现</w:t>
            </w:r>
          </w:p>
        </w:tc>
        <w:tc>
          <w:tcPr>
            <w:tcW w:w="655" w:type="dxa"/>
            <w:tcBorders>
              <w:left w:val="double" w:color="auto" w:sz="4" w:space="0"/>
              <w:bottom w:val="single" w:color="auto" w:sz="12" w:space="0"/>
            </w:tcBorders>
            <w:vAlign w:val="center"/>
          </w:tcPr>
          <w:p w14:paraId="2CEB39E9">
            <w:pPr>
              <w:pStyle w:val="17"/>
              <w:widowControl w:val="0"/>
            </w:pPr>
          </w:p>
        </w:tc>
        <w:tc>
          <w:tcPr>
            <w:tcW w:w="655" w:type="dxa"/>
            <w:tcBorders>
              <w:bottom w:val="single" w:color="auto" w:sz="12" w:space="0"/>
            </w:tcBorders>
            <w:vAlign w:val="center"/>
          </w:tcPr>
          <w:p w14:paraId="5719755D">
            <w:pPr>
              <w:pStyle w:val="17"/>
              <w:widowControl w:val="0"/>
            </w:pPr>
          </w:p>
        </w:tc>
        <w:tc>
          <w:tcPr>
            <w:tcW w:w="655" w:type="dxa"/>
            <w:tcBorders>
              <w:bottom w:val="single" w:color="auto" w:sz="12" w:space="0"/>
            </w:tcBorders>
            <w:vAlign w:val="center"/>
          </w:tcPr>
          <w:p w14:paraId="06B842D6">
            <w:pPr>
              <w:pStyle w:val="17"/>
              <w:widowControl w:val="0"/>
            </w:pPr>
            <w:r>
              <w:rPr>
                <w:rFonts w:hint="eastAsia"/>
              </w:rPr>
              <w:t>1</w:t>
            </w:r>
            <w:r>
              <w:t>0</w:t>
            </w:r>
          </w:p>
        </w:tc>
        <w:tc>
          <w:tcPr>
            <w:tcW w:w="655" w:type="dxa"/>
            <w:tcBorders>
              <w:bottom w:val="single" w:color="auto" w:sz="12" w:space="0"/>
            </w:tcBorders>
            <w:vAlign w:val="center"/>
          </w:tcPr>
          <w:p w14:paraId="65E8BB3F">
            <w:pPr>
              <w:pStyle w:val="17"/>
              <w:widowControl w:val="0"/>
            </w:pPr>
            <w:r>
              <w:t>50</w:t>
            </w:r>
          </w:p>
        </w:tc>
        <w:tc>
          <w:tcPr>
            <w:tcW w:w="655" w:type="dxa"/>
            <w:tcBorders>
              <w:bottom w:val="single" w:color="auto" w:sz="12" w:space="0"/>
            </w:tcBorders>
            <w:vAlign w:val="center"/>
          </w:tcPr>
          <w:p w14:paraId="2C643FDF">
            <w:pPr>
              <w:pStyle w:val="17"/>
              <w:widowControl w:val="0"/>
            </w:pPr>
            <w:r>
              <w:t>40</w:t>
            </w:r>
          </w:p>
        </w:tc>
        <w:tc>
          <w:tcPr>
            <w:tcW w:w="755" w:type="dxa"/>
            <w:tcBorders>
              <w:bottom w:val="single" w:color="auto" w:sz="12" w:space="0"/>
              <w:right w:val="single" w:color="auto" w:sz="12" w:space="0"/>
            </w:tcBorders>
            <w:vAlign w:val="center"/>
          </w:tcPr>
          <w:p w14:paraId="1CF31BA4">
            <w:pPr>
              <w:pStyle w:val="17"/>
              <w:widowControl w:val="0"/>
            </w:pPr>
            <w:r>
              <w:rPr>
                <w:rFonts w:hint="eastAsia"/>
              </w:rPr>
              <w:t>1</w:t>
            </w:r>
            <w:r>
              <w:t>00</w:t>
            </w:r>
          </w:p>
        </w:tc>
      </w:tr>
    </w:tbl>
    <w:p w14:paraId="5BFB5CDC">
      <w:pPr>
        <w:pStyle w:val="20"/>
        <w:spacing w:before="326" w:beforeLines="100" w:after="163"/>
        <w:jc w:val="center"/>
      </w:pPr>
      <w:r>
        <w:rPr>
          <w:rFonts w:hint="eastAsia"/>
        </w:rPr>
        <w:t>评价标准细则（选填）</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14F0E5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552641CE">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37B76C87">
            <w:pPr>
              <w:widowControl w:val="0"/>
              <w:snapToGrid w:val="0"/>
              <w:jc w:val="center"/>
              <w:rPr>
                <w:rFonts w:hint="eastAsia" w:ascii="黑体" w:hAnsi="黑体" w:eastAsia="黑体"/>
                <w:bCs/>
                <w:sz w:val="21"/>
                <w:szCs w:val="21"/>
              </w:rPr>
            </w:pPr>
            <w:r>
              <w:rPr>
                <w:rFonts w:hint="eastAsia" w:ascii="黑体" w:hAnsi="黑体" w:eastAsia="黑体"/>
                <w:bCs/>
                <w:sz w:val="21"/>
                <w:szCs w:val="21"/>
              </w:rPr>
              <w:t>课</w:t>
            </w:r>
          </w:p>
          <w:p w14:paraId="12CB5814">
            <w:pPr>
              <w:widowControl w:val="0"/>
              <w:snapToGrid w:val="0"/>
              <w:jc w:val="center"/>
              <w:rPr>
                <w:rFonts w:hint="eastAsia" w:ascii="黑体" w:hAnsi="黑体" w:eastAsia="黑体"/>
                <w:bCs/>
                <w:sz w:val="21"/>
                <w:szCs w:val="21"/>
              </w:rPr>
            </w:pPr>
            <w:r>
              <w:rPr>
                <w:rFonts w:hint="eastAsia" w:ascii="黑体" w:hAnsi="黑体" w:eastAsia="黑体"/>
                <w:bCs/>
                <w:sz w:val="21"/>
                <w:szCs w:val="21"/>
              </w:rPr>
              <w:t>程</w:t>
            </w:r>
          </w:p>
          <w:p w14:paraId="1DFEB35C">
            <w:pPr>
              <w:widowControl w:val="0"/>
              <w:snapToGrid w:val="0"/>
              <w:jc w:val="center"/>
              <w:rPr>
                <w:rFonts w:hint="eastAsia" w:ascii="黑体" w:hAnsi="黑体" w:eastAsia="黑体"/>
                <w:bCs/>
                <w:sz w:val="21"/>
                <w:szCs w:val="21"/>
              </w:rPr>
            </w:pPr>
            <w:r>
              <w:rPr>
                <w:rFonts w:hint="eastAsia" w:ascii="黑体" w:hAnsi="黑体" w:eastAsia="黑体"/>
                <w:bCs/>
                <w:sz w:val="21"/>
                <w:szCs w:val="21"/>
              </w:rPr>
              <w:t>目</w:t>
            </w:r>
          </w:p>
          <w:p w14:paraId="4F339DD2">
            <w:pPr>
              <w:widowControl w:val="0"/>
              <w:snapToGrid w:val="0"/>
              <w:jc w:val="center"/>
              <w:rPr>
                <w:rFonts w:hint="eastAsia"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0A3A737C">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7F6D08A0">
            <w:pPr>
              <w:pStyle w:val="19"/>
              <w:widowControl w:val="0"/>
              <w:spacing w:line="240" w:lineRule="auto"/>
              <w:jc w:val="center"/>
              <w:rPr>
                <w:rFonts w:hint="eastAsia" w:ascii="黑体" w:hAnsi="黑体"/>
                <w:bCs/>
                <w:sz w:val="21"/>
                <w:szCs w:val="21"/>
              </w:rPr>
            </w:pPr>
            <w:r>
              <w:rPr>
                <w:rFonts w:hint="eastAsia" w:ascii="黑体" w:hAnsi="黑体"/>
                <w:bCs/>
                <w:sz w:val="21"/>
                <w:szCs w:val="21"/>
              </w:rPr>
              <w:t>评价标准</w:t>
            </w:r>
          </w:p>
        </w:tc>
      </w:tr>
      <w:tr w14:paraId="14348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78979D4A">
            <w:pPr>
              <w:widowControl w:val="0"/>
              <w:snapToGrid w:val="0"/>
              <w:jc w:val="center"/>
              <w:rPr>
                <w:rFonts w:hint="eastAsia" w:ascii="黑体" w:hAnsi="黑体" w:eastAsia="黑体"/>
                <w:bCs/>
                <w:sz w:val="21"/>
                <w:szCs w:val="21"/>
              </w:rPr>
            </w:pPr>
          </w:p>
        </w:tc>
        <w:tc>
          <w:tcPr>
            <w:tcW w:w="648" w:type="dxa"/>
            <w:vMerge w:val="continue"/>
          </w:tcPr>
          <w:p w14:paraId="6B7A264D">
            <w:pPr>
              <w:pStyle w:val="19"/>
              <w:widowControl w:val="0"/>
              <w:jc w:val="both"/>
              <w:rPr>
                <w:rFonts w:hint="eastAsia" w:ascii="黑体" w:hAnsi="黑体"/>
                <w:bCs/>
                <w:sz w:val="21"/>
                <w:szCs w:val="21"/>
              </w:rPr>
            </w:pPr>
          </w:p>
        </w:tc>
        <w:tc>
          <w:tcPr>
            <w:tcW w:w="1403" w:type="dxa"/>
            <w:vMerge w:val="continue"/>
          </w:tcPr>
          <w:p w14:paraId="481C5314">
            <w:pPr>
              <w:pStyle w:val="19"/>
              <w:widowControl w:val="0"/>
              <w:jc w:val="both"/>
              <w:rPr>
                <w:rFonts w:hint="eastAsia" w:ascii="黑体" w:hAnsi="黑体"/>
                <w:bCs/>
                <w:sz w:val="21"/>
                <w:szCs w:val="21"/>
              </w:rPr>
            </w:pPr>
          </w:p>
        </w:tc>
        <w:tc>
          <w:tcPr>
            <w:tcW w:w="1403" w:type="dxa"/>
            <w:vAlign w:val="center"/>
          </w:tcPr>
          <w:p w14:paraId="01AC10E5">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4110C083">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3AB63896">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7BA5988C">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1ADA2CB2">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3EF169A1">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4E6E0B79">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6EBAED75">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2143BD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F0A7282">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0ED7BD7F">
            <w:pPr>
              <w:widowControl w:val="0"/>
              <w:snapToGrid w:val="0"/>
              <w:jc w:val="center"/>
              <w:rPr>
                <w:rFonts w:ascii="Arial" w:hAnsi="Arial" w:eastAsia="黑体" w:cs="Arial"/>
                <w:bCs/>
                <w:sz w:val="21"/>
                <w:szCs w:val="21"/>
              </w:rPr>
            </w:pPr>
          </w:p>
        </w:tc>
        <w:tc>
          <w:tcPr>
            <w:tcW w:w="1403" w:type="dxa"/>
          </w:tcPr>
          <w:p w14:paraId="058D63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1C316E85">
            <w:pPr>
              <w:pStyle w:val="17"/>
              <w:widowControl w:val="0"/>
              <w:jc w:val="both"/>
            </w:pPr>
          </w:p>
        </w:tc>
        <w:tc>
          <w:tcPr>
            <w:tcW w:w="1403" w:type="dxa"/>
          </w:tcPr>
          <w:p w14:paraId="2F69AAAD">
            <w:pPr>
              <w:pStyle w:val="17"/>
              <w:widowControl w:val="0"/>
              <w:jc w:val="both"/>
            </w:pPr>
          </w:p>
        </w:tc>
        <w:tc>
          <w:tcPr>
            <w:tcW w:w="1403" w:type="dxa"/>
          </w:tcPr>
          <w:p w14:paraId="03C577D5">
            <w:pPr>
              <w:pStyle w:val="17"/>
              <w:widowControl w:val="0"/>
              <w:jc w:val="both"/>
            </w:pPr>
          </w:p>
        </w:tc>
        <w:tc>
          <w:tcPr>
            <w:tcW w:w="1403" w:type="dxa"/>
          </w:tcPr>
          <w:p w14:paraId="4992D6B5">
            <w:pPr>
              <w:pStyle w:val="8"/>
              <w:widowControl/>
              <w:shd w:val="clear" w:color="auto" w:fill="FFFFFF"/>
              <w:jc w:val="both"/>
              <w:rPr>
                <w:rFonts w:hint="eastAsia"/>
              </w:rPr>
            </w:pPr>
          </w:p>
        </w:tc>
      </w:tr>
      <w:tr w14:paraId="6DC630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ECFE96A">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493A6C5C">
            <w:pPr>
              <w:widowControl w:val="0"/>
              <w:snapToGrid w:val="0"/>
              <w:jc w:val="center"/>
              <w:rPr>
                <w:rFonts w:ascii="Arial" w:hAnsi="Arial" w:eastAsia="黑体" w:cs="Arial"/>
                <w:bCs/>
                <w:sz w:val="21"/>
                <w:szCs w:val="21"/>
              </w:rPr>
            </w:pPr>
          </w:p>
        </w:tc>
        <w:tc>
          <w:tcPr>
            <w:tcW w:w="1403" w:type="dxa"/>
            <w:vAlign w:val="center"/>
          </w:tcPr>
          <w:p w14:paraId="615BF1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F5F7E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D8BB8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42442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E1BDB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0ABE34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744EC67">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5A2E09C0">
            <w:pPr>
              <w:widowControl w:val="0"/>
              <w:snapToGrid w:val="0"/>
              <w:jc w:val="center"/>
              <w:rPr>
                <w:rFonts w:ascii="Arial" w:hAnsi="Arial" w:eastAsia="黑体" w:cs="Arial"/>
                <w:bCs/>
                <w:sz w:val="21"/>
                <w:szCs w:val="21"/>
              </w:rPr>
            </w:pPr>
          </w:p>
        </w:tc>
        <w:tc>
          <w:tcPr>
            <w:tcW w:w="1403" w:type="dxa"/>
            <w:vAlign w:val="center"/>
          </w:tcPr>
          <w:p w14:paraId="3338F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C9739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077B2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AF6A1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2A6F9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5AF87B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E028148">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01267EAD">
            <w:pPr>
              <w:widowControl w:val="0"/>
              <w:snapToGrid w:val="0"/>
              <w:jc w:val="center"/>
              <w:rPr>
                <w:rFonts w:ascii="Arial" w:hAnsi="Arial" w:eastAsia="黑体" w:cs="Arial"/>
                <w:bCs/>
                <w:sz w:val="21"/>
                <w:szCs w:val="21"/>
              </w:rPr>
            </w:pPr>
          </w:p>
        </w:tc>
        <w:tc>
          <w:tcPr>
            <w:tcW w:w="1403" w:type="dxa"/>
            <w:vAlign w:val="center"/>
          </w:tcPr>
          <w:p w14:paraId="3CD66C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90645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0A44D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A47EF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4C1D4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439236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09A23A2B">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2F9E35C0">
            <w:pPr>
              <w:widowControl w:val="0"/>
              <w:snapToGrid w:val="0"/>
              <w:jc w:val="center"/>
              <w:rPr>
                <w:rFonts w:ascii="Arial" w:hAnsi="Arial" w:eastAsia="黑体" w:cs="Arial"/>
                <w:bCs/>
                <w:sz w:val="21"/>
                <w:szCs w:val="21"/>
              </w:rPr>
            </w:pPr>
          </w:p>
        </w:tc>
        <w:tc>
          <w:tcPr>
            <w:tcW w:w="1403" w:type="dxa"/>
            <w:vAlign w:val="center"/>
          </w:tcPr>
          <w:p w14:paraId="6380CE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F6ED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98D33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8FB34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8189E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68861A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B5140D7">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57315AC9">
            <w:pPr>
              <w:widowControl w:val="0"/>
              <w:snapToGrid w:val="0"/>
              <w:jc w:val="center"/>
              <w:rPr>
                <w:rFonts w:ascii="Arial" w:hAnsi="Arial" w:eastAsia="黑体" w:cs="Arial"/>
                <w:bCs/>
                <w:sz w:val="21"/>
                <w:szCs w:val="21"/>
              </w:rPr>
            </w:pPr>
          </w:p>
        </w:tc>
        <w:tc>
          <w:tcPr>
            <w:tcW w:w="1403" w:type="dxa"/>
            <w:vAlign w:val="center"/>
          </w:tcPr>
          <w:p w14:paraId="1B74B3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7105C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9CBDD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CF3D8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1D16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7BC5B312">
      <w:pPr>
        <w:pStyle w:val="19"/>
        <w:spacing w:before="326" w:beforeLines="100" w:line="360" w:lineRule="auto"/>
        <w:rPr>
          <w:rFonts w:hint="eastAsia" w:ascii="黑体" w:hAnsi="宋体"/>
        </w:rPr>
      </w:pPr>
      <w:r>
        <w:rPr>
          <w:rFonts w:hint="eastAsia" w:ascii="黑体" w:hAnsi="宋体"/>
        </w:rPr>
        <w:t xml:space="preserve">六、其他需要说明的问题 </w:t>
      </w:r>
    </w:p>
    <w:tbl>
      <w:tblPr>
        <w:tblStyle w:val="10"/>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706DA67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6A73B9F7">
            <w:pPr>
              <w:pStyle w:val="17"/>
              <w:widowControl w:val="0"/>
              <w:jc w:val="left"/>
              <w:rPr>
                <w:rFonts w:hint="eastAsia" w:ascii="仿宋" w:hAnsi="仿宋" w:eastAsia="仿宋" w:cs="仿宋"/>
              </w:rPr>
            </w:pPr>
          </w:p>
          <w:p w14:paraId="74B21F74">
            <w:pPr>
              <w:pStyle w:val="17"/>
              <w:widowControl w:val="0"/>
              <w:jc w:val="left"/>
              <w:rPr>
                <w:rFonts w:ascii="黑体"/>
              </w:rPr>
            </w:pPr>
            <w:r>
              <w:rPr>
                <w:rFonts w:hint="eastAsia" w:ascii="黑体"/>
              </w:rPr>
              <w:t>无</w:t>
            </w:r>
          </w:p>
        </w:tc>
      </w:tr>
    </w:tbl>
    <w:p w14:paraId="399810DA">
      <w:pPr>
        <w:pStyle w:val="19"/>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Regular">
    <w:altName w:val="Times New Roman"/>
    <w:panose1 w:val="00000000000000000000"/>
    <w:charset w:val="00"/>
    <w:family w:val="auto"/>
    <w:pitch w:val="default"/>
    <w:sig w:usb0="00000000" w:usb1="00000000" w:usb2="00000001" w:usb3="00000000" w:csb0="400001BF" w:csb1="DFF70000"/>
  </w:font>
  <w:font w:name="Helvetica">
    <w:altName w:val="Arial"/>
    <w:panose1 w:val="020B0604020202020204"/>
    <w:charset w:val="00"/>
    <w:family w:val="auto"/>
    <w:pitch w:val="default"/>
    <w:sig w:usb0="00000000" w:usb1="00000000" w:usb2="00000000" w:usb3="00000000" w:csb0="2000019F" w:csb1="4F01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D165F">
    <w:pPr>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5EC95307">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60288;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5EC95307">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1A21C7"/>
    <w:multiLevelType w:val="multilevel"/>
    <w:tmpl w:val="161A21C7"/>
    <w:lvl w:ilvl="0" w:tentative="0">
      <w:start w:val="1"/>
      <w:numFmt w:val="decimalEnclosedCircle"/>
      <w:lvlText w:val="%1"/>
      <w:lvlJc w:val="left"/>
      <w:pPr>
        <w:ind w:left="360" w:hanging="360"/>
      </w:pPr>
      <w:rPr>
        <w:rFonts w:hint="default" w:ascii="宋体" w:hAnsi="宋体" w:cs="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598A5ED4"/>
    <w:multiLevelType w:val="multilevel"/>
    <w:tmpl w:val="598A5ED4"/>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lOTcwZjMxZmZhNWFmYmI2M2UyYjUyYjAzNTU2YzcifQ=="/>
  </w:docVars>
  <w:rsids>
    <w:rsidRoot w:val="00B7651F"/>
    <w:rsid w:val="00014073"/>
    <w:rsid w:val="000203E0"/>
    <w:rsid w:val="000210E0"/>
    <w:rsid w:val="00033082"/>
    <w:rsid w:val="00044088"/>
    <w:rsid w:val="00053590"/>
    <w:rsid w:val="00053D5B"/>
    <w:rsid w:val="0006001D"/>
    <w:rsid w:val="00066041"/>
    <w:rsid w:val="000662F5"/>
    <w:rsid w:val="00076794"/>
    <w:rsid w:val="0008122A"/>
    <w:rsid w:val="00087488"/>
    <w:rsid w:val="0009050A"/>
    <w:rsid w:val="0009721F"/>
    <w:rsid w:val="000A4E73"/>
    <w:rsid w:val="000B17ED"/>
    <w:rsid w:val="000B1BD2"/>
    <w:rsid w:val="000B2A3D"/>
    <w:rsid w:val="000C0F0D"/>
    <w:rsid w:val="000C13BC"/>
    <w:rsid w:val="000C2225"/>
    <w:rsid w:val="000D1A86"/>
    <w:rsid w:val="000D28E5"/>
    <w:rsid w:val="000D34D7"/>
    <w:rsid w:val="000E6062"/>
    <w:rsid w:val="000F0B98"/>
    <w:rsid w:val="000F57B7"/>
    <w:rsid w:val="000F7283"/>
    <w:rsid w:val="00100633"/>
    <w:rsid w:val="001072BC"/>
    <w:rsid w:val="00114BD6"/>
    <w:rsid w:val="0012396B"/>
    <w:rsid w:val="00130F6D"/>
    <w:rsid w:val="00133554"/>
    <w:rsid w:val="00135DA6"/>
    <w:rsid w:val="00144082"/>
    <w:rsid w:val="0016381F"/>
    <w:rsid w:val="00163A48"/>
    <w:rsid w:val="00164E36"/>
    <w:rsid w:val="001678A2"/>
    <w:rsid w:val="00171031"/>
    <w:rsid w:val="00180D26"/>
    <w:rsid w:val="00183AA1"/>
    <w:rsid w:val="0018767C"/>
    <w:rsid w:val="00193E22"/>
    <w:rsid w:val="001A135C"/>
    <w:rsid w:val="001A6CDC"/>
    <w:rsid w:val="001B0D49"/>
    <w:rsid w:val="001B546F"/>
    <w:rsid w:val="001C0F80"/>
    <w:rsid w:val="001C16FC"/>
    <w:rsid w:val="001C22B6"/>
    <w:rsid w:val="001C2E3E"/>
    <w:rsid w:val="001C388D"/>
    <w:rsid w:val="001E0494"/>
    <w:rsid w:val="001E1D2D"/>
    <w:rsid w:val="001E5A17"/>
    <w:rsid w:val="001F284E"/>
    <w:rsid w:val="001F332E"/>
    <w:rsid w:val="00202EBC"/>
    <w:rsid w:val="00204FA0"/>
    <w:rsid w:val="0020688A"/>
    <w:rsid w:val="00213C88"/>
    <w:rsid w:val="00217861"/>
    <w:rsid w:val="002204E4"/>
    <w:rsid w:val="002211BF"/>
    <w:rsid w:val="00233F15"/>
    <w:rsid w:val="002420F1"/>
    <w:rsid w:val="00245CC1"/>
    <w:rsid w:val="00245CC9"/>
    <w:rsid w:val="00253AC8"/>
    <w:rsid w:val="00256B39"/>
    <w:rsid w:val="0026033C"/>
    <w:rsid w:val="00262361"/>
    <w:rsid w:val="00264AE4"/>
    <w:rsid w:val="0027339A"/>
    <w:rsid w:val="00274E82"/>
    <w:rsid w:val="002757AB"/>
    <w:rsid w:val="0027777C"/>
    <w:rsid w:val="00277FE7"/>
    <w:rsid w:val="002877FA"/>
    <w:rsid w:val="00290962"/>
    <w:rsid w:val="0029110B"/>
    <w:rsid w:val="0029259E"/>
    <w:rsid w:val="00293D10"/>
    <w:rsid w:val="002A4649"/>
    <w:rsid w:val="002A5050"/>
    <w:rsid w:val="002A7227"/>
    <w:rsid w:val="002B0773"/>
    <w:rsid w:val="002B0C48"/>
    <w:rsid w:val="002B13CA"/>
    <w:rsid w:val="002B3650"/>
    <w:rsid w:val="002B7322"/>
    <w:rsid w:val="002C58B6"/>
    <w:rsid w:val="002D0E86"/>
    <w:rsid w:val="002D43BA"/>
    <w:rsid w:val="002D6899"/>
    <w:rsid w:val="002D7C47"/>
    <w:rsid w:val="002E29B8"/>
    <w:rsid w:val="002E33CE"/>
    <w:rsid w:val="002E3721"/>
    <w:rsid w:val="002E4015"/>
    <w:rsid w:val="002E6F95"/>
    <w:rsid w:val="002E764D"/>
    <w:rsid w:val="002F2173"/>
    <w:rsid w:val="002F3157"/>
    <w:rsid w:val="002F6BD5"/>
    <w:rsid w:val="003025FD"/>
    <w:rsid w:val="00305F23"/>
    <w:rsid w:val="00313BBA"/>
    <w:rsid w:val="00317E29"/>
    <w:rsid w:val="00321515"/>
    <w:rsid w:val="00325524"/>
    <w:rsid w:val="0032602E"/>
    <w:rsid w:val="00327B8C"/>
    <w:rsid w:val="00331638"/>
    <w:rsid w:val="003344A7"/>
    <w:rsid w:val="00334623"/>
    <w:rsid w:val="003367AE"/>
    <w:rsid w:val="00340439"/>
    <w:rsid w:val="00344EF2"/>
    <w:rsid w:val="00347EB8"/>
    <w:rsid w:val="00347F80"/>
    <w:rsid w:val="00353F74"/>
    <w:rsid w:val="003557DE"/>
    <w:rsid w:val="00361BEB"/>
    <w:rsid w:val="00365704"/>
    <w:rsid w:val="00370184"/>
    <w:rsid w:val="00373C8A"/>
    <w:rsid w:val="00377C10"/>
    <w:rsid w:val="0038278C"/>
    <w:rsid w:val="00384A1F"/>
    <w:rsid w:val="00384D60"/>
    <w:rsid w:val="00385D41"/>
    <w:rsid w:val="003861BA"/>
    <w:rsid w:val="003A1680"/>
    <w:rsid w:val="003A373C"/>
    <w:rsid w:val="003A5874"/>
    <w:rsid w:val="003B1258"/>
    <w:rsid w:val="003B4A81"/>
    <w:rsid w:val="003C1F8D"/>
    <w:rsid w:val="003C61A5"/>
    <w:rsid w:val="003D1968"/>
    <w:rsid w:val="003D26C0"/>
    <w:rsid w:val="003D4994"/>
    <w:rsid w:val="003E10A5"/>
    <w:rsid w:val="003E26EF"/>
    <w:rsid w:val="003E67AE"/>
    <w:rsid w:val="003E7D72"/>
    <w:rsid w:val="003F0A32"/>
    <w:rsid w:val="003F3923"/>
    <w:rsid w:val="003F43F6"/>
    <w:rsid w:val="003F7CF7"/>
    <w:rsid w:val="004019DB"/>
    <w:rsid w:val="00402B67"/>
    <w:rsid w:val="00403C91"/>
    <w:rsid w:val="0040433E"/>
    <w:rsid w:val="00404974"/>
    <w:rsid w:val="00405219"/>
    <w:rsid w:val="0040726A"/>
    <w:rsid w:val="004100B0"/>
    <w:rsid w:val="0041267F"/>
    <w:rsid w:val="00417636"/>
    <w:rsid w:val="00424BA5"/>
    <w:rsid w:val="00425431"/>
    <w:rsid w:val="00431829"/>
    <w:rsid w:val="004373DD"/>
    <w:rsid w:val="00437B60"/>
    <w:rsid w:val="004405E6"/>
    <w:rsid w:val="00443C84"/>
    <w:rsid w:val="00443C89"/>
    <w:rsid w:val="004540AA"/>
    <w:rsid w:val="00456BD8"/>
    <w:rsid w:val="00456DC8"/>
    <w:rsid w:val="0046549D"/>
    <w:rsid w:val="00471668"/>
    <w:rsid w:val="004729A9"/>
    <w:rsid w:val="004743C8"/>
    <w:rsid w:val="00481F98"/>
    <w:rsid w:val="004852BF"/>
    <w:rsid w:val="00487A46"/>
    <w:rsid w:val="00493504"/>
    <w:rsid w:val="00494579"/>
    <w:rsid w:val="00497334"/>
    <w:rsid w:val="004A0D7E"/>
    <w:rsid w:val="004A4645"/>
    <w:rsid w:val="004A6F3A"/>
    <w:rsid w:val="004B00F0"/>
    <w:rsid w:val="004B29AC"/>
    <w:rsid w:val="004B408D"/>
    <w:rsid w:val="004B40E2"/>
    <w:rsid w:val="004B5EC0"/>
    <w:rsid w:val="004B6F68"/>
    <w:rsid w:val="004B73F7"/>
    <w:rsid w:val="004C5775"/>
    <w:rsid w:val="004C7073"/>
    <w:rsid w:val="004D03FB"/>
    <w:rsid w:val="004D28C9"/>
    <w:rsid w:val="004D4FB3"/>
    <w:rsid w:val="004D6A9A"/>
    <w:rsid w:val="004D75A6"/>
    <w:rsid w:val="004E3456"/>
    <w:rsid w:val="004F2E0B"/>
    <w:rsid w:val="004F3DF0"/>
    <w:rsid w:val="00504DF9"/>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1A25"/>
    <w:rsid w:val="005523FD"/>
    <w:rsid w:val="00553D03"/>
    <w:rsid w:val="00553FB2"/>
    <w:rsid w:val="00555BA0"/>
    <w:rsid w:val="00556E41"/>
    <w:rsid w:val="0057496F"/>
    <w:rsid w:val="005767C9"/>
    <w:rsid w:val="005770A6"/>
    <w:rsid w:val="00582C30"/>
    <w:rsid w:val="0059045B"/>
    <w:rsid w:val="00597EC2"/>
    <w:rsid w:val="005A13AB"/>
    <w:rsid w:val="005B1150"/>
    <w:rsid w:val="005B1FFC"/>
    <w:rsid w:val="005B2B6D"/>
    <w:rsid w:val="005B4B4E"/>
    <w:rsid w:val="005C3A76"/>
    <w:rsid w:val="005D391F"/>
    <w:rsid w:val="005D4A6C"/>
    <w:rsid w:val="005D5B6F"/>
    <w:rsid w:val="005E38A5"/>
    <w:rsid w:val="005F44FD"/>
    <w:rsid w:val="005F5185"/>
    <w:rsid w:val="006064C0"/>
    <w:rsid w:val="0062115C"/>
    <w:rsid w:val="0062265B"/>
    <w:rsid w:val="00624B5C"/>
    <w:rsid w:val="00624FE1"/>
    <w:rsid w:val="0062577D"/>
    <w:rsid w:val="00627430"/>
    <w:rsid w:val="00630BE7"/>
    <w:rsid w:val="0063249D"/>
    <w:rsid w:val="006331EE"/>
    <w:rsid w:val="006355E6"/>
    <w:rsid w:val="00637E00"/>
    <w:rsid w:val="0064038A"/>
    <w:rsid w:val="0065167D"/>
    <w:rsid w:val="00652D13"/>
    <w:rsid w:val="006613EF"/>
    <w:rsid w:val="0066595A"/>
    <w:rsid w:val="00666206"/>
    <w:rsid w:val="00672788"/>
    <w:rsid w:val="00676183"/>
    <w:rsid w:val="0068060F"/>
    <w:rsid w:val="00680DA3"/>
    <w:rsid w:val="0068108E"/>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6E69"/>
    <w:rsid w:val="006E7A37"/>
    <w:rsid w:val="006E7C63"/>
    <w:rsid w:val="006F3151"/>
    <w:rsid w:val="007011CA"/>
    <w:rsid w:val="007056DE"/>
    <w:rsid w:val="00706121"/>
    <w:rsid w:val="00710677"/>
    <w:rsid w:val="00710B6B"/>
    <w:rsid w:val="00712A2C"/>
    <w:rsid w:val="00712E84"/>
    <w:rsid w:val="00714914"/>
    <w:rsid w:val="007208D6"/>
    <w:rsid w:val="007252BA"/>
    <w:rsid w:val="00726786"/>
    <w:rsid w:val="0073007C"/>
    <w:rsid w:val="0073048D"/>
    <w:rsid w:val="00732152"/>
    <w:rsid w:val="00740598"/>
    <w:rsid w:val="007428DF"/>
    <w:rsid w:val="00742BD1"/>
    <w:rsid w:val="00742E7A"/>
    <w:rsid w:val="0074424F"/>
    <w:rsid w:val="00755DB7"/>
    <w:rsid w:val="00763241"/>
    <w:rsid w:val="00764FD9"/>
    <w:rsid w:val="007679E3"/>
    <w:rsid w:val="007740B2"/>
    <w:rsid w:val="00774C1F"/>
    <w:rsid w:val="0078194F"/>
    <w:rsid w:val="007934A4"/>
    <w:rsid w:val="007A0AC9"/>
    <w:rsid w:val="007A1B70"/>
    <w:rsid w:val="007A57F6"/>
    <w:rsid w:val="007B4DB5"/>
    <w:rsid w:val="007B4FFB"/>
    <w:rsid w:val="007C0BCE"/>
    <w:rsid w:val="007C1D1B"/>
    <w:rsid w:val="007C1E59"/>
    <w:rsid w:val="007C3566"/>
    <w:rsid w:val="007C4238"/>
    <w:rsid w:val="007C43BE"/>
    <w:rsid w:val="007C794A"/>
    <w:rsid w:val="007D234F"/>
    <w:rsid w:val="007D5326"/>
    <w:rsid w:val="007D5A33"/>
    <w:rsid w:val="007E4F3A"/>
    <w:rsid w:val="007E4F5A"/>
    <w:rsid w:val="007E620F"/>
    <w:rsid w:val="007E663C"/>
    <w:rsid w:val="007E7795"/>
    <w:rsid w:val="0080066B"/>
    <w:rsid w:val="00803578"/>
    <w:rsid w:val="00810588"/>
    <w:rsid w:val="00815B8D"/>
    <w:rsid w:val="00815B8E"/>
    <w:rsid w:val="00816240"/>
    <w:rsid w:val="00816D99"/>
    <w:rsid w:val="008214CE"/>
    <w:rsid w:val="0082324C"/>
    <w:rsid w:val="00823D71"/>
    <w:rsid w:val="008245AF"/>
    <w:rsid w:val="008256B9"/>
    <w:rsid w:val="0083705D"/>
    <w:rsid w:val="0084242F"/>
    <w:rsid w:val="00845795"/>
    <w:rsid w:val="00847437"/>
    <w:rsid w:val="00857FA5"/>
    <w:rsid w:val="008639E9"/>
    <w:rsid w:val="00882E15"/>
    <w:rsid w:val="00883C73"/>
    <w:rsid w:val="008901A2"/>
    <w:rsid w:val="00894F1D"/>
    <w:rsid w:val="008A08B0"/>
    <w:rsid w:val="008B0385"/>
    <w:rsid w:val="008B1082"/>
    <w:rsid w:val="008B188E"/>
    <w:rsid w:val="008B397C"/>
    <w:rsid w:val="008B3D54"/>
    <w:rsid w:val="008B47F4"/>
    <w:rsid w:val="008B7448"/>
    <w:rsid w:val="008B7E1E"/>
    <w:rsid w:val="008C2483"/>
    <w:rsid w:val="008C2AE6"/>
    <w:rsid w:val="008C2DE8"/>
    <w:rsid w:val="008C5113"/>
    <w:rsid w:val="008C5B8A"/>
    <w:rsid w:val="008D3D5F"/>
    <w:rsid w:val="008D4E81"/>
    <w:rsid w:val="008D505F"/>
    <w:rsid w:val="008E0F55"/>
    <w:rsid w:val="008E71C7"/>
    <w:rsid w:val="008F253F"/>
    <w:rsid w:val="008F7F31"/>
    <w:rsid w:val="00900019"/>
    <w:rsid w:val="009023B1"/>
    <w:rsid w:val="009147D6"/>
    <w:rsid w:val="00914D98"/>
    <w:rsid w:val="00925F8C"/>
    <w:rsid w:val="00927324"/>
    <w:rsid w:val="00932E8B"/>
    <w:rsid w:val="00932ED7"/>
    <w:rsid w:val="00933990"/>
    <w:rsid w:val="00940B4A"/>
    <w:rsid w:val="00941B89"/>
    <w:rsid w:val="00941DEA"/>
    <w:rsid w:val="00953DAC"/>
    <w:rsid w:val="0095500A"/>
    <w:rsid w:val="009656CC"/>
    <w:rsid w:val="00970E8C"/>
    <w:rsid w:val="00971671"/>
    <w:rsid w:val="00971EAC"/>
    <w:rsid w:val="00977738"/>
    <w:rsid w:val="00981A37"/>
    <w:rsid w:val="009830B2"/>
    <w:rsid w:val="0099063E"/>
    <w:rsid w:val="00992356"/>
    <w:rsid w:val="00992674"/>
    <w:rsid w:val="00994793"/>
    <w:rsid w:val="00996AE3"/>
    <w:rsid w:val="009A0450"/>
    <w:rsid w:val="009A1446"/>
    <w:rsid w:val="009A1E27"/>
    <w:rsid w:val="009A2128"/>
    <w:rsid w:val="009A307B"/>
    <w:rsid w:val="009B04E7"/>
    <w:rsid w:val="009B14E8"/>
    <w:rsid w:val="009B4D21"/>
    <w:rsid w:val="009B5A73"/>
    <w:rsid w:val="009C2F4D"/>
    <w:rsid w:val="009C54C9"/>
    <w:rsid w:val="009C589C"/>
    <w:rsid w:val="009C5E73"/>
    <w:rsid w:val="009D192B"/>
    <w:rsid w:val="009D2582"/>
    <w:rsid w:val="009D33E1"/>
    <w:rsid w:val="009D3B45"/>
    <w:rsid w:val="009D7CF9"/>
    <w:rsid w:val="009E017A"/>
    <w:rsid w:val="009E2CCC"/>
    <w:rsid w:val="009E2CDD"/>
    <w:rsid w:val="009E366E"/>
    <w:rsid w:val="009E39A2"/>
    <w:rsid w:val="009E6FC4"/>
    <w:rsid w:val="009F00DC"/>
    <w:rsid w:val="009F3199"/>
    <w:rsid w:val="009F3355"/>
    <w:rsid w:val="009F3648"/>
    <w:rsid w:val="009F3B7A"/>
    <w:rsid w:val="009F54D0"/>
    <w:rsid w:val="00A04523"/>
    <w:rsid w:val="00A07FE9"/>
    <w:rsid w:val="00A12561"/>
    <w:rsid w:val="00A135A1"/>
    <w:rsid w:val="00A16159"/>
    <w:rsid w:val="00A161E6"/>
    <w:rsid w:val="00A1655E"/>
    <w:rsid w:val="00A17885"/>
    <w:rsid w:val="00A2337D"/>
    <w:rsid w:val="00A25A31"/>
    <w:rsid w:val="00A31BBE"/>
    <w:rsid w:val="00A31D34"/>
    <w:rsid w:val="00A333EF"/>
    <w:rsid w:val="00A33F85"/>
    <w:rsid w:val="00A40645"/>
    <w:rsid w:val="00A437F1"/>
    <w:rsid w:val="00A43912"/>
    <w:rsid w:val="00A44FF0"/>
    <w:rsid w:val="00A6016C"/>
    <w:rsid w:val="00A615A3"/>
    <w:rsid w:val="00A6335E"/>
    <w:rsid w:val="00A652D1"/>
    <w:rsid w:val="00A667D2"/>
    <w:rsid w:val="00A769B1"/>
    <w:rsid w:val="00A77DA3"/>
    <w:rsid w:val="00A837D5"/>
    <w:rsid w:val="00A83E04"/>
    <w:rsid w:val="00A9086C"/>
    <w:rsid w:val="00A91091"/>
    <w:rsid w:val="00A93EE3"/>
    <w:rsid w:val="00A94BA9"/>
    <w:rsid w:val="00A9535A"/>
    <w:rsid w:val="00AA4970"/>
    <w:rsid w:val="00AA536D"/>
    <w:rsid w:val="00AB22C0"/>
    <w:rsid w:val="00AB28FC"/>
    <w:rsid w:val="00AB2E5B"/>
    <w:rsid w:val="00AB49E4"/>
    <w:rsid w:val="00AC1479"/>
    <w:rsid w:val="00AC2AAC"/>
    <w:rsid w:val="00AC40F1"/>
    <w:rsid w:val="00AC4C45"/>
    <w:rsid w:val="00AC6B55"/>
    <w:rsid w:val="00AD1085"/>
    <w:rsid w:val="00AD3DB7"/>
    <w:rsid w:val="00AD5B40"/>
    <w:rsid w:val="00AD69FB"/>
    <w:rsid w:val="00AF289F"/>
    <w:rsid w:val="00AF30B9"/>
    <w:rsid w:val="00AF43DF"/>
    <w:rsid w:val="00AF67A4"/>
    <w:rsid w:val="00AF7510"/>
    <w:rsid w:val="00B063B5"/>
    <w:rsid w:val="00B11A3D"/>
    <w:rsid w:val="00B12D31"/>
    <w:rsid w:val="00B15F6E"/>
    <w:rsid w:val="00B17734"/>
    <w:rsid w:val="00B21BEE"/>
    <w:rsid w:val="00B23284"/>
    <w:rsid w:val="00B32365"/>
    <w:rsid w:val="00B37D43"/>
    <w:rsid w:val="00B46F21"/>
    <w:rsid w:val="00B505F4"/>
    <w:rsid w:val="00B511A5"/>
    <w:rsid w:val="00B51CDE"/>
    <w:rsid w:val="00B56541"/>
    <w:rsid w:val="00B605ED"/>
    <w:rsid w:val="00B60CE3"/>
    <w:rsid w:val="00B61D76"/>
    <w:rsid w:val="00B62DC1"/>
    <w:rsid w:val="00B648E7"/>
    <w:rsid w:val="00B71F97"/>
    <w:rsid w:val="00B72538"/>
    <w:rsid w:val="00B736A7"/>
    <w:rsid w:val="00B73B24"/>
    <w:rsid w:val="00B7651F"/>
    <w:rsid w:val="00B8421C"/>
    <w:rsid w:val="00B919FA"/>
    <w:rsid w:val="00B94A16"/>
    <w:rsid w:val="00BA55AD"/>
    <w:rsid w:val="00BA6044"/>
    <w:rsid w:val="00BB13D9"/>
    <w:rsid w:val="00BB1A93"/>
    <w:rsid w:val="00BC14BF"/>
    <w:rsid w:val="00BC2625"/>
    <w:rsid w:val="00BC3200"/>
    <w:rsid w:val="00BC338A"/>
    <w:rsid w:val="00BD42EF"/>
    <w:rsid w:val="00BD7AB0"/>
    <w:rsid w:val="00BF043D"/>
    <w:rsid w:val="00BF3C20"/>
    <w:rsid w:val="00BF45BE"/>
    <w:rsid w:val="00BF5CC0"/>
    <w:rsid w:val="00C011BC"/>
    <w:rsid w:val="00C02423"/>
    <w:rsid w:val="00C03DBA"/>
    <w:rsid w:val="00C03E61"/>
    <w:rsid w:val="00C112E7"/>
    <w:rsid w:val="00C11C78"/>
    <w:rsid w:val="00C11CD4"/>
    <w:rsid w:val="00C15061"/>
    <w:rsid w:val="00C1713D"/>
    <w:rsid w:val="00C20B7D"/>
    <w:rsid w:val="00C20D9D"/>
    <w:rsid w:val="00C2134F"/>
    <w:rsid w:val="00C24718"/>
    <w:rsid w:val="00C2675D"/>
    <w:rsid w:val="00C30AEE"/>
    <w:rsid w:val="00C33362"/>
    <w:rsid w:val="00C353AE"/>
    <w:rsid w:val="00C4194E"/>
    <w:rsid w:val="00C45785"/>
    <w:rsid w:val="00C5113E"/>
    <w:rsid w:val="00C51430"/>
    <w:rsid w:val="00C516B1"/>
    <w:rsid w:val="00C5350C"/>
    <w:rsid w:val="00C56E09"/>
    <w:rsid w:val="00C61B1B"/>
    <w:rsid w:val="00C63656"/>
    <w:rsid w:val="00C636B4"/>
    <w:rsid w:val="00C6464D"/>
    <w:rsid w:val="00C65ED1"/>
    <w:rsid w:val="00C66AB7"/>
    <w:rsid w:val="00C673D1"/>
    <w:rsid w:val="00C72DE1"/>
    <w:rsid w:val="00C746CB"/>
    <w:rsid w:val="00C7571B"/>
    <w:rsid w:val="00C77BBF"/>
    <w:rsid w:val="00C77D64"/>
    <w:rsid w:val="00C81564"/>
    <w:rsid w:val="00C848EB"/>
    <w:rsid w:val="00C9080C"/>
    <w:rsid w:val="00C935B7"/>
    <w:rsid w:val="00C94429"/>
    <w:rsid w:val="00CA18FD"/>
    <w:rsid w:val="00CA27E5"/>
    <w:rsid w:val="00CA4897"/>
    <w:rsid w:val="00CA6928"/>
    <w:rsid w:val="00CB3D3F"/>
    <w:rsid w:val="00CB5A1A"/>
    <w:rsid w:val="00CC59E6"/>
    <w:rsid w:val="00CD1888"/>
    <w:rsid w:val="00CD5BDD"/>
    <w:rsid w:val="00CE0D56"/>
    <w:rsid w:val="00CF096B"/>
    <w:rsid w:val="00CF10F7"/>
    <w:rsid w:val="00CF5EE3"/>
    <w:rsid w:val="00CF691F"/>
    <w:rsid w:val="00D00D99"/>
    <w:rsid w:val="00D013A4"/>
    <w:rsid w:val="00D026DC"/>
    <w:rsid w:val="00D03E88"/>
    <w:rsid w:val="00D15595"/>
    <w:rsid w:val="00D16622"/>
    <w:rsid w:val="00D343A8"/>
    <w:rsid w:val="00D37832"/>
    <w:rsid w:val="00D44860"/>
    <w:rsid w:val="00D47689"/>
    <w:rsid w:val="00D50656"/>
    <w:rsid w:val="00D50C42"/>
    <w:rsid w:val="00D57CF5"/>
    <w:rsid w:val="00D612BC"/>
    <w:rsid w:val="00D62F98"/>
    <w:rsid w:val="00D66FD6"/>
    <w:rsid w:val="00D8285B"/>
    <w:rsid w:val="00D84799"/>
    <w:rsid w:val="00D862EB"/>
    <w:rsid w:val="00D86619"/>
    <w:rsid w:val="00D9097B"/>
    <w:rsid w:val="00D93E7C"/>
    <w:rsid w:val="00DB2BE6"/>
    <w:rsid w:val="00DB76B3"/>
    <w:rsid w:val="00DC4492"/>
    <w:rsid w:val="00DD1052"/>
    <w:rsid w:val="00DD167C"/>
    <w:rsid w:val="00DD3C7B"/>
    <w:rsid w:val="00DD5966"/>
    <w:rsid w:val="00DE2B21"/>
    <w:rsid w:val="00DE48DE"/>
    <w:rsid w:val="00DF25F2"/>
    <w:rsid w:val="00DF3B32"/>
    <w:rsid w:val="00DF4166"/>
    <w:rsid w:val="00DF6484"/>
    <w:rsid w:val="00E000F4"/>
    <w:rsid w:val="00E01231"/>
    <w:rsid w:val="00E04279"/>
    <w:rsid w:val="00E05EE0"/>
    <w:rsid w:val="00E11393"/>
    <w:rsid w:val="00E125D9"/>
    <w:rsid w:val="00E16D30"/>
    <w:rsid w:val="00E20DE0"/>
    <w:rsid w:val="00E31E69"/>
    <w:rsid w:val="00E33169"/>
    <w:rsid w:val="00E34A7B"/>
    <w:rsid w:val="00E3751F"/>
    <w:rsid w:val="00E37C6D"/>
    <w:rsid w:val="00E40973"/>
    <w:rsid w:val="00E545FF"/>
    <w:rsid w:val="00E6080E"/>
    <w:rsid w:val="00E64168"/>
    <w:rsid w:val="00E655B3"/>
    <w:rsid w:val="00E65DCE"/>
    <w:rsid w:val="00E7081D"/>
    <w:rsid w:val="00E70904"/>
    <w:rsid w:val="00E71319"/>
    <w:rsid w:val="00E75171"/>
    <w:rsid w:val="00E804B0"/>
    <w:rsid w:val="00E86772"/>
    <w:rsid w:val="00E879D2"/>
    <w:rsid w:val="00E90B8B"/>
    <w:rsid w:val="00E92F1E"/>
    <w:rsid w:val="00E93ADD"/>
    <w:rsid w:val="00E952D8"/>
    <w:rsid w:val="00EA4D83"/>
    <w:rsid w:val="00EB00E4"/>
    <w:rsid w:val="00EB194E"/>
    <w:rsid w:val="00EB28DA"/>
    <w:rsid w:val="00EB3812"/>
    <w:rsid w:val="00EB44EB"/>
    <w:rsid w:val="00EB66B8"/>
    <w:rsid w:val="00EB791E"/>
    <w:rsid w:val="00EC079B"/>
    <w:rsid w:val="00EC1FEA"/>
    <w:rsid w:val="00EC70A9"/>
    <w:rsid w:val="00ED4C3A"/>
    <w:rsid w:val="00EE1C85"/>
    <w:rsid w:val="00EE54BF"/>
    <w:rsid w:val="00EE5FFC"/>
    <w:rsid w:val="00EF21D9"/>
    <w:rsid w:val="00EF2A94"/>
    <w:rsid w:val="00EF32FB"/>
    <w:rsid w:val="00EF44B1"/>
    <w:rsid w:val="00EF4865"/>
    <w:rsid w:val="00EF5954"/>
    <w:rsid w:val="00F100D2"/>
    <w:rsid w:val="00F12942"/>
    <w:rsid w:val="00F13C41"/>
    <w:rsid w:val="00F14496"/>
    <w:rsid w:val="00F14886"/>
    <w:rsid w:val="00F16421"/>
    <w:rsid w:val="00F201EE"/>
    <w:rsid w:val="00F34978"/>
    <w:rsid w:val="00F35AA0"/>
    <w:rsid w:val="00F4038B"/>
    <w:rsid w:val="00F43C49"/>
    <w:rsid w:val="00F454B9"/>
    <w:rsid w:val="00F45C12"/>
    <w:rsid w:val="00F544A2"/>
    <w:rsid w:val="00F55F15"/>
    <w:rsid w:val="00F70BF5"/>
    <w:rsid w:val="00F73D03"/>
    <w:rsid w:val="00F76CB9"/>
    <w:rsid w:val="00F77A73"/>
    <w:rsid w:val="00F80E46"/>
    <w:rsid w:val="00F87BE8"/>
    <w:rsid w:val="00F96236"/>
    <w:rsid w:val="00FA10CE"/>
    <w:rsid w:val="00FA222F"/>
    <w:rsid w:val="00FA2891"/>
    <w:rsid w:val="00FB693D"/>
    <w:rsid w:val="00FB7768"/>
    <w:rsid w:val="00FC1053"/>
    <w:rsid w:val="00FC7489"/>
    <w:rsid w:val="00FD1BA8"/>
    <w:rsid w:val="00FD218F"/>
    <w:rsid w:val="00FD5663"/>
    <w:rsid w:val="00FD56C6"/>
    <w:rsid w:val="00FE3221"/>
    <w:rsid w:val="00FE48EA"/>
    <w:rsid w:val="00FE571F"/>
    <w:rsid w:val="00FF47F6"/>
    <w:rsid w:val="015015B5"/>
    <w:rsid w:val="016E63C2"/>
    <w:rsid w:val="01884160"/>
    <w:rsid w:val="024B0C39"/>
    <w:rsid w:val="0A8128A6"/>
    <w:rsid w:val="0BF32A1B"/>
    <w:rsid w:val="0FCC671E"/>
    <w:rsid w:val="10BD2C22"/>
    <w:rsid w:val="22987C80"/>
    <w:rsid w:val="24192CCC"/>
    <w:rsid w:val="2EAB050B"/>
    <w:rsid w:val="35444173"/>
    <w:rsid w:val="39A66CD4"/>
    <w:rsid w:val="3CD52CE1"/>
    <w:rsid w:val="410F2E6A"/>
    <w:rsid w:val="4430136C"/>
    <w:rsid w:val="4AB0382B"/>
    <w:rsid w:val="532E30C7"/>
    <w:rsid w:val="5586226A"/>
    <w:rsid w:val="569868B5"/>
    <w:rsid w:val="5BFF4C03"/>
    <w:rsid w:val="5F974EE6"/>
    <w:rsid w:val="611F6817"/>
    <w:rsid w:val="635BE5AB"/>
    <w:rsid w:val="66CA1754"/>
    <w:rsid w:val="6F1E65D4"/>
    <w:rsid w:val="6F266C86"/>
    <w:rsid w:val="6F5042C2"/>
    <w:rsid w:val="74316312"/>
    <w:rsid w:val="77E9A7F6"/>
    <w:rsid w:val="780F13C8"/>
    <w:rsid w:val="7BF52C1F"/>
    <w:rsid w:val="7C385448"/>
    <w:rsid w:val="7CB3663D"/>
    <w:rsid w:val="BED76F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autoRedefine/>
    <w:qFormat/>
    <w:uiPriority w:val="99"/>
    <w:pPr>
      <w:widowControl w:val="0"/>
    </w:pPr>
    <w:rPr>
      <w:rFonts w:ascii="Times New Roman" w:hAnsi="Times New Roman" w:cs="Times New Roman"/>
      <w:kern w:val="2"/>
      <w:sz w:val="21"/>
    </w:rPr>
  </w:style>
  <w:style w:type="paragraph" w:styleId="4">
    <w:name w:val="Body Text Indent"/>
    <w:basedOn w:val="1"/>
    <w:link w:val="26"/>
    <w:qFormat/>
    <w:uiPriority w:val="0"/>
    <w:pPr>
      <w:spacing w:line="480" w:lineRule="exact"/>
      <w:ind w:firstLine="425"/>
    </w:pPr>
    <w:rPr>
      <w:rFonts w:ascii="Calibri" w:hAnsi="Calibri" w:cs="Times New Roman"/>
      <w:kern w:val="2"/>
      <w:sz w:val="21"/>
      <w:szCs w:val="20"/>
    </w:rPr>
  </w:style>
  <w:style w:type="paragraph" w:styleId="5">
    <w:name w:val="Balloon Text"/>
    <w:basedOn w:val="1"/>
    <w:link w:val="31"/>
    <w:autoRedefine/>
    <w:semiHidden/>
    <w:qFormat/>
    <w:uiPriority w:val="0"/>
    <w:rPr>
      <w:rFonts w:asciiTheme="minorHAnsi" w:hAnsiTheme="minorHAnsi" w:eastAsiaTheme="minorEastAsia" w:cstheme="minorBidi"/>
      <w:sz w:val="2"/>
      <w:szCs w:val="20"/>
    </w:rPr>
  </w:style>
  <w:style w:type="paragraph" w:styleId="6">
    <w:name w:val="footer"/>
    <w:basedOn w:val="1"/>
    <w:link w:val="15"/>
    <w:autoRedefine/>
    <w:unhideWhenUsed/>
    <w:qFormat/>
    <w:uiPriority w:val="0"/>
    <w:pPr>
      <w:tabs>
        <w:tab w:val="center" w:pos="4153"/>
        <w:tab w:val="right" w:pos="8306"/>
      </w:tabs>
      <w:snapToGrid w:val="0"/>
    </w:pPr>
    <w:rPr>
      <w:rFonts w:asciiTheme="minorHAnsi" w:hAnsiTheme="minorHAnsi" w:eastAsiaTheme="minorEastAsia" w:cstheme="minorBidi"/>
      <w:sz w:val="18"/>
      <w:szCs w:val="18"/>
    </w:rPr>
  </w:style>
  <w:style w:type="paragraph" w:styleId="7">
    <w:name w:val="header"/>
    <w:basedOn w:val="1"/>
    <w:link w:val="14"/>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autoRedefine/>
    <w:unhideWhenUsed/>
    <w:qFormat/>
    <w:uiPriority w:val="0"/>
    <w:pPr>
      <w:spacing w:before="100" w:beforeAutospacing="1" w:after="100" w:afterAutospacing="1"/>
    </w:p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bCs/>
    </w:rPr>
  </w:style>
  <w:style w:type="character" w:styleId="13">
    <w:name w:val="Emphasis"/>
    <w:autoRedefine/>
    <w:qFormat/>
    <w:uiPriority w:val="0"/>
    <w:rPr>
      <w:color w:val="C60A00"/>
    </w:rPr>
  </w:style>
  <w:style w:type="character" w:customStyle="1" w:styleId="14">
    <w:name w:val="页眉 字符"/>
    <w:basedOn w:val="11"/>
    <w:link w:val="7"/>
    <w:autoRedefine/>
    <w:semiHidden/>
    <w:qFormat/>
    <w:uiPriority w:val="99"/>
    <w:rPr>
      <w:sz w:val="18"/>
      <w:szCs w:val="18"/>
    </w:rPr>
  </w:style>
  <w:style w:type="character" w:customStyle="1" w:styleId="15">
    <w:name w:val="页脚 字符"/>
    <w:basedOn w:val="11"/>
    <w:link w:val="6"/>
    <w:semiHidden/>
    <w:qFormat/>
    <w:uiPriority w:val="99"/>
    <w:rPr>
      <w:sz w:val="18"/>
      <w:szCs w:val="18"/>
    </w:rPr>
  </w:style>
  <w:style w:type="paragraph" w:customStyle="1" w:styleId="16">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7">
    <w:name w:val="表格正文DG"/>
    <w:basedOn w:val="1"/>
    <w:autoRedefine/>
    <w:qFormat/>
    <w:uiPriority w:val="0"/>
    <w:pPr>
      <w:jc w:val="center"/>
    </w:pPr>
    <w:rPr>
      <w:rFonts w:ascii="Times New Roman" w:hAnsi="Times New Roman"/>
      <w:color w:val="000000"/>
      <w:sz w:val="21"/>
      <w:szCs w:val="21"/>
    </w:rPr>
  </w:style>
  <w:style w:type="paragraph" w:styleId="18">
    <w:name w:val="List Paragraph"/>
    <w:basedOn w:val="1"/>
    <w:autoRedefine/>
    <w:unhideWhenUsed/>
    <w:qFormat/>
    <w:uiPriority w:val="99"/>
    <w:pPr>
      <w:ind w:firstLine="420" w:firstLineChars="200"/>
    </w:pPr>
  </w:style>
  <w:style w:type="paragraph" w:customStyle="1" w:styleId="19">
    <w:name w:val="一级标题DG"/>
    <w:basedOn w:val="1"/>
    <w:autoRedefine/>
    <w:qFormat/>
    <w:uiPriority w:val="0"/>
    <w:pPr>
      <w:spacing w:line="480" w:lineRule="auto"/>
      <w:outlineLvl w:val="0"/>
    </w:pPr>
    <w:rPr>
      <w:rFonts w:ascii="Arial" w:hAnsi="Arial" w:eastAsia="黑体"/>
      <w:sz w:val="28"/>
    </w:rPr>
  </w:style>
  <w:style w:type="paragraph" w:customStyle="1" w:styleId="20">
    <w:name w:val="二级标题DG"/>
    <w:basedOn w:val="8"/>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21">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2">
    <w:name w:val="标题 1 字符"/>
    <w:basedOn w:val="11"/>
    <w:link w:val="2"/>
    <w:autoRedefine/>
    <w:qFormat/>
    <w:uiPriority w:val="9"/>
    <w:rPr>
      <w:rFonts w:ascii="Calibri" w:hAnsi="Calibri" w:eastAsia="宋体" w:cs="Times New Roman"/>
      <w:b/>
      <w:bCs/>
      <w:kern w:val="44"/>
      <w:sz w:val="44"/>
      <w:szCs w:val="44"/>
    </w:rPr>
  </w:style>
  <w:style w:type="character" w:customStyle="1" w:styleId="23">
    <w:name w:val="批注文字 字符"/>
    <w:basedOn w:val="11"/>
    <w:link w:val="3"/>
    <w:autoRedefine/>
    <w:qFormat/>
    <w:uiPriority w:val="99"/>
    <w:rPr>
      <w:rFonts w:ascii="Times New Roman" w:hAnsi="Times New Roman" w:eastAsia="宋体" w:cs="Times New Roman"/>
      <w:kern w:val="2"/>
      <w:sz w:val="21"/>
      <w:szCs w:val="24"/>
    </w:rPr>
  </w:style>
  <w:style w:type="character" w:customStyle="1" w:styleId="24">
    <w:name w:val="editor-text-node"/>
    <w:basedOn w:val="11"/>
    <w:autoRedefine/>
    <w:qFormat/>
    <w:uiPriority w:val="0"/>
  </w:style>
  <w:style w:type="character" w:styleId="25">
    <w:name w:val="Placeholder Text"/>
    <w:basedOn w:val="11"/>
    <w:autoRedefine/>
    <w:unhideWhenUsed/>
    <w:qFormat/>
    <w:uiPriority w:val="99"/>
    <w:rPr>
      <w:color w:val="808080"/>
    </w:rPr>
  </w:style>
  <w:style w:type="character" w:customStyle="1" w:styleId="26">
    <w:name w:val="正文文本缩进 字符1"/>
    <w:link w:val="4"/>
    <w:autoRedefine/>
    <w:qFormat/>
    <w:locked/>
    <w:uiPriority w:val="0"/>
    <w:rPr>
      <w:rFonts w:ascii="Calibri" w:hAnsi="Calibri" w:eastAsia="宋体" w:cs="Times New Roman"/>
      <w:kern w:val="2"/>
      <w:sz w:val="21"/>
    </w:rPr>
  </w:style>
  <w:style w:type="character" w:customStyle="1" w:styleId="27">
    <w:name w:val="正文文本缩进 字符"/>
    <w:basedOn w:val="11"/>
    <w:autoRedefine/>
    <w:semiHidden/>
    <w:qFormat/>
    <w:uiPriority w:val="0"/>
    <w:rPr>
      <w:rFonts w:ascii="宋体" w:hAnsi="宋体" w:eastAsia="宋体" w:cs="宋体"/>
      <w:sz w:val="24"/>
      <w:szCs w:val="24"/>
    </w:rPr>
  </w:style>
  <w:style w:type="character" w:customStyle="1" w:styleId="28">
    <w:name w:val="页眉 Char"/>
    <w:autoRedefine/>
    <w:qFormat/>
    <w:locked/>
    <w:uiPriority w:val="0"/>
    <w:rPr>
      <w:sz w:val="18"/>
    </w:rPr>
  </w:style>
  <w:style w:type="character" w:customStyle="1" w:styleId="29">
    <w:name w:val="页脚 Char"/>
    <w:autoRedefine/>
    <w:qFormat/>
    <w:locked/>
    <w:uiPriority w:val="0"/>
    <w:rPr>
      <w:sz w:val="18"/>
    </w:rPr>
  </w:style>
  <w:style w:type="character" w:customStyle="1" w:styleId="30">
    <w:name w:val="正文文本缩进 Char"/>
    <w:autoRedefine/>
    <w:qFormat/>
    <w:locked/>
    <w:uiPriority w:val="0"/>
    <w:rPr>
      <w:kern w:val="2"/>
      <w:sz w:val="21"/>
    </w:rPr>
  </w:style>
  <w:style w:type="character" w:customStyle="1" w:styleId="31">
    <w:name w:val="批注框文本 字符1"/>
    <w:link w:val="5"/>
    <w:autoRedefine/>
    <w:semiHidden/>
    <w:qFormat/>
    <w:locked/>
    <w:uiPriority w:val="0"/>
    <w:rPr>
      <w:sz w:val="2"/>
    </w:rPr>
  </w:style>
  <w:style w:type="paragraph" w:customStyle="1" w:styleId="32">
    <w:name w:val="样式1"/>
    <w:basedOn w:val="1"/>
    <w:autoRedefine/>
    <w:qFormat/>
    <w:uiPriority w:val="0"/>
    <w:rPr>
      <w:rFonts w:ascii="Times New Roman" w:hAnsi="Times New Roman" w:cs="Times New Roman"/>
      <w:sz w:val="20"/>
      <w:szCs w:val="20"/>
    </w:rPr>
  </w:style>
  <w:style w:type="character" w:customStyle="1" w:styleId="33">
    <w:name w:val="批注框文本 字符"/>
    <w:basedOn w:val="11"/>
    <w:autoRedefine/>
    <w:semiHidden/>
    <w:qFormat/>
    <w:uiPriority w:val="99"/>
    <w:rPr>
      <w:rFonts w:ascii="宋体" w:hAnsi="宋体" w:eastAsia="宋体" w:cs="宋体"/>
      <w:sz w:val="18"/>
      <w:szCs w:val="18"/>
    </w:rPr>
  </w:style>
  <w:style w:type="character" w:customStyle="1" w:styleId="34">
    <w:name w:val="批注框文本 Char"/>
    <w:autoRedefine/>
    <w:semiHidden/>
    <w:qFormat/>
    <w:locked/>
    <w:uiPriority w:val="0"/>
    <w:rPr>
      <w:rFonts w:cs="Times New Roman"/>
      <w:sz w:val="2"/>
    </w:rPr>
  </w:style>
  <w:style w:type="paragraph" w:customStyle="1" w:styleId="35">
    <w:name w:val="修订1"/>
    <w:autoRedefine/>
    <w:hidden/>
    <w:unhideWhenUsed/>
    <w:qFormat/>
    <w:uiPriority w:val="99"/>
    <w:rPr>
      <w:rFonts w:ascii="宋体" w:hAnsi="宋体" w:eastAsia="宋体" w:cs="宋体"/>
      <w:sz w:val="24"/>
      <w:szCs w:val="24"/>
      <w:lang w:val="en-US" w:eastAsia="zh-CN" w:bidi="ar-SA"/>
    </w:rPr>
  </w:style>
  <w:style w:type="paragraph" w:customStyle="1" w:styleId="36">
    <w:name w:val="Revision"/>
    <w:hidden/>
    <w:unhideWhenUsed/>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1808</Words>
  <Characters>1889</Characters>
  <Lines>115</Lines>
  <Paragraphs>32</Paragraphs>
  <TotalTime>0</TotalTime>
  <ScaleCrop>false</ScaleCrop>
  <LinksUpToDate>false</LinksUpToDate>
  <CharactersWithSpaces>1898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2023-11-21T18:39:00Z</dcterms:created>
  <dc:creator>juvg</dc:creator>
  <cp:lastModifiedBy>归晚.</cp:lastModifiedBy>
  <cp:lastPrinted>2023-11-21T16:52:00Z</cp:lastPrinted>
  <dcterms:modified xsi:type="dcterms:W3CDTF">2025-03-20T00:36:06Z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217F58E5664604EFA686C365E766B514_42</vt:lpwstr>
  </property>
  <property fmtid="{D5CDD505-2E9C-101B-9397-08002B2CF9AE}" pid="4" name="KSOTemplateDocerSaveRecord">
    <vt:lpwstr>eyJoZGlkIjoiOGYyZTQwNzY0YmUwZjVjNTE5NzMzOGJiOTgwZmM0NTEiLCJ1c2VySWQiOiI1NTQ0NjQ5MzAifQ==</vt:lpwstr>
  </property>
</Properties>
</file>