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1EC0D94" w14:textId="77777777" w:rsidR="00AE2AC3" w:rsidRDefault="00AE2AC3">
      <w:pPr>
        <w:snapToGrid w:val="0"/>
        <w:jc w:val="center"/>
        <w:rPr>
          <w:sz w:val="6"/>
          <w:szCs w:val="6"/>
        </w:rPr>
      </w:pPr>
    </w:p>
    <w:p w14:paraId="77D1BE34" w14:textId="77777777" w:rsidR="00AE2AC3" w:rsidRDefault="00AE2AC3">
      <w:pPr>
        <w:snapToGrid w:val="0"/>
        <w:jc w:val="center"/>
        <w:rPr>
          <w:sz w:val="6"/>
          <w:szCs w:val="6"/>
        </w:rPr>
      </w:pPr>
    </w:p>
    <w:p w14:paraId="447AD01E" w14:textId="77777777" w:rsidR="00AE2AC3" w:rsidRDefault="00B8514A">
      <w:pPr>
        <w:snapToGrid w:val="0"/>
        <w:jc w:val="center"/>
        <w:rPr>
          <w:rFonts w:ascii="黑体" w:eastAsia="黑体" w:hAnsi="黑体"/>
          <w:sz w:val="32"/>
          <w:szCs w:val="32"/>
          <w:lang w:eastAsia="zh-CN"/>
        </w:rPr>
      </w:pPr>
      <w:r>
        <w:rPr>
          <w:rFonts w:ascii="黑体" w:eastAsia="黑体" w:hAnsi="黑体" w:hint="eastAsia"/>
          <w:sz w:val="32"/>
          <w:szCs w:val="32"/>
          <w:lang w:eastAsia="zh-CN"/>
        </w:rPr>
        <w:t>上海建桥学院课程教学进度计划表</w:t>
      </w:r>
    </w:p>
    <w:p w14:paraId="368EF939" w14:textId="77777777" w:rsidR="00AE2AC3" w:rsidRDefault="00AE2AC3" w:rsidP="003812B6">
      <w:pPr>
        <w:snapToGrid w:val="0"/>
        <w:spacing w:afterLines="50" w:after="180"/>
        <w:jc w:val="center"/>
        <w:rPr>
          <w:rFonts w:ascii="仿宋" w:eastAsia="仿宋" w:hAnsi="仿宋"/>
          <w:sz w:val="28"/>
          <w:szCs w:val="28"/>
          <w:lang w:eastAsia="zh-CN"/>
        </w:rPr>
      </w:pPr>
    </w:p>
    <w:p w14:paraId="25FBCFE2" w14:textId="77777777" w:rsidR="00AE2AC3" w:rsidRDefault="00B8514A" w:rsidP="003812B6">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134"/>
        <w:gridCol w:w="3969"/>
      </w:tblGrid>
      <w:tr w:rsidR="00AE2AC3" w14:paraId="68E774AE" w14:textId="77777777">
        <w:trPr>
          <w:trHeight w:val="571"/>
        </w:trPr>
        <w:tc>
          <w:tcPr>
            <w:tcW w:w="1418" w:type="dxa"/>
            <w:vAlign w:val="center"/>
          </w:tcPr>
          <w:p w14:paraId="4862D237" w14:textId="77777777" w:rsidR="00AE2AC3" w:rsidRDefault="00B8514A">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课程代码</w:t>
            </w:r>
          </w:p>
        </w:tc>
        <w:tc>
          <w:tcPr>
            <w:tcW w:w="2268" w:type="dxa"/>
            <w:vAlign w:val="center"/>
          </w:tcPr>
          <w:p w14:paraId="12275BE7" w14:textId="77777777" w:rsidR="00AE2AC3" w:rsidRPr="0081354D" w:rsidRDefault="003812B6">
            <w:pPr>
              <w:tabs>
                <w:tab w:val="left" w:pos="532"/>
              </w:tabs>
              <w:spacing w:line="340" w:lineRule="exact"/>
              <w:jc w:val="center"/>
              <w:rPr>
                <w:rFonts w:asciiTheme="minorEastAsia" w:eastAsiaTheme="minorEastAsia" w:hAnsiTheme="minorEastAsia"/>
                <w:sz w:val="21"/>
                <w:szCs w:val="21"/>
                <w:lang w:eastAsia="zh-CN"/>
              </w:rPr>
            </w:pPr>
            <w:r w:rsidRPr="0081354D">
              <w:rPr>
                <w:rFonts w:asciiTheme="minorEastAsia" w:eastAsiaTheme="minorEastAsia" w:hAnsiTheme="minorEastAsia" w:hint="eastAsia"/>
                <w:color w:val="000000"/>
                <w:sz w:val="21"/>
                <w:szCs w:val="21"/>
              </w:rPr>
              <w:t>2070010</w:t>
            </w:r>
          </w:p>
        </w:tc>
        <w:tc>
          <w:tcPr>
            <w:tcW w:w="1134" w:type="dxa"/>
            <w:vAlign w:val="center"/>
          </w:tcPr>
          <w:p w14:paraId="0AFD712E" w14:textId="77777777" w:rsidR="00AE2AC3" w:rsidRDefault="00B8514A">
            <w:pPr>
              <w:tabs>
                <w:tab w:val="left" w:pos="532"/>
              </w:tabs>
              <w:spacing w:line="340" w:lineRule="exact"/>
              <w:jc w:val="center"/>
              <w:rPr>
                <w:rFonts w:ascii="黑体" w:eastAsia="黑体" w:hAnsi="黑体"/>
                <w:sz w:val="21"/>
                <w:szCs w:val="21"/>
                <w:lang w:eastAsia="zh-CN"/>
              </w:rPr>
            </w:pPr>
            <w:r>
              <w:rPr>
                <w:rFonts w:ascii="黑体" w:eastAsia="黑体" w:hAnsi="黑体"/>
                <w:kern w:val="0"/>
                <w:sz w:val="21"/>
                <w:szCs w:val="21"/>
              </w:rPr>
              <w:t>课程名称</w:t>
            </w:r>
          </w:p>
        </w:tc>
        <w:tc>
          <w:tcPr>
            <w:tcW w:w="3969" w:type="dxa"/>
            <w:vAlign w:val="center"/>
          </w:tcPr>
          <w:p w14:paraId="37EBB765" w14:textId="77777777" w:rsidR="00AE2AC3" w:rsidRPr="0081354D" w:rsidRDefault="003812B6">
            <w:pPr>
              <w:tabs>
                <w:tab w:val="left" w:pos="532"/>
              </w:tabs>
              <w:spacing w:line="340" w:lineRule="exact"/>
              <w:jc w:val="center"/>
              <w:rPr>
                <w:rFonts w:asciiTheme="minorEastAsia" w:eastAsiaTheme="minorEastAsia" w:hAnsiTheme="minorEastAsia"/>
                <w:sz w:val="21"/>
                <w:szCs w:val="21"/>
                <w:lang w:eastAsia="zh-CN"/>
              </w:rPr>
            </w:pPr>
            <w:r w:rsidRPr="0081354D">
              <w:rPr>
                <w:rFonts w:asciiTheme="minorEastAsia" w:eastAsiaTheme="minorEastAsia" w:hAnsiTheme="minorEastAsia" w:hint="eastAsia"/>
                <w:b/>
                <w:sz w:val="21"/>
                <w:szCs w:val="21"/>
              </w:rPr>
              <w:t>生物化学</w:t>
            </w:r>
          </w:p>
        </w:tc>
      </w:tr>
      <w:tr w:rsidR="00AE2AC3" w14:paraId="7EAF8F76" w14:textId="77777777">
        <w:trPr>
          <w:trHeight w:val="571"/>
        </w:trPr>
        <w:tc>
          <w:tcPr>
            <w:tcW w:w="1418" w:type="dxa"/>
            <w:vAlign w:val="center"/>
          </w:tcPr>
          <w:p w14:paraId="127432FF" w14:textId="77777777" w:rsidR="00AE2AC3" w:rsidRDefault="00B8514A">
            <w:pPr>
              <w:tabs>
                <w:tab w:val="left" w:pos="532"/>
              </w:tabs>
              <w:spacing w:line="340" w:lineRule="exact"/>
              <w:jc w:val="center"/>
              <w:rPr>
                <w:rFonts w:ascii="黑体" w:eastAsia="黑体" w:hAnsi="黑体"/>
                <w:sz w:val="21"/>
                <w:szCs w:val="21"/>
                <w:lang w:eastAsia="zh-CN"/>
              </w:rPr>
            </w:pPr>
            <w:r>
              <w:rPr>
                <w:rFonts w:ascii="黑体" w:eastAsia="黑体" w:hAnsi="黑体" w:hint="eastAsia"/>
                <w:kern w:val="0"/>
                <w:sz w:val="21"/>
                <w:szCs w:val="21"/>
                <w:lang w:eastAsia="zh-CN"/>
              </w:rPr>
              <w:t>课程学分</w:t>
            </w:r>
          </w:p>
        </w:tc>
        <w:tc>
          <w:tcPr>
            <w:tcW w:w="2268" w:type="dxa"/>
            <w:vAlign w:val="center"/>
          </w:tcPr>
          <w:p w14:paraId="0ED516D0" w14:textId="77777777" w:rsidR="00AE2AC3" w:rsidRPr="0081354D" w:rsidRDefault="003812B6">
            <w:pPr>
              <w:tabs>
                <w:tab w:val="left" w:pos="532"/>
              </w:tabs>
              <w:spacing w:line="340" w:lineRule="exact"/>
              <w:jc w:val="center"/>
              <w:rPr>
                <w:rFonts w:asciiTheme="minorEastAsia" w:eastAsiaTheme="minorEastAsia" w:hAnsiTheme="minorEastAsia"/>
                <w:sz w:val="21"/>
                <w:szCs w:val="21"/>
                <w:lang w:eastAsia="zh-CN"/>
              </w:rPr>
            </w:pPr>
            <w:r w:rsidRPr="0081354D">
              <w:rPr>
                <w:rFonts w:asciiTheme="minorEastAsia" w:eastAsiaTheme="minorEastAsia" w:hAnsiTheme="minorEastAsia" w:hint="eastAsia"/>
                <w:color w:val="000000"/>
                <w:sz w:val="21"/>
                <w:szCs w:val="21"/>
              </w:rPr>
              <w:t>2.0</w:t>
            </w:r>
          </w:p>
        </w:tc>
        <w:tc>
          <w:tcPr>
            <w:tcW w:w="1134" w:type="dxa"/>
            <w:vAlign w:val="center"/>
          </w:tcPr>
          <w:p w14:paraId="1FD8E98E" w14:textId="77777777" w:rsidR="00AE2AC3" w:rsidRDefault="00B8514A">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bCs/>
                <w:color w:val="000000"/>
                <w:sz w:val="21"/>
                <w:szCs w:val="21"/>
                <w:lang w:eastAsia="zh-CN"/>
              </w:rPr>
              <w:t>总学时</w:t>
            </w:r>
          </w:p>
        </w:tc>
        <w:tc>
          <w:tcPr>
            <w:tcW w:w="3969" w:type="dxa"/>
            <w:vAlign w:val="center"/>
          </w:tcPr>
          <w:p w14:paraId="5F84A4B5" w14:textId="77777777" w:rsidR="00AE2AC3" w:rsidRPr="0081354D" w:rsidRDefault="003812B6">
            <w:pPr>
              <w:tabs>
                <w:tab w:val="left" w:pos="532"/>
              </w:tabs>
              <w:spacing w:line="340" w:lineRule="exact"/>
              <w:jc w:val="center"/>
              <w:rPr>
                <w:rFonts w:asciiTheme="minorEastAsia" w:eastAsiaTheme="minorEastAsia" w:hAnsiTheme="minorEastAsia"/>
                <w:sz w:val="21"/>
                <w:szCs w:val="21"/>
                <w:lang w:eastAsia="zh-CN"/>
              </w:rPr>
            </w:pPr>
            <w:r w:rsidRPr="0081354D">
              <w:rPr>
                <w:rFonts w:asciiTheme="minorEastAsia" w:eastAsiaTheme="minorEastAsia" w:hAnsiTheme="minorEastAsia" w:hint="eastAsia"/>
                <w:sz w:val="21"/>
                <w:szCs w:val="21"/>
                <w:lang w:eastAsia="zh-CN"/>
              </w:rPr>
              <w:t>32学时（理论24学时+实践8学时）</w:t>
            </w:r>
          </w:p>
        </w:tc>
      </w:tr>
      <w:tr w:rsidR="00AE2AC3" w14:paraId="7C768395" w14:textId="77777777">
        <w:trPr>
          <w:trHeight w:val="571"/>
        </w:trPr>
        <w:tc>
          <w:tcPr>
            <w:tcW w:w="1418" w:type="dxa"/>
            <w:vAlign w:val="center"/>
          </w:tcPr>
          <w:p w14:paraId="301FAEA9" w14:textId="77777777" w:rsidR="00AE2AC3" w:rsidRDefault="00B8514A">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2268" w:type="dxa"/>
            <w:vAlign w:val="center"/>
          </w:tcPr>
          <w:p w14:paraId="4A7C488F" w14:textId="77777777" w:rsidR="00AE2AC3" w:rsidRPr="0081354D" w:rsidRDefault="003812B6">
            <w:pPr>
              <w:tabs>
                <w:tab w:val="left" w:pos="532"/>
              </w:tabs>
              <w:spacing w:line="340" w:lineRule="exact"/>
              <w:jc w:val="center"/>
              <w:rPr>
                <w:rFonts w:asciiTheme="minorEastAsia" w:eastAsiaTheme="minorEastAsia" w:hAnsiTheme="minorEastAsia"/>
                <w:sz w:val="21"/>
                <w:szCs w:val="21"/>
                <w:lang w:eastAsia="zh-CN"/>
              </w:rPr>
            </w:pPr>
            <w:r w:rsidRPr="0081354D">
              <w:rPr>
                <w:rFonts w:asciiTheme="minorEastAsia" w:eastAsiaTheme="minorEastAsia" w:hAnsiTheme="minorEastAsia" w:hint="eastAsia"/>
                <w:sz w:val="21"/>
                <w:szCs w:val="21"/>
                <w:lang w:eastAsia="zh-CN"/>
              </w:rPr>
              <w:t>文德意</w:t>
            </w:r>
          </w:p>
        </w:tc>
        <w:tc>
          <w:tcPr>
            <w:tcW w:w="1134" w:type="dxa"/>
            <w:vAlign w:val="center"/>
          </w:tcPr>
          <w:p w14:paraId="1CF87483" w14:textId="77777777" w:rsidR="00AE2AC3" w:rsidRDefault="00B8514A">
            <w:pPr>
              <w:tabs>
                <w:tab w:val="left" w:pos="532"/>
              </w:tabs>
              <w:spacing w:line="340" w:lineRule="exact"/>
              <w:jc w:val="center"/>
              <w:rPr>
                <w:rFonts w:ascii="黑体" w:eastAsia="黑体" w:hAnsi="黑体"/>
                <w:kern w:val="0"/>
                <w:sz w:val="21"/>
                <w:szCs w:val="21"/>
              </w:rPr>
            </w:pPr>
            <w:r>
              <w:rPr>
                <w:rFonts w:ascii="黑体" w:eastAsia="黑体" w:hAnsi="黑体"/>
                <w:kern w:val="0"/>
                <w:sz w:val="21"/>
                <w:szCs w:val="21"/>
              </w:rPr>
              <w:t>教师邮箱</w:t>
            </w:r>
          </w:p>
        </w:tc>
        <w:tc>
          <w:tcPr>
            <w:tcW w:w="3969" w:type="dxa"/>
            <w:vAlign w:val="center"/>
          </w:tcPr>
          <w:p w14:paraId="029A81E9" w14:textId="77777777" w:rsidR="00AE2AC3" w:rsidRPr="0081354D" w:rsidRDefault="003812B6">
            <w:pPr>
              <w:tabs>
                <w:tab w:val="left" w:pos="532"/>
              </w:tabs>
              <w:spacing w:line="340" w:lineRule="exact"/>
              <w:rPr>
                <w:rFonts w:asciiTheme="minorEastAsia" w:eastAsiaTheme="minorEastAsia" w:hAnsiTheme="minorEastAsia"/>
                <w:sz w:val="21"/>
                <w:szCs w:val="21"/>
                <w:lang w:eastAsia="zh-CN"/>
              </w:rPr>
            </w:pPr>
            <w:r w:rsidRPr="0081354D">
              <w:rPr>
                <w:rFonts w:asciiTheme="minorEastAsia" w:eastAsiaTheme="minorEastAsia" w:hAnsiTheme="minorEastAsia"/>
                <w:sz w:val="21"/>
                <w:szCs w:val="21"/>
                <w:lang w:eastAsia="zh-CN"/>
              </w:rPr>
              <w:t>W</w:t>
            </w:r>
            <w:r w:rsidRPr="0081354D">
              <w:rPr>
                <w:rFonts w:asciiTheme="minorEastAsia" w:eastAsiaTheme="minorEastAsia" w:hAnsiTheme="minorEastAsia" w:hint="eastAsia"/>
                <w:sz w:val="21"/>
                <w:szCs w:val="21"/>
                <w:lang w:eastAsia="zh-CN"/>
              </w:rPr>
              <w:t>endeyi@163.com</w:t>
            </w:r>
          </w:p>
        </w:tc>
      </w:tr>
      <w:tr w:rsidR="00AE2AC3" w14:paraId="11306B62" w14:textId="77777777">
        <w:trPr>
          <w:trHeight w:val="571"/>
        </w:trPr>
        <w:tc>
          <w:tcPr>
            <w:tcW w:w="1418" w:type="dxa"/>
            <w:vAlign w:val="center"/>
          </w:tcPr>
          <w:p w14:paraId="69A2F752" w14:textId="77777777" w:rsidR="00AE2AC3" w:rsidRDefault="00B8514A">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2268" w:type="dxa"/>
            <w:vAlign w:val="center"/>
          </w:tcPr>
          <w:p w14:paraId="2BF6EFDD" w14:textId="77777777" w:rsidR="00AE2AC3" w:rsidRPr="0081354D" w:rsidRDefault="003812B6">
            <w:pPr>
              <w:tabs>
                <w:tab w:val="left" w:pos="532"/>
              </w:tabs>
              <w:spacing w:line="340" w:lineRule="exact"/>
              <w:rPr>
                <w:rFonts w:asciiTheme="minorEastAsia" w:eastAsiaTheme="minorEastAsia" w:hAnsiTheme="minorEastAsia"/>
                <w:color w:val="000000"/>
                <w:sz w:val="21"/>
                <w:szCs w:val="21"/>
                <w:lang w:eastAsia="zh-CN"/>
              </w:rPr>
            </w:pPr>
            <w:r w:rsidRPr="0081354D">
              <w:rPr>
                <w:rFonts w:asciiTheme="minorEastAsia" w:eastAsiaTheme="minorEastAsia" w:hAnsiTheme="minorEastAsia" w:hint="eastAsia"/>
                <w:color w:val="000000"/>
                <w:sz w:val="21"/>
                <w:szCs w:val="21"/>
                <w:lang w:eastAsia="zh-CN"/>
              </w:rPr>
              <w:t>护理学B20-1，B20-2，B20-3</w:t>
            </w:r>
          </w:p>
        </w:tc>
        <w:tc>
          <w:tcPr>
            <w:tcW w:w="1134" w:type="dxa"/>
            <w:vAlign w:val="center"/>
          </w:tcPr>
          <w:p w14:paraId="3B5CBA6A" w14:textId="77777777" w:rsidR="00AE2AC3" w:rsidRDefault="00B8514A">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lang w:eastAsia="zh-CN"/>
              </w:rPr>
              <w:t>上课教室</w:t>
            </w:r>
          </w:p>
        </w:tc>
        <w:tc>
          <w:tcPr>
            <w:tcW w:w="3969" w:type="dxa"/>
            <w:vAlign w:val="center"/>
          </w:tcPr>
          <w:p w14:paraId="6F685922" w14:textId="77777777" w:rsidR="00AE2AC3" w:rsidRPr="0081354D" w:rsidRDefault="003812B6">
            <w:pPr>
              <w:tabs>
                <w:tab w:val="left" w:pos="532"/>
              </w:tabs>
              <w:spacing w:line="340" w:lineRule="exact"/>
              <w:rPr>
                <w:rFonts w:asciiTheme="minorEastAsia" w:eastAsiaTheme="minorEastAsia" w:hAnsiTheme="minorEastAsia"/>
                <w:sz w:val="21"/>
                <w:szCs w:val="21"/>
                <w:lang w:eastAsia="zh-CN"/>
              </w:rPr>
            </w:pPr>
            <w:r w:rsidRPr="0081354D">
              <w:rPr>
                <w:rFonts w:asciiTheme="minorEastAsia" w:eastAsiaTheme="minorEastAsia" w:hAnsiTheme="minorEastAsia" w:hint="eastAsia"/>
                <w:sz w:val="21"/>
                <w:szCs w:val="21"/>
                <w:lang w:eastAsia="zh-CN"/>
              </w:rPr>
              <w:t>四教309</w:t>
            </w:r>
          </w:p>
        </w:tc>
      </w:tr>
      <w:tr w:rsidR="00AE2AC3" w14:paraId="72A80D46" w14:textId="77777777">
        <w:trPr>
          <w:trHeight w:val="571"/>
        </w:trPr>
        <w:tc>
          <w:tcPr>
            <w:tcW w:w="1418" w:type="dxa"/>
            <w:vAlign w:val="center"/>
          </w:tcPr>
          <w:p w14:paraId="09945629" w14:textId="77777777" w:rsidR="00AE2AC3" w:rsidRDefault="00B8514A">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答疑时间</w:t>
            </w:r>
          </w:p>
        </w:tc>
        <w:tc>
          <w:tcPr>
            <w:tcW w:w="7371" w:type="dxa"/>
            <w:gridSpan w:val="3"/>
            <w:vAlign w:val="center"/>
          </w:tcPr>
          <w:p w14:paraId="1ABA2848" w14:textId="77777777" w:rsidR="00AE2AC3" w:rsidRPr="0081354D" w:rsidRDefault="003812B6">
            <w:pPr>
              <w:tabs>
                <w:tab w:val="left" w:pos="532"/>
              </w:tabs>
              <w:spacing w:line="340" w:lineRule="exact"/>
              <w:rPr>
                <w:rFonts w:asciiTheme="minorEastAsia" w:eastAsiaTheme="minorEastAsia" w:hAnsiTheme="minorEastAsia"/>
                <w:kern w:val="0"/>
                <w:sz w:val="21"/>
                <w:szCs w:val="21"/>
                <w:lang w:eastAsia="zh-CN"/>
              </w:rPr>
            </w:pPr>
            <w:r w:rsidRPr="0081354D">
              <w:rPr>
                <w:rFonts w:asciiTheme="minorEastAsia" w:eastAsiaTheme="minorEastAsia" w:hAnsiTheme="minorEastAsia" w:hint="eastAsia"/>
                <w:sz w:val="21"/>
                <w:szCs w:val="21"/>
                <w:lang w:eastAsia="zh-CN"/>
              </w:rPr>
              <w:t>周四中午12:</w:t>
            </w:r>
            <w:r w:rsidRPr="0081354D">
              <w:rPr>
                <w:rFonts w:asciiTheme="minorEastAsia" w:eastAsiaTheme="minorEastAsia" w:hAnsiTheme="minorEastAsia"/>
                <w:sz w:val="21"/>
                <w:szCs w:val="21"/>
                <w:lang w:eastAsia="zh-CN"/>
              </w:rPr>
              <w:t>30</w:t>
            </w:r>
            <w:r w:rsidRPr="0081354D">
              <w:rPr>
                <w:rFonts w:asciiTheme="minorEastAsia" w:eastAsiaTheme="minorEastAsia" w:hAnsiTheme="minorEastAsia" w:hint="eastAsia"/>
                <w:sz w:val="21"/>
                <w:szCs w:val="21"/>
                <w:lang w:eastAsia="zh-CN"/>
              </w:rPr>
              <w:t>～</w:t>
            </w:r>
            <w:r w:rsidRPr="0081354D">
              <w:rPr>
                <w:rFonts w:asciiTheme="minorEastAsia" w:eastAsiaTheme="minorEastAsia" w:hAnsiTheme="minorEastAsia"/>
                <w:sz w:val="21"/>
                <w:szCs w:val="21"/>
                <w:lang w:eastAsia="zh-CN"/>
              </w:rPr>
              <w:t>1:30</w:t>
            </w:r>
            <w:r w:rsidRPr="0081354D">
              <w:rPr>
                <w:rFonts w:asciiTheme="minorEastAsia" w:eastAsiaTheme="minorEastAsia" w:hAnsiTheme="minorEastAsia" w:hint="eastAsia"/>
                <w:sz w:val="21"/>
                <w:szCs w:val="21"/>
                <w:lang w:eastAsia="zh-CN"/>
              </w:rPr>
              <w:t>，高职222办公室</w:t>
            </w:r>
          </w:p>
        </w:tc>
      </w:tr>
      <w:tr w:rsidR="00AE2AC3" w14:paraId="64C9DC72" w14:textId="77777777">
        <w:trPr>
          <w:trHeight w:val="571"/>
        </w:trPr>
        <w:tc>
          <w:tcPr>
            <w:tcW w:w="1418" w:type="dxa"/>
            <w:vAlign w:val="center"/>
          </w:tcPr>
          <w:p w14:paraId="34121C55" w14:textId="77777777" w:rsidR="00AE2AC3" w:rsidRDefault="00B8514A">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主要教材</w:t>
            </w:r>
          </w:p>
        </w:tc>
        <w:tc>
          <w:tcPr>
            <w:tcW w:w="7371" w:type="dxa"/>
            <w:gridSpan w:val="3"/>
            <w:vAlign w:val="center"/>
          </w:tcPr>
          <w:p w14:paraId="35D5C3EB" w14:textId="77777777" w:rsidR="00AE2AC3" w:rsidRPr="0081354D" w:rsidRDefault="003812B6" w:rsidP="003812B6">
            <w:pPr>
              <w:tabs>
                <w:tab w:val="left" w:pos="532"/>
              </w:tabs>
              <w:spacing w:line="340" w:lineRule="exact"/>
              <w:rPr>
                <w:rFonts w:asciiTheme="minorEastAsia" w:eastAsiaTheme="minorEastAsia" w:hAnsiTheme="minorEastAsia"/>
                <w:kern w:val="0"/>
                <w:sz w:val="21"/>
                <w:szCs w:val="21"/>
                <w:lang w:eastAsia="zh-CN"/>
              </w:rPr>
            </w:pPr>
            <w:r w:rsidRPr="0081354D">
              <w:rPr>
                <w:rFonts w:asciiTheme="minorEastAsia" w:eastAsiaTheme="minorEastAsia" w:hAnsiTheme="minorEastAsia" w:hint="eastAsia"/>
                <w:color w:val="000000"/>
                <w:sz w:val="21"/>
                <w:szCs w:val="21"/>
                <w:lang w:eastAsia="zh-CN"/>
              </w:rPr>
              <w:t>《生物化学》第4版，主编：高国全，人民卫生出版社</w:t>
            </w:r>
          </w:p>
        </w:tc>
      </w:tr>
      <w:tr w:rsidR="00AE2AC3" w14:paraId="16CC8ED7" w14:textId="77777777">
        <w:trPr>
          <w:trHeight w:val="571"/>
        </w:trPr>
        <w:tc>
          <w:tcPr>
            <w:tcW w:w="1418" w:type="dxa"/>
            <w:vAlign w:val="center"/>
          </w:tcPr>
          <w:p w14:paraId="2F1AE598" w14:textId="77777777" w:rsidR="00AE2AC3" w:rsidRDefault="00B8514A">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参考资料</w:t>
            </w:r>
          </w:p>
        </w:tc>
        <w:tc>
          <w:tcPr>
            <w:tcW w:w="7371" w:type="dxa"/>
            <w:gridSpan w:val="3"/>
            <w:vAlign w:val="center"/>
          </w:tcPr>
          <w:p w14:paraId="35E6CC70" w14:textId="77777777" w:rsidR="003812B6" w:rsidRPr="0081354D" w:rsidRDefault="003812B6" w:rsidP="003812B6">
            <w:pPr>
              <w:tabs>
                <w:tab w:val="left" w:pos="532"/>
              </w:tabs>
              <w:spacing w:line="340" w:lineRule="exact"/>
              <w:rPr>
                <w:rFonts w:asciiTheme="minorEastAsia" w:eastAsiaTheme="minorEastAsia" w:hAnsiTheme="minorEastAsia"/>
                <w:color w:val="000000"/>
                <w:sz w:val="21"/>
                <w:szCs w:val="21"/>
                <w:lang w:eastAsia="zh-CN"/>
              </w:rPr>
            </w:pPr>
            <w:r w:rsidRPr="0081354D">
              <w:rPr>
                <w:rFonts w:asciiTheme="minorEastAsia" w:eastAsiaTheme="minorEastAsia" w:hAnsiTheme="minorEastAsia" w:hint="eastAsia"/>
                <w:color w:val="000000"/>
                <w:sz w:val="21"/>
                <w:szCs w:val="21"/>
                <w:lang w:eastAsia="zh-CN"/>
              </w:rPr>
              <w:t>1.《生物化学（案例版）》第2版，主编：周克元、罗德生，科学出版社；</w:t>
            </w:r>
          </w:p>
          <w:p w14:paraId="723DC4D1" w14:textId="77777777" w:rsidR="003812B6" w:rsidRPr="0081354D" w:rsidRDefault="003812B6" w:rsidP="003812B6">
            <w:pPr>
              <w:tabs>
                <w:tab w:val="left" w:pos="532"/>
              </w:tabs>
              <w:spacing w:line="340" w:lineRule="exact"/>
              <w:rPr>
                <w:rFonts w:asciiTheme="minorEastAsia" w:eastAsiaTheme="minorEastAsia" w:hAnsiTheme="minorEastAsia"/>
                <w:color w:val="000000"/>
                <w:sz w:val="21"/>
                <w:szCs w:val="21"/>
                <w:lang w:eastAsia="zh-CN"/>
              </w:rPr>
            </w:pPr>
            <w:r w:rsidRPr="0081354D">
              <w:rPr>
                <w:rFonts w:asciiTheme="minorEastAsia" w:eastAsiaTheme="minorEastAsia" w:hAnsiTheme="minorEastAsia" w:hint="eastAsia"/>
                <w:color w:val="000000"/>
                <w:sz w:val="21"/>
                <w:szCs w:val="21"/>
                <w:lang w:eastAsia="zh-CN"/>
              </w:rPr>
              <w:t>2.《生物化学》第7版，主编：周爱儒，人民卫生出版社；</w:t>
            </w:r>
          </w:p>
          <w:p w14:paraId="46B487DA" w14:textId="77777777" w:rsidR="00AE2AC3" w:rsidRPr="0081354D" w:rsidRDefault="003812B6" w:rsidP="003812B6">
            <w:pPr>
              <w:tabs>
                <w:tab w:val="left" w:pos="532"/>
              </w:tabs>
              <w:spacing w:line="340" w:lineRule="exact"/>
              <w:rPr>
                <w:rFonts w:asciiTheme="minorEastAsia" w:eastAsiaTheme="minorEastAsia" w:hAnsiTheme="minorEastAsia"/>
                <w:color w:val="000000"/>
                <w:sz w:val="21"/>
                <w:szCs w:val="21"/>
                <w:lang w:eastAsia="zh-CN"/>
              </w:rPr>
            </w:pPr>
            <w:r w:rsidRPr="0081354D">
              <w:rPr>
                <w:rFonts w:asciiTheme="minorEastAsia" w:eastAsiaTheme="minorEastAsia" w:hAnsiTheme="minorEastAsia" w:hint="eastAsia"/>
                <w:color w:val="000000"/>
                <w:sz w:val="21"/>
                <w:szCs w:val="21"/>
                <w:lang w:eastAsia="zh-CN"/>
              </w:rPr>
              <w:t>3.《生物化学》第4版，主编：李刚、马文丽，北京大学医学出版社；</w:t>
            </w:r>
          </w:p>
        </w:tc>
      </w:tr>
    </w:tbl>
    <w:p w14:paraId="40907D03" w14:textId="77777777" w:rsidR="00AE2AC3" w:rsidRDefault="00AE2AC3">
      <w:pPr>
        <w:snapToGrid w:val="0"/>
        <w:spacing w:line="340" w:lineRule="exact"/>
        <w:rPr>
          <w:rFonts w:ascii="Calibri" w:eastAsia="宋体" w:hAnsi="Calibri"/>
          <w:b/>
          <w:color w:val="000000"/>
          <w:szCs w:val="20"/>
          <w:lang w:eastAsia="zh-CN"/>
        </w:rPr>
      </w:pPr>
    </w:p>
    <w:p w14:paraId="0218AAB2" w14:textId="77777777" w:rsidR="00AE2AC3" w:rsidRDefault="00B8514A" w:rsidP="003812B6">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二、课程教学进度</w:t>
      </w:r>
    </w:p>
    <w:tbl>
      <w:tblPr>
        <w:tblW w:w="8789" w:type="dxa"/>
        <w:tblInd w:w="108" w:type="dxa"/>
        <w:tblLayout w:type="fixed"/>
        <w:tblCellMar>
          <w:left w:w="0" w:type="dxa"/>
          <w:right w:w="0" w:type="dxa"/>
        </w:tblCellMar>
        <w:tblLook w:val="04A0" w:firstRow="1" w:lastRow="0" w:firstColumn="1" w:lastColumn="0" w:noHBand="0" w:noVBand="1"/>
      </w:tblPr>
      <w:tblGrid>
        <w:gridCol w:w="659"/>
        <w:gridCol w:w="3877"/>
        <w:gridCol w:w="1276"/>
        <w:gridCol w:w="2977"/>
      </w:tblGrid>
      <w:tr w:rsidR="00AE2AC3" w14:paraId="4E59F17E"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591089" w14:textId="77777777" w:rsidR="00AE2AC3" w:rsidRDefault="00B8514A">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周次</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DC0F24" w14:textId="77777777" w:rsidR="00AE2AC3" w:rsidRDefault="00B8514A">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3DD1D3" w14:textId="77777777" w:rsidR="00AE2AC3" w:rsidRDefault="00B8514A">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A78303" w14:textId="77777777" w:rsidR="00AE2AC3" w:rsidRDefault="00B8514A">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AE2AC3" w14:paraId="5094E256"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923BB9" w14:textId="77777777" w:rsidR="00AE2AC3" w:rsidRDefault="00601B1B">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0A16F3" w14:textId="77777777" w:rsidR="00AE2AC3" w:rsidRPr="008E644E" w:rsidRDefault="00062F38" w:rsidP="00D26FDC">
            <w:pPr>
              <w:widowControl/>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生物化学绪论</w:t>
            </w:r>
            <w:r w:rsidR="0018174E" w:rsidRPr="008E644E">
              <w:rPr>
                <w:rFonts w:asciiTheme="minorEastAsia" w:eastAsiaTheme="minorEastAsia" w:hAnsiTheme="minorEastAsia" w:hint="eastAsia"/>
                <w:color w:val="000000"/>
                <w:sz w:val="21"/>
                <w:szCs w:val="21"/>
                <w:lang w:eastAsia="zh-CN"/>
              </w:rPr>
              <w:t>；</w:t>
            </w:r>
            <w:r w:rsidR="00601B1B" w:rsidRPr="008E644E">
              <w:rPr>
                <w:rFonts w:asciiTheme="minorEastAsia" w:eastAsiaTheme="minorEastAsia" w:hAnsiTheme="minorEastAsia" w:hint="eastAsia"/>
                <w:color w:val="000000"/>
                <w:sz w:val="21"/>
                <w:szCs w:val="21"/>
                <w:lang w:eastAsia="zh-CN"/>
              </w:rPr>
              <w:t>蛋白质的结构与功能</w:t>
            </w:r>
            <w:r w:rsidR="0018174E" w:rsidRPr="008E644E">
              <w:rPr>
                <w:rFonts w:asciiTheme="minorEastAsia" w:eastAsiaTheme="minorEastAsia" w:hAnsiTheme="minorEastAsia" w:hint="eastAsia"/>
                <w:color w:val="000000"/>
                <w:sz w:val="21"/>
                <w:szCs w:val="21"/>
                <w:lang w:eastAsia="zh-CN"/>
              </w:rPr>
              <w:t>：组成蛋白质的氨基酸结构及分类；蛋白质一、二、三、四级结构；蛋白质结构与功能的关系；蛋白质的理化性质。</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21F5419" w14:textId="77777777" w:rsidR="00AE2AC3" w:rsidRPr="008E644E" w:rsidRDefault="00601B1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EA2B88" w14:textId="77777777" w:rsidR="006046EF" w:rsidRPr="008E644E" w:rsidRDefault="00601B1B" w:rsidP="00B6007F">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tc>
      </w:tr>
      <w:tr w:rsidR="00AE2AC3" w14:paraId="0277E949"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BBE697" w14:textId="77777777" w:rsidR="00AE2AC3" w:rsidRDefault="00601B1B">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8A1789" w14:textId="77777777" w:rsidR="00CC69B4" w:rsidRPr="008E644E" w:rsidRDefault="00601B1B" w:rsidP="00CC69B4">
            <w:pPr>
              <w:widowControl/>
              <w:rPr>
                <w:rFonts w:asciiTheme="minorEastAsia" w:eastAsiaTheme="minorEastAsia" w:hAnsiTheme="minorEastAsia" w:cs="Arial"/>
                <w:kern w:val="0"/>
                <w:sz w:val="21"/>
                <w:szCs w:val="21"/>
                <w:lang w:eastAsia="zh-CN"/>
              </w:rPr>
            </w:pPr>
            <w:r w:rsidRPr="008E644E">
              <w:rPr>
                <w:rFonts w:asciiTheme="minorEastAsia" w:eastAsiaTheme="minorEastAsia" w:hAnsiTheme="minorEastAsia" w:hint="eastAsia"/>
                <w:color w:val="000000"/>
                <w:sz w:val="21"/>
                <w:szCs w:val="21"/>
                <w:lang w:eastAsia="zh-CN"/>
              </w:rPr>
              <w:t>核酸的结构与功能</w:t>
            </w:r>
            <w:r w:rsidR="00CC69B4" w:rsidRPr="008E644E">
              <w:rPr>
                <w:rFonts w:asciiTheme="minorEastAsia" w:eastAsiaTheme="minorEastAsia" w:hAnsiTheme="minorEastAsia" w:hint="eastAsia"/>
                <w:color w:val="000000"/>
                <w:sz w:val="21"/>
                <w:szCs w:val="21"/>
                <w:lang w:eastAsia="zh-CN"/>
              </w:rPr>
              <w:t>：核苷酸分子组成及结构；DNA、RNA组成的异同；核酸(DNA、RNA)的一级结构、连接键，DNA双螺旋结构模式的要点，tRNA、mRNA、rRNA的组成、结构特点；熔解温度、增色效应、DNA复性、核酸分子杂交的概念；原核生物DNA的超螺旋结构。</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DB58CCD" w14:textId="77777777" w:rsidR="00AE2AC3" w:rsidRPr="008E644E" w:rsidRDefault="00601B1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8E790DA" w14:textId="77777777" w:rsidR="00AE2AC3" w:rsidRDefault="00601B1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p w14:paraId="16ACE91E" w14:textId="77777777" w:rsidR="006046EF" w:rsidRPr="008E644E" w:rsidRDefault="006046EF">
            <w:pPr>
              <w:widowControl/>
              <w:jc w:val="center"/>
              <w:rPr>
                <w:rFonts w:asciiTheme="minorEastAsia" w:eastAsiaTheme="minorEastAsia" w:hAnsiTheme="minorEastAsia" w:cs="Arial"/>
                <w:kern w:val="0"/>
                <w:sz w:val="21"/>
                <w:szCs w:val="21"/>
                <w:lang w:eastAsia="zh-CN"/>
              </w:rPr>
            </w:pPr>
            <w:r>
              <w:rPr>
                <w:rFonts w:asciiTheme="minorEastAsia" w:eastAsiaTheme="minorEastAsia" w:hAnsiTheme="minorEastAsia" w:hint="eastAsia"/>
                <w:kern w:val="0"/>
                <w:sz w:val="21"/>
                <w:szCs w:val="21"/>
                <w:lang w:eastAsia="zh-CN"/>
              </w:rPr>
              <w:t>课后</w:t>
            </w:r>
            <w:r>
              <w:rPr>
                <w:rFonts w:ascii="宋体" w:eastAsia="宋体" w:hAnsi="宋体" w:hint="eastAsia"/>
                <w:kern w:val="0"/>
                <w:sz w:val="21"/>
                <w:szCs w:val="21"/>
                <w:lang w:eastAsia="zh-CN"/>
              </w:rPr>
              <w:t>复习题</w:t>
            </w:r>
          </w:p>
        </w:tc>
      </w:tr>
      <w:tr w:rsidR="00AE2AC3" w14:paraId="41A24BF4"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3D50A3" w14:textId="77777777" w:rsidR="00AE2AC3" w:rsidRDefault="00601B1B">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4B631F" w14:textId="77777777" w:rsidR="00AE2AC3" w:rsidRPr="008E644E" w:rsidRDefault="00CC69B4">
            <w:pPr>
              <w:widowControl/>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theme="minorEastAsia" w:hint="eastAsia"/>
                <w:sz w:val="21"/>
                <w:szCs w:val="21"/>
                <w:lang w:eastAsia="zh-CN"/>
              </w:rPr>
              <w:t>蛋白质的呈色反应：构成蛋白质的基本结构单位及主要连接方式；蛋白质的呈色反应原理；常用的鉴定蛋白质的方法。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2667F1" w14:textId="77777777" w:rsidR="00AE2AC3" w:rsidRPr="008E644E" w:rsidRDefault="00062F38">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实验</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6E4D90" w14:textId="77777777" w:rsidR="00AE2AC3" w:rsidRPr="008E644E" w:rsidRDefault="00062F38">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实验报告</w:t>
            </w:r>
          </w:p>
        </w:tc>
      </w:tr>
      <w:tr w:rsidR="00CC69B4" w14:paraId="3EF73913" w14:textId="77777777" w:rsidTr="00C7534C">
        <w:trPr>
          <w:trHeight w:val="528"/>
        </w:trPr>
        <w:tc>
          <w:tcPr>
            <w:tcW w:w="659"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0A48A3CA" w14:textId="77777777" w:rsidR="00CC69B4" w:rsidRDefault="00CC69B4">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C02F30" w14:textId="77777777" w:rsidR="00CC69B4" w:rsidRPr="008E644E" w:rsidRDefault="00CC69B4" w:rsidP="00CC69B4">
            <w:pPr>
              <w:snapToGrid w:val="0"/>
              <w:spacing w:line="288" w:lineRule="auto"/>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维生素与微量元素：维生素、微量元素的概念；维生素的种类及其与疾病的联</w:t>
            </w:r>
            <w:r w:rsidRPr="008E644E">
              <w:rPr>
                <w:rFonts w:asciiTheme="minorEastAsia" w:eastAsiaTheme="minorEastAsia" w:hAnsiTheme="minorEastAsia" w:hint="eastAsia"/>
                <w:color w:val="000000"/>
                <w:sz w:val="21"/>
                <w:szCs w:val="21"/>
                <w:lang w:eastAsia="zh-CN"/>
              </w:rPr>
              <w:lastRenderedPageBreak/>
              <w:t>系，重要的微量元素及其与疾病的联系；维生素的生化作用，微量元素在机体的作用；维生素的化学本质、性质、分类与命名。</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ADEFDC2" w14:textId="77777777" w:rsidR="00CC69B4" w:rsidRPr="008E644E" w:rsidRDefault="00CC69B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lastRenderedPageBreak/>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7B9D398" w14:textId="77777777" w:rsidR="00CC69B4" w:rsidRPr="008E644E" w:rsidRDefault="00CC69B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tc>
      </w:tr>
      <w:tr w:rsidR="00CC69B4" w14:paraId="7A82699A" w14:textId="77777777" w:rsidTr="00C7534C">
        <w:trPr>
          <w:trHeight w:val="528"/>
        </w:trPr>
        <w:tc>
          <w:tcPr>
            <w:tcW w:w="659"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5552FD" w14:textId="77777777" w:rsidR="00CC69B4" w:rsidRDefault="00CC69B4">
            <w:pPr>
              <w:widowControl/>
              <w:jc w:val="center"/>
              <w:rPr>
                <w:rFonts w:ascii="宋体" w:eastAsia="宋体" w:hAnsi="宋体" w:cs="Arial"/>
                <w:kern w:val="0"/>
                <w:sz w:val="18"/>
                <w:szCs w:val="18"/>
                <w:lang w:eastAsia="zh-CN"/>
              </w:rPr>
            </w:pP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5D7985" w14:textId="77777777" w:rsidR="00CC69B4" w:rsidRPr="008E644E" w:rsidRDefault="00CC69B4" w:rsidP="00CC69B4">
            <w:pPr>
              <w:snapToGrid w:val="0"/>
              <w:spacing w:line="288" w:lineRule="auto"/>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酶：酶的概念，酶的化学本质与组成；酶促反应的动力学；酶与医学的关系；酶作用的机制，酶催化作用的特点；酶的发展、分类与命名。</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60BB357" w14:textId="77777777" w:rsidR="00CC69B4" w:rsidRPr="008E644E" w:rsidRDefault="00CC69B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9EBEA25" w14:textId="77777777" w:rsidR="00CC69B4" w:rsidRPr="008E644E" w:rsidRDefault="00CC69B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tc>
      </w:tr>
      <w:tr w:rsidR="00AE2AC3" w14:paraId="3CD346DB"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1A22D1" w14:textId="77777777" w:rsidR="00AE2AC3" w:rsidRDefault="00601B1B">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B69F18" w14:textId="77777777" w:rsidR="00AE2AC3" w:rsidRPr="008E644E" w:rsidRDefault="00CC69B4">
            <w:pPr>
              <w:widowControl/>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theme="minorEastAsia" w:hint="eastAsia"/>
                <w:sz w:val="21"/>
                <w:szCs w:val="21"/>
                <w:lang w:eastAsia="zh-CN"/>
              </w:rPr>
              <w:t>酶的特性：酶的性质的认识。</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202163E" w14:textId="77777777" w:rsidR="00AE2AC3" w:rsidRPr="008E644E" w:rsidRDefault="00062F38">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实验</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51BF6AE" w14:textId="77777777" w:rsidR="00AE2AC3" w:rsidRPr="008E644E" w:rsidRDefault="00CC69B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实验报告</w:t>
            </w:r>
          </w:p>
        </w:tc>
      </w:tr>
      <w:tr w:rsidR="00CC69B4" w14:paraId="09492039" w14:textId="77777777" w:rsidTr="000E4E5D">
        <w:trPr>
          <w:trHeight w:val="528"/>
        </w:trPr>
        <w:tc>
          <w:tcPr>
            <w:tcW w:w="659"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105221A5" w14:textId="77777777" w:rsidR="00CC69B4" w:rsidRDefault="00CC69B4">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E16180" w14:textId="77777777" w:rsidR="00CC69B4" w:rsidRPr="008E644E" w:rsidRDefault="00CC69B4" w:rsidP="00CC69B4">
            <w:pPr>
              <w:snapToGrid w:val="0"/>
              <w:spacing w:line="288" w:lineRule="auto"/>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DNA的生物合成： DNA复制体系的组成、半保留复制的特点及其意义；DNA复制的基本规律，DNA聚合酶的类型及功能特点；DNA复制的过程，原核DNA复制与真核DNA复制的主要区别；真核生物DNA端粒及端粒酶；非染色体DNA复制的其他形式，引起DNA损伤的主要因素及体内DNA修复的主要机制。</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664BF0" w14:textId="77777777" w:rsidR="00CC69B4" w:rsidRPr="008E644E" w:rsidRDefault="00CC69B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D7BE0E5" w14:textId="77777777" w:rsidR="00CC69B4" w:rsidRDefault="00CC69B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p w14:paraId="446F9F90" w14:textId="77777777" w:rsidR="006046EF" w:rsidRPr="008E644E" w:rsidRDefault="006046EF">
            <w:pPr>
              <w:widowControl/>
              <w:jc w:val="center"/>
              <w:rPr>
                <w:rFonts w:asciiTheme="minorEastAsia" w:eastAsiaTheme="minorEastAsia" w:hAnsiTheme="minorEastAsia" w:cs="Arial"/>
                <w:kern w:val="0"/>
                <w:sz w:val="21"/>
                <w:szCs w:val="21"/>
                <w:lang w:eastAsia="zh-CN"/>
              </w:rPr>
            </w:pPr>
            <w:r>
              <w:rPr>
                <w:rFonts w:asciiTheme="minorEastAsia" w:eastAsiaTheme="minorEastAsia" w:hAnsiTheme="minorEastAsia" w:hint="eastAsia"/>
                <w:kern w:val="0"/>
                <w:sz w:val="21"/>
                <w:szCs w:val="21"/>
                <w:lang w:eastAsia="zh-CN"/>
              </w:rPr>
              <w:t>课后</w:t>
            </w:r>
            <w:r>
              <w:rPr>
                <w:rFonts w:ascii="宋体" w:eastAsia="宋体" w:hAnsi="宋体" w:hint="eastAsia"/>
                <w:kern w:val="0"/>
                <w:sz w:val="21"/>
                <w:szCs w:val="21"/>
                <w:lang w:eastAsia="zh-CN"/>
              </w:rPr>
              <w:t>复习题</w:t>
            </w:r>
          </w:p>
        </w:tc>
      </w:tr>
      <w:tr w:rsidR="00CC69B4" w14:paraId="41C595FC" w14:textId="77777777" w:rsidTr="000E4E5D">
        <w:trPr>
          <w:trHeight w:val="528"/>
        </w:trPr>
        <w:tc>
          <w:tcPr>
            <w:tcW w:w="659"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5565D411" w14:textId="77777777" w:rsidR="00CC69B4" w:rsidRDefault="00CC69B4">
            <w:pPr>
              <w:widowControl/>
              <w:jc w:val="center"/>
              <w:rPr>
                <w:rFonts w:ascii="宋体" w:eastAsia="宋体" w:hAnsi="宋体" w:cs="Arial"/>
                <w:kern w:val="0"/>
                <w:sz w:val="18"/>
                <w:szCs w:val="18"/>
                <w:lang w:eastAsia="zh-CN"/>
              </w:rPr>
            </w:pP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57435" w14:textId="77777777" w:rsidR="00CC69B4" w:rsidRPr="008E644E" w:rsidRDefault="00CC69B4" w:rsidP="00CC69B4">
            <w:pPr>
              <w:snapToGrid w:val="0"/>
              <w:spacing w:line="288" w:lineRule="auto"/>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RNA的生物合成：转录体系的主要成分、转录的基本过程、RNA转录后加工的主要方式和mRNA前体的加工特点；tRNA和</w:t>
            </w:r>
          </w:p>
          <w:p w14:paraId="20C7DB8A" w14:textId="77777777" w:rsidR="00CC69B4" w:rsidRPr="008E644E" w:rsidRDefault="00CC69B4" w:rsidP="00CC69B4">
            <w:pPr>
              <w:snapToGrid w:val="0"/>
              <w:spacing w:line="288" w:lineRule="auto"/>
              <w:rPr>
                <w:rFonts w:asciiTheme="minorEastAsia" w:eastAsiaTheme="minorEastAsia" w:hAnsiTheme="minorEastAsia"/>
                <w:color w:val="000000"/>
                <w:sz w:val="21"/>
                <w:szCs w:val="21"/>
              </w:rPr>
            </w:pPr>
            <w:r w:rsidRPr="008E644E">
              <w:rPr>
                <w:rFonts w:asciiTheme="minorEastAsia" w:eastAsiaTheme="minorEastAsia" w:hAnsiTheme="minorEastAsia" w:hint="eastAsia"/>
                <w:color w:val="000000"/>
                <w:sz w:val="21"/>
                <w:szCs w:val="21"/>
              </w:rPr>
              <w:t>rRNA前体加工的主要方式；RNA的复制。</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E3DFF25" w14:textId="77777777" w:rsidR="00CC69B4" w:rsidRPr="008E644E" w:rsidRDefault="00CC69B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720942" w14:textId="77777777" w:rsidR="00CC69B4" w:rsidRDefault="00CC69B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p w14:paraId="00D9E227" w14:textId="77777777" w:rsidR="006046EF" w:rsidRPr="008E644E" w:rsidRDefault="006046EF">
            <w:pPr>
              <w:widowControl/>
              <w:jc w:val="center"/>
              <w:rPr>
                <w:rFonts w:asciiTheme="minorEastAsia" w:eastAsiaTheme="minorEastAsia" w:hAnsiTheme="minorEastAsia" w:cs="Arial"/>
                <w:kern w:val="0"/>
                <w:sz w:val="21"/>
                <w:szCs w:val="21"/>
                <w:lang w:eastAsia="zh-CN"/>
              </w:rPr>
            </w:pPr>
            <w:r>
              <w:rPr>
                <w:rFonts w:asciiTheme="minorEastAsia" w:eastAsiaTheme="minorEastAsia" w:hAnsiTheme="minorEastAsia" w:hint="eastAsia"/>
                <w:kern w:val="0"/>
                <w:sz w:val="21"/>
                <w:szCs w:val="21"/>
                <w:lang w:eastAsia="zh-CN"/>
              </w:rPr>
              <w:t>课后</w:t>
            </w:r>
            <w:r>
              <w:rPr>
                <w:rFonts w:ascii="宋体" w:eastAsia="宋体" w:hAnsi="宋体" w:hint="eastAsia"/>
                <w:kern w:val="0"/>
                <w:sz w:val="21"/>
                <w:szCs w:val="21"/>
                <w:lang w:eastAsia="zh-CN"/>
              </w:rPr>
              <w:t>复习题</w:t>
            </w:r>
          </w:p>
        </w:tc>
      </w:tr>
      <w:tr w:rsidR="00775DA4" w14:paraId="339F1C89" w14:textId="77777777" w:rsidTr="00852042">
        <w:trPr>
          <w:trHeight w:val="528"/>
        </w:trPr>
        <w:tc>
          <w:tcPr>
            <w:tcW w:w="659"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5417B7A5" w14:textId="77777777" w:rsidR="00775DA4" w:rsidRDefault="00775DA4">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7</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ED04BE" w14:textId="77777777" w:rsidR="00775DA4" w:rsidRPr="008E644E" w:rsidRDefault="00775DA4" w:rsidP="00775DA4">
            <w:pPr>
              <w:snapToGrid w:val="0"/>
              <w:spacing w:line="288" w:lineRule="auto"/>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蛋白质的生物合成：翻译的概念；参与蛋白质生物合成的各种物质(氨基酸、mRNA、核糖体、tRNA、有关的酶与蛋白质因子)及其在蛋白质生物合成中的作用；遗传密码的概念及特点，核糖体循环的概念及步骤；肽链的生物合成过程，SD序列、分子伴侣、信号序列的概念，蛋白质生物合成后修饰加工方式，蛋白质生物合成的干扰和抑制；蛋白质合成后的靶向分送。</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DBB1A9" w14:textId="77777777" w:rsidR="00775DA4" w:rsidRPr="008E644E" w:rsidRDefault="00775DA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3B628E" w14:textId="77777777" w:rsidR="00775DA4" w:rsidRDefault="00775DA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p w14:paraId="3F40CA56" w14:textId="77777777" w:rsidR="006046EF" w:rsidRPr="008E644E" w:rsidRDefault="006046EF">
            <w:pPr>
              <w:widowControl/>
              <w:jc w:val="center"/>
              <w:rPr>
                <w:rFonts w:asciiTheme="minorEastAsia" w:eastAsiaTheme="minorEastAsia" w:hAnsiTheme="minorEastAsia" w:cs="Arial"/>
                <w:kern w:val="0"/>
                <w:sz w:val="21"/>
                <w:szCs w:val="21"/>
                <w:lang w:eastAsia="zh-CN"/>
              </w:rPr>
            </w:pPr>
            <w:r>
              <w:rPr>
                <w:rFonts w:asciiTheme="minorEastAsia" w:eastAsiaTheme="minorEastAsia" w:hAnsiTheme="minorEastAsia" w:hint="eastAsia"/>
                <w:kern w:val="0"/>
                <w:sz w:val="21"/>
                <w:szCs w:val="21"/>
                <w:lang w:eastAsia="zh-CN"/>
              </w:rPr>
              <w:t>课后</w:t>
            </w:r>
            <w:r>
              <w:rPr>
                <w:rFonts w:ascii="宋体" w:eastAsia="宋体" w:hAnsi="宋体" w:hint="eastAsia"/>
                <w:kern w:val="0"/>
                <w:sz w:val="21"/>
                <w:szCs w:val="21"/>
                <w:lang w:eastAsia="zh-CN"/>
              </w:rPr>
              <w:t>复习题</w:t>
            </w:r>
          </w:p>
        </w:tc>
      </w:tr>
      <w:tr w:rsidR="00775DA4" w14:paraId="4876AE84" w14:textId="77777777" w:rsidTr="00852042">
        <w:trPr>
          <w:trHeight w:val="528"/>
        </w:trPr>
        <w:tc>
          <w:tcPr>
            <w:tcW w:w="659"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167EB2" w14:textId="77777777" w:rsidR="00775DA4" w:rsidRDefault="00775DA4">
            <w:pPr>
              <w:widowControl/>
              <w:jc w:val="center"/>
              <w:rPr>
                <w:rFonts w:ascii="宋体" w:eastAsia="宋体" w:hAnsi="宋体" w:cs="Arial"/>
                <w:kern w:val="0"/>
                <w:sz w:val="18"/>
                <w:szCs w:val="18"/>
                <w:lang w:eastAsia="zh-CN"/>
              </w:rPr>
            </w:pP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076514" w14:textId="77777777" w:rsidR="00775DA4" w:rsidRPr="008E644E" w:rsidRDefault="00775DA4" w:rsidP="00775DA4">
            <w:pPr>
              <w:snapToGrid w:val="0"/>
              <w:spacing w:line="288" w:lineRule="auto"/>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基因表达调控：基因表达的概念、规律和方式；基因表达调控的意义及特点；原核基因表达调控基本原理及乳糖操纵子的调节机制和真核基因在转录水平的表达调控机制；真核基因表达调控的特点；色氨酸操纵子的调节机制和真核基因在转录后、翻译及翻译后环节的表达调控特点。</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2BD9831" w14:textId="77777777" w:rsidR="00775DA4" w:rsidRPr="008E644E" w:rsidRDefault="00775DA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E84672B" w14:textId="77777777" w:rsidR="00775DA4" w:rsidRPr="008E644E" w:rsidRDefault="00775DA4">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tc>
      </w:tr>
      <w:tr w:rsidR="00E257FB" w14:paraId="211DD42B" w14:textId="77777777" w:rsidTr="000A5F4D">
        <w:trPr>
          <w:trHeight w:val="528"/>
        </w:trPr>
        <w:tc>
          <w:tcPr>
            <w:tcW w:w="659"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0C11EC40" w14:textId="77777777" w:rsidR="00E257FB" w:rsidRDefault="00E257FB">
            <w:pPr>
              <w:widowControl/>
              <w:jc w:val="center"/>
              <w:rPr>
                <w:rFonts w:ascii="宋体" w:eastAsia="宋体" w:hAnsi="宋体" w:cs="Arial"/>
                <w:kern w:val="0"/>
                <w:sz w:val="18"/>
                <w:szCs w:val="18"/>
                <w:lang w:eastAsia="zh-CN"/>
              </w:rPr>
            </w:pPr>
            <w:r>
              <w:rPr>
                <w:rFonts w:ascii="宋体" w:eastAsia="宋体" w:hAnsi="宋体" w:cs="Arial"/>
                <w:kern w:val="0"/>
                <w:sz w:val="18"/>
                <w:szCs w:val="18"/>
                <w:lang w:eastAsia="zh-CN"/>
              </w:rPr>
              <w:t>8</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A1151D" w14:textId="77777777" w:rsidR="00E257FB" w:rsidRPr="008E644E" w:rsidRDefault="00E257FB" w:rsidP="00E257FB">
            <w:pPr>
              <w:snapToGrid w:val="0"/>
              <w:spacing w:line="288" w:lineRule="auto"/>
              <w:rPr>
                <w:rFonts w:asciiTheme="minorEastAsia" w:eastAsiaTheme="minorEastAsia" w:hAnsiTheme="minorEastAsia" w:cs="Arial"/>
                <w:kern w:val="0"/>
                <w:sz w:val="21"/>
                <w:szCs w:val="21"/>
                <w:lang w:eastAsia="zh-CN"/>
              </w:rPr>
            </w:pPr>
            <w:r w:rsidRPr="008E644E">
              <w:rPr>
                <w:rFonts w:asciiTheme="minorEastAsia" w:eastAsiaTheme="minorEastAsia" w:hAnsiTheme="minorEastAsia" w:hint="eastAsia"/>
                <w:color w:val="000000"/>
                <w:sz w:val="21"/>
                <w:szCs w:val="21"/>
                <w:lang w:eastAsia="zh-CN"/>
              </w:rPr>
              <w:t>基因重组与分子生物学技术：DNA克隆、基因工程、目的基因、基因载体的概念；</w:t>
            </w:r>
            <w:r w:rsidRPr="008E644E">
              <w:rPr>
                <w:rFonts w:asciiTheme="minorEastAsia" w:eastAsiaTheme="minorEastAsia" w:hAnsiTheme="minorEastAsia" w:hint="eastAsia"/>
                <w:color w:val="000000"/>
                <w:sz w:val="21"/>
                <w:szCs w:val="21"/>
                <w:lang w:eastAsia="zh-CN"/>
              </w:rPr>
              <w:lastRenderedPageBreak/>
              <w:t>DNA克隆(基因工程)的一般步骤；工具酶及限制性内切核酸酶的概念、作用特点；重组DNA技术在疾病基因的发现、生物制药、转基因、基因沉默、基因诊断、基因治疗及遗传病预防中的应用。</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B3C66A" w14:textId="77777777" w:rsidR="00E257FB" w:rsidRPr="008E644E" w:rsidRDefault="00E257F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lastRenderedPageBreak/>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7CF91EB" w14:textId="77777777" w:rsidR="00E257FB" w:rsidRPr="008E644E" w:rsidRDefault="00E257F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tc>
      </w:tr>
      <w:tr w:rsidR="00E257FB" w14:paraId="39562875" w14:textId="77777777" w:rsidTr="000A5F4D">
        <w:trPr>
          <w:trHeight w:val="528"/>
        </w:trPr>
        <w:tc>
          <w:tcPr>
            <w:tcW w:w="659"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612966" w14:textId="77777777" w:rsidR="00E257FB" w:rsidRDefault="00E257FB">
            <w:pPr>
              <w:widowControl/>
              <w:jc w:val="center"/>
              <w:rPr>
                <w:rFonts w:ascii="宋体" w:eastAsia="宋体" w:hAnsi="宋体" w:cs="Arial"/>
                <w:kern w:val="0"/>
                <w:sz w:val="18"/>
                <w:szCs w:val="18"/>
                <w:lang w:eastAsia="zh-CN"/>
              </w:rPr>
            </w:pP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7DF53C" w14:textId="77777777" w:rsidR="00E257FB" w:rsidRPr="008E644E" w:rsidRDefault="00E257FB" w:rsidP="00E257FB">
            <w:pPr>
              <w:snapToGrid w:val="0"/>
              <w:spacing w:line="288" w:lineRule="auto"/>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组学与医学：基因组学与蛋白质组学的基本概念和研究内容；转录组学及代谢组学的基本概念和研究内容；组学所取得的成果及其在医学上的应用。</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D35EE11" w14:textId="77777777" w:rsidR="00E257FB" w:rsidRPr="008E644E" w:rsidRDefault="00E257F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8FAD1FA" w14:textId="77777777" w:rsidR="00E257FB" w:rsidRPr="008E644E" w:rsidRDefault="00E257F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tc>
      </w:tr>
      <w:tr w:rsidR="00AE2AC3" w14:paraId="07C8F421"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AD2AB" w14:textId="77777777" w:rsidR="00AE2AC3" w:rsidRDefault="00601B1B">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9</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50AC81" w14:textId="77777777" w:rsidR="00E257FB" w:rsidRPr="008E644E" w:rsidRDefault="00062F38" w:rsidP="00E257FB">
            <w:pPr>
              <w:snapToGrid w:val="0"/>
              <w:spacing w:line="288" w:lineRule="auto"/>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糖代谢</w:t>
            </w:r>
            <w:r w:rsidR="00E257FB" w:rsidRPr="008E644E">
              <w:rPr>
                <w:rFonts w:asciiTheme="minorEastAsia" w:eastAsiaTheme="minorEastAsia" w:hAnsiTheme="minorEastAsia" w:hint="eastAsia"/>
                <w:color w:val="000000"/>
                <w:sz w:val="21"/>
                <w:szCs w:val="21"/>
                <w:lang w:eastAsia="zh-CN"/>
              </w:rPr>
              <w:t>：葡萄糖的无氧分解、有氧氧化和磷酸戊糖途径的基本过程、代谢调节及生理意义；糖原合成与分解、糖异生和</w:t>
            </w:r>
          </w:p>
          <w:p w14:paraId="6DF6CE84" w14:textId="77777777" w:rsidR="00AE2AC3" w:rsidRPr="008E644E" w:rsidRDefault="00E257FB" w:rsidP="00E257FB">
            <w:pPr>
              <w:widowControl/>
              <w:rPr>
                <w:rFonts w:asciiTheme="minorEastAsia" w:eastAsiaTheme="minorEastAsia" w:hAnsiTheme="minorEastAsia" w:cs="Arial"/>
                <w:kern w:val="0"/>
                <w:sz w:val="21"/>
                <w:szCs w:val="21"/>
                <w:lang w:eastAsia="zh-CN"/>
              </w:rPr>
            </w:pPr>
            <w:r w:rsidRPr="008E644E">
              <w:rPr>
                <w:rFonts w:asciiTheme="minorEastAsia" w:eastAsiaTheme="minorEastAsia" w:hAnsiTheme="minorEastAsia" w:hint="eastAsia"/>
                <w:color w:val="000000"/>
                <w:sz w:val="21"/>
                <w:szCs w:val="21"/>
                <w:lang w:eastAsia="zh-CN"/>
              </w:rPr>
              <w:t>乳酸循环的基本过程以及代谢调节的基本原理、血糖的来源和去路；血糖以及血糖水平的调节方式。</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5D8F52" w14:textId="77777777" w:rsidR="00AE2AC3" w:rsidRPr="008E644E" w:rsidRDefault="00062F38">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500FE3" w14:textId="77777777" w:rsidR="00AE2AC3" w:rsidRDefault="00601B1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p w14:paraId="6A7E3BCC" w14:textId="77777777" w:rsidR="006046EF" w:rsidRPr="008E644E" w:rsidRDefault="006046EF">
            <w:pPr>
              <w:widowControl/>
              <w:jc w:val="center"/>
              <w:rPr>
                <w:rFonts w:asciiTheme="minorEastAsia" w:eastAsiaTheme="minorEastAsia" w:hAnsiTheme="minorEastAsia" w:cs="Arial"/>
                <w:kern w:val="0"/>
                <w:sz w:val="21"/>
                <w:szCs w:val="21"/>
                <w:lang w:eastAsia="zh-CN"/>
              </w:rPr>
            </w:pPr>
            <w:r>
              <w:rPr>
                <w:rFonts w:asciiTheme="minorEastAsia" w:eastAsiaTheme="minorEastAsia" w:hAnsiTheme="minorEastAsia" w:hint="eastAsia"/>
                <w:kern w:val="0"/>
                <w:sz w:val="21"/>
                <w:szCs w:val="21"/>
                <w:lang w:eastAsia="zh-CN"/>
              </w:rPr>
              <w:t>课后</w:t>
            </w:r>
            <w:r>
              <w:rPr>
                <w:rFonts w:ascii="宋体" w:eastAsia="宋体" w:hAnsi="宋体" w:hint="eastAsia"/>
                <w:kern w:val="0"/>
                <w:sz w:val="21"/>
                <w:szCs w:val="21"/>
                <w:lang w:eastAsia="zh-CN"/>
              </w:rPr>
              <w:t>复习题</w:t>
            </w:r>
          </w:p>
        </w:tc>
      </w:tr>
      <w:tr w:rsidR="00AE2AC3" w14:paraId="1D7AEC89"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4A427F" w14:textId="77777777" w:rsidR="00AE2AC3" w:rsidRDefault="00601B1B">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10</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E5D7EF" w14:textId="77777777" w:rsidR="00AE2AC3" w:rsidRPr="008E644E" w:rsidRDefault="00E257FB">
            <w:pPr>
              <w:widowControl/>
              <w:rPr>
                <w:rFonts w:asciiTheme="minorEastAsia" w:eastAsiaTheme="minorEastAsia" w:hAnsiTheme="minorEastAsia"/>
                <w:kern w:val="0"/>
                <w:sz w:val="21"/>
                <w:szCs w:val="21"/>
                <w:lang w:eastAsia="zh-CN"/>
              </w:rPr>
            </w:pPr>
            <w:r w:rsidRPr="008E644E">
              <w:rPr>
                <w:rFonts w:asciiTheme="minorEastAsia" w:eastAsiaTheme="minorEastAsia" w:hAnsiTheme="minorEastAsia" w:cstheme="minorEastAsia" w:hint="eastAsia"/>
                <w:sz w:val="21"/>
                <w:szCs w:val="21"/>
                <w:lang w:eastAsia="zh-CN"/>
              </w:rPr>
              <w:t>糖类的性质实验：</w:t>
            </w:r>
            <w:r w:rsidRPr="008E644E">
              <w:rPr>
                <w:rFonts w:asciiTheme="minorEastAsia" w:eastAsiaTheme="minorEastAsia" w:hAnsiTheme="minorEastAsia" w:cstheme="minorEastAsia" w:hint="eastAsia"/>
                <w:sz w:val="21"/>
                <w:szCs w:val="21"/>
                <w:lang w:val="zh-CN" w:eastAsia="zh-CN"/>
              </w:rPr>
              <w:t>糖类颜色反应；应用糖的颜色反应鉴别糖的种类；常用的鉴定糖类还原性的方法。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6999E7B" w14:textId="77777777" w:rsidR="00AE2AC3" w:rsidRPr="008E644E" w:rsidRDefault="00062F38">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实验</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618012" w14:textId="77777777" w:rsidR="00AE2AC3" w:rsidRPr="008E644E" w:rsidRDefault="00E257F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实验报告</w:t>
            </w:r>
          </w:p>
        </w:tc>
      </w:tr>
      <w:tr w:rsidR="008E644E" w14:paraId="6BD80C12" w14:textId="77777777" w:rsidTr="006B11F8">
        <w:trPr>
          <w:trHeight w:val="528"/>
        </w:trPr>
        <w:tc>
          <w:tcPr>
            <w:tcW w:w="659"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0FD10DE0" w14:textId="77777777" w:rsidR="008E644E" w:rsidRDefault="008E644E">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11</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0E1680" w14:textId="77777777" w:rsidR="008E644E" w:rsidRPr="008E644E" w:rsidRDefault="008E644E" w:rsidP="00F72AC2">
            <w:pPr>
              <w:snapToGrid w:val="0"/>
              <w:spacing w:line="288" w:lineRule="auto"/>
              <w:rPr>
                <w:rFonts w:asciiTheme="minorEastAsia" w:eastAsiaTheme="minorEastAsia" w:hAnsiTheme="minorEastAsia"/>
                <w:kern w:val="0"/>
                <w:sz w:val="21"/>
                <w:szCs w:val="21"/>
                <w:lang w:eastAsia="zh-CN"/>
              </w:rPr>
            </w:pPr>
            <w:r w:rsidRPr="008E644E">
              <w:rPr>
                <w:rFonts w:asciiTheme="minorEastAsia" w:eastAsiaTheme="minorEastAsia" w:hAnsiTheme="minorEastAsia" w:hint="eastAsia"/>
                <w:color w:val="000000"/>
                <w:sz w:val="21"/>
                <w:szCs w:val="21"/>
                <w:lang w:eastAsia="zh-CN"/>
              </w:rPr>
              <w:t>脂类代谢：脂肪的动员，脂肪酸</w:t>
            </w:r>
            <w:r w:rsidRPr="008E644E">
              <w:rPr>
                <w:rFonts w:asciiTheme="minorEastAsia" w:eastAsiaTheme="minorEastAsia" w:hAnsiTheme="minorEastAsia" w:hint="eastAsia"/>
                <w:color w:val="000000"/>
                <w:sz w:val="21"/>
                <w:szCs w:val="21"/>
              </w:rPr>
              <w:t>β</w:t>
            </w:r>
            <w:r w:rsidRPr="008E644E">
              <w:rPr>
                <w:rFonts w:asciiTheme="minorEastAsia" w:eastAsiaTheme="minorEastAsia" w:hAnsiTheme="minorEastAsia" w:hint="eastAsia"/>
                <w:color w:val="000000"/>
                <w:sz w:val="21"/>
                <w:szCs w:val="21"/>
                <w:lang w:eastAsia="zh-CN"/>
              </w:rPr>
              <w:t>-氧化，酮体的生成、利用及其调节，甘油磷脂的合成及降解，胆固醇合成的限速反应及调节，各类脂蛋白来源、组成特点及主要生理功能；脂类的消化吸收，脂肪的合成及其调节；必需脂肪酸的生理功能和胆固醇的转化。</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1821B51" w14:textId="77777777" w:rsidR="008E644E" w:rsidRPr="008E644E" w:rsidRDefault="008E644E">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5EE512" w14:textId="77777777" w:rsidR="008E644E" w:rsidRDefault="008E644E">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p w14:paraId="5E869391" w14:textId="77777777" w:rsidR="006046EF" w:rsidRPr="008E644E" w:rsidRDefault="006046EF">
            <w:pPr>
              <w:widowControl/>
              <w:jc w:val="center"/>
              <w:rPr>
                <w:rFonts w:asciiTheme="minorEastAsia" w:eastAsiaTheme="minorEastAsia" w:hAnsiTheme="minorEastAsia" w:cs="Arial"/>
                <w:kern w:val="0"/>
                <w:sz w:val="21"/>
                <w:szCs w:val="21"/>
                <w:lang w:eastAsia="zh-CN"/>
              </w:rPr>
            </w:pPr>
            <w:r>
              <w:rPr>
                <w:rFonts w:asciiTheme="minorEastAsia" w:eastAsiaTheme="minorEastAsia" w:hAnsiTheme="minorEastAsia" w:hint="eastAsia"/>
                <w:kern w:val="0"/>
                <w:sz w:val="21"/>
                <w:szCs w:val="21"/>
                <w:lang w:eastAsia="zh-CN"/>
              </w:rPr>
              <w:t>课后</w:t>
            </w:r>
            <w:r>
              <w:rPr>
                <w:rFonts w:ascii="宋体" w:eastAsia="宋体" w:hAnsi="宋体" w:hint="eastAsia"/>
                <w:kern w:val="0"/>
                <w:sz w:val="21"/>
                <w:szCs w:val="21"/>
                <w:lang w:eastAsia="zh-CN"/>
              </w:rPr>
              <w:t>复习题</w:t>
            </w:r>
          </w:p>
        </w:tc>
      </w:tr>
      <w:tr w:rsidR="008E644E" w14:paraId="4C50D0BC" w14:textId="77777777" w:rsidTr="006B11F8">
        <w:trPr>
          <w:trHeight w:val="528"/>
        </w:trPr>
        <w:tc>
          <w:tcPr>
            <w:tcW w:w="659"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540C0B" w14:textId="77777777" w:rsidR="008E644E" w:rsidRDefault="008E644E">
            <w:pPr>
              <w:widowControl/>
              <w:jc w:val="center"/>
              <w:rPr>
                <w:rFonts w:ascii="宋体" w:eastAsia="宋体" w:hAnsi="宋体"/>
                <w:color w:val="000000"/>
                <w:sz w:val="18"/>
                <w:szCs w:val="18"/>
                <w:lang w:eastAsia="zh-CN"/>
              </w:rPr>
            </w:pP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5EE56D" w14:textId="77777777" w:rsidR="008E644E" w:rsidRPr="008E644E" w:rsidRDefault="008E644E" w:rsidP="00F72AC2">
            <w:pPr>
              <w:snapToGrid w:val="0"/>
              <w:spacing w:line="288" w:lineRule="auto"/>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生物氧化：两条呼吸链各组分的排列顺序及产生ATP数目；氧化磷酸化的基本概念及各种抑制剂的机制和两种穿梭机制；体内能量产生的基本情况及ATP生成机制；加单氧酶及活性氧的产生和清除。</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49461DD" w14:textId="77777777" w:rsidR="008E644E" w:rsidRPr="008E644E" w:rsidRDefault="008E644E">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7B17E7" w14:textId="77777777" w:rsidR="008E644E" w:rsidRPr="008E644E" w:rsidRDefault="008E644E">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tc>
      </w:tr>
      <w:tr w:rsidR="00AE2AC3" w14:paraId="668EF905"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6491A4" w14:textId="77777777" w:rsidR="00AE2AC3" w:rsidRDefault="00601B1B">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12</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341625" w14:textId="77777777" w:rsidR="00AE2AC3" w:rsidRPr="008E644E" w:rsidRDefault="00062F38" w:rsidP="00F72AC2">
            <w:pPr>
              <w:snapToGrid w:val="0"/>
              <w:spacing w:line="288" w:lineRule="auto"/>
              <w:rPr>
                <w:rFonts w:asciiTheme="minorEastAsia" w:eastAsiaTheme="minorEastAsia" w:hAnsiTheme="minorEastAsia"/>
                <w:kern w:val="0"/>
                <w:sz w:val="21"/>
                <w:szCs w:val="21"/>
                <w:lang w:eastAsia="zh-CN"/>
              </w:rPr>
            </w:pPr>
            <w:r w:rsidRPr="008E644E">
              <w:rPr>
                <w:rFonts w:asciiTheme="minorEastAsia" w:eastAsiaTheme="minorEastAsia" w:hAnsiTheme="minorEastAsia" w:hint="eastAsia"/>
                <w:color w:val="000000"/>
                <w:sz w:val="21"/>
                <w:szCs w:val="21"/>
                <w:lang w:eastAsia="zh-CN"/>
              </w:rPr>
              <w:t>氨基酸代谢</w:t>
            </w:r>
            <w:r w:rsidR="00F72AC2" w:rsidRPr="008E644E">
              <w:rPr>
                <w:rFonts w:asciiTheme="minorEastAsia" w:eastAsiaTheme="minorEastAsia" w:hAnsiTheme="minorEastAsia" w:hint="eastAsia"/>
                <w:color w:val="000000"/>
                <w:sz w:val="21"/>
                <w:szCs w:val="21"/>
                <w:lang w:eastAsia="zh-CN"/>
              </w:rPr>
              <w:t>：氮平衡的概念、蛋白质的营养价值，氨基酸的脱氨基作用、个别氨基酸的脱羧基反应，氨的代谢及其尿素的生成过程，a-酮酸的代谢与体内三大营养物质的相互转变，一碳单位代谢和含硫氨基酸代谢的过程及其所产生的重要化合物的生理作用等，氨基酸代谢理论知识在临床护理中的应用,如肝性脑病不能使用碱性液体灌肠等；蛋白质</w:t>
            </w:r>
            <w:r w:rsidR="00F72AC2" w:rsidRPr="008E644E">
              <w:rPr>
                <w:rFonts w:asciiTheme="minorEastAsia" w:eastAsiaTheme="minorEastAsia" w:hAnsiTheme="minorEastAsia" w:hint="eastAsia"/>
                <w:color w:val="000000"/>
                <w:sz w:val="21"/>
                <w:szCs w:val="21"/>
                <w:lang w:eastAsia="zh-CN"/>
              </w:rPr>
              <w:lastRenderedPageBreak/>
              <w:t>营养的重要性、人体对蛋白质的需要量、蛋白质的消化、吸收与腐败、芳香族氨基酸代谢和其他氨基酸代谢。</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4273E9" w14:textId="77777777" w:rsidR="00AE2AC3" w:rsidRPr="008E644E" w:rsidRDefault="00062F38">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lastRenderedPageBreak/>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65B61F" w14:textId="77777777" w:rsidR="00AE2AC3" w:rsidRDefault="00601B1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p w14:paraId="3E087C22" w14:textId="77777777" w:rsidR="006046EF" w:rsidRPr="008E644E" w:rsidRDefault="006046EF">
            <w:pPr>
              <w:widowControl/>
              <w:jc w:val="center"/>
              <w:rPr>
                <w:rFonts w:asciiTheme="minorEastAsia" w:eastAsiaTheme="minorEastAsia" w:hAnsiTheme="minorEastAsia" w:cs="Arial"/>
                <w:kern w:val="0"/>
                <w:sz w:val="21"/>
                <w:szCs w:val="21"/>
                <w:lang w:eastAsia="zh-CN"/>
              </w:rPr>
            </w:pPr>
            <w:r>
              <w:rPr>
                <w:rFonts w:asciiTheme="minorEastAsia" w:eastAsiaTheme="minorEastAsia" w:hAnsiTheme="minorEastAsia" w:hint="eastAsia"/>
                <w:kern w:val="0"/>
                <w:sz w:val="21"/>
                <w:szCs w:val="21"/>
                <w:lang w:eastAsia="zh-CN"/>
              </w:rPr>
              <w:t>课后</w:t>
            </w:r>
            <w:r>
              <w:rPr>
                <w:rFonts w:ascii="宋体" w:eastAsia="宋体" w:hAnsi="宋体" w:hint="eastAsia"/>
                <w:kern w:val="0"/>
                <w:sz w:val="21"/>
                <w:szCs w:val="21"/>
                <w:lang w:eastAsia="zh-CN"/>
              </w:rPr>
              <w:t>复习题</w:t>
            </w:r>
          </w:p>
        </w:tc>
      </w:tr>
      <w:tr w:rsidR="00AE2AC3" w14:paraId="05273BFA"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F41866" w14:textId="77777777" w:rsidR="00AE2AC3" w:rsidRDefault="00601B1B">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13</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58C3E4" w14:textId="77777777" w:rsidR="00AE2AC3" w:rsidRPr="008E644E" w:rsidRDefault="00F72AC2">
            <w:pPr>
              <w:widowControl/>
              <w:rPr>
                <w:rFonts w:asciiTheme="minorEastAsia" w:eastAsiaTheme="minorEastAsia" w:hAnsiTheme="minorEastAsia"/>
                <w:kern w:val="0"/>
                <w:sz w:val="21"/>
                <w:szCs w:val="21"/>
                <w:lang w:eastAsia="zh-CN"/>
              </w:rPr>
            </w:pPr>
            <w:r w:rsidRPr="008E644E">
              <w:rPr>
                <w:rFonts w:asciiTheme="minorEastAsia" w:eastAsiaTheme="minorEastAsia" w:hAnsiTheme="minorEastAsia" w:cstheme="minorEastAsia" w:hint="eastAsia"/>
                <w:sz w:val="21"/>
                <w:szCs w:val="21"/>
                <w:lang w:eastAsia="zh-CN"/>
              </w:rPr>
              <w:t>氨基酸的分离鉴定：通过氨基酸的分离，学习纸层析法的基本原理和操作方法。</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85FDC90" w14:textId="77777777" w:rsidR="00AE2AC3" w:rsidRPr="008E644E" w:rsidRDefault="00062F38">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实验</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9D7F3F" w14:textId="77777777" w:rsidR="00AE2AC3" w:rsidRPr="008E644E" w:rsidRDefault="00F72AC2">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实验报告</w:t>
            </w:r>
          </w:p>
        </w:tc>
      </w:tr>
      <w:tr w:rsidR="001674D7" w14:paraId="31A378DA" w14:textId="77777777" w:rsidTr="00B643E7">
        <w:trPr>
          <w:trHeight w:val="528"/>
        </w:trPr>
        <w:tc>
          <w:tcPr>
            <w:tcW w:w="659"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4D34A01D" w14:textId="77777777" w:rsidR="001674D7" w:rsidRDefault="001674D7">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14</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EF5E82" w14:textId="77777777" w:rsidR="001674D7" w:rsidRPr="008E644E" w:rsidRDefault="001674D7" w:rsidP="001674D7">
            <w:pPr>
              <w:snapToGrid w:val="0"/>
              <w:spacing w:line="288" w:lineRule="auto"/>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核苷酸代谢：嘌呤核苷酸和嘧啶核苷酸从头合成途径的概念、原料、关键酶及过程，脱氧核苷酸的生成，核糖核苷酸还原酶的成分，嘌呤核苷酸分解代谢终产物，脱氧胸腺嘧啶核苷酸的生成；核苷酸生物功能、转变关系、合成调节的基本方式，嘌呤核苷酸与嘧啶核苷酸的补救合成途径，嘌呤核苷酸和嘧啶核苷酸抗代谢物的作用,痛风症的原因及治疗原则。</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809A998" w14:textId="77777777" w:rsidR="001674D7" w:rsidRPr="008E644E" w:rsidRDefault="001674D7">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BC1C8A" w14:textId="77777777" w:rsidR="001674D7" w:rsidRDefault="001674D7" w:rsidP="006046EF">
            <w:pPr>
              <w:widowControl/>
              <w:tabs>
                <w:tab w:val="left" w:pos="830"/>
                <w:tab w:val="center" w:pos="1440"/>
              </w:tabs>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p w14:paraId="1C9F9853" w14:textId="77777777" w:rsidR="006046EF" w:rsidRPr="008E644E" w:rsidRDefault="006046EF" w:rsidP="006046EF">
            <w:pPr>
              <w:widowControl/>
              <w:tabs>
                <w:tab w:val="left" w:pos="830"/>
                <w:tab w:val="center" w:pos="1440"/>
              </w:tabs>
              <w:jc w:val="center"/>
              <w:rPr>
                <w:rFonts w:asciiTheme="minorEastAsia" w:eastAsiaTheme="minorEastAsia" w:hAnsiTheme="minorEastAsia" w:cs="Arial"/>
                <w:kern w:val="0"/>
                <w:sz w:val="21"/>
                <w:szCs w:val="21"/>
                <w:lang w:eastAsia="zh-CN"/>
              </w:rPr>
            </w:pPr>
            <w:r>
              <w:rPr>
                <w:rFonts w:asciiTheme="minorEastAsia" w:eastAsiaTheme="minorEastAsia" w:hAnsiTheme="minorEastAsia" w:hint="eastAsia"/>
                <w:kern w:val="0"/>
                <w:sz w:val="21"/>
                <w:szCs w:val="21"/>
                <w:lang w:eastAsia="zh-CN"/>
              </w:rPr>
              <w:t>课后</w:t>
            </w:r>
            <w:r>
              <w:rPr>
                <w:rFonts w:ascii="宋体" w:eastAsia="宋体" w:hAnsi="宋体" w:hint="eastAsia"/>
                <w:kern w:val="0"/>
                <w:sz w:val="21"/>
                <w:szCs w:val="21"/>
                <w:lang w:eastAsia="zh-CN"/>
              </w:rPr>
              <w:t>复习题</w:t>
            </w:r>
          </w:p>
        </w:tc>
      </w:tr>
      <w:tr w:rsidR="001674D7" w14:paraId="3D1FB24F" w14:textId="77777777" w:rsidTr="00B643E7">
        <w:trPr>
          <w:trHeight w:val="528"/>
        </w:trPr>
        <w:tc>
          <w:tcPr>
            <w:tcW w:w="659" w:type="dxa"/>
            <w:vMerge/>
            <w:tcBorders>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600EB9" w14:textId="77777777" w:rsidR="001674D7" w:rsidRDefault="001674D7">
            <w:pPr>
              <w:widowControl/>
              <w:jc w:val="center"/>
              <w:rPr>
                <w:rFonts w:ascii="宋体" w:eastAsia="宋体" w:hAnsi="宋体"/>
                <w:color w:val="000000"/>
                <w:sz w:val="18"/>
                <w:szCs w:val="18"/>
                <w:lang w:eastAsia="zh-CN"/>
              </w:rPr>
            </w:pP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21ACA4" w14:textId="77777777" w:rsidR="001674D7" w:rsidRPr="008E644E" w:rsidRDefault="001674D7">
            <w:pPr>
              <w:widowControl/>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物质代谢调节与细胞信号传导：细胞水平的代谢调节，受体的概念、分类，受体作用的特点，主要信号转导分子类型，细胞信息传递主要途径；物质代谢的特点，激素水平的代谢调节，饱食、空腹、饥饿与应激状态的物质代谢调节，细胞信号类型，信号转导与医学的关系。</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5E8FCD4" w14:textId="77777777" w:rsidR="001674D7" w:rsidRPr="008E644E" w:rsidRDefault="001674D7">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37FE32" w14:textId="77777777" w:rsidR="001674D7" w:rsidRPr="008E644E" w:rsidRDefault="001674D7">
            <w:pPr>
              <w:widowControl/>
              <w:tabs>
                <w:tab w:val="left" w:pos="830"/>
                <w:tab w:val="center" w:pos="1440"/>
              </w:tabs>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tc>
      </w:tr>
      <w:tr w:rsidR="00AE2AC3" w14:paraId="7598CBB9"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085AFE" w14:textId="77777777" w:rsidR="00AE2AC3" w:rsidRDefault="00601B1B">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15</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977107" w14:textId="77777777" w:rsidR="00AE2AC3" w:rsidRPr="008E644E" w:rsidRDefault="00062F38" w:rsidP="0093796B">
            <w:pPr>
              <w:snapToGrid w:val="0"/>
              <w:spacing w:line="288" w:lineRule="auto"/>
              <w:rPr>
                <w:rFonts w:asciiTheme="minorEastAsia" w:eastAsiaTheme="minorEastAsia" w:hAnsiTheme="minorEastAsia"/>
                <w:kern w:val="0"/>
                <w:sz w:val="21"/>
                <w:szCs w:val="21"/>
                <w:lang w:eastAsia="zh-CN"/>
              </w:rPr>
            </w:pPr>
            <w:r w:rsidRPr="008E644E">
              <w:rPr>
                <w:rFonts w:asciiTheme="minorEastAsia" w:eastAsiaTheme="minorEastAsia" w:hAnsiTheme="minorEastAsia" w:hint="eastAsia"/>
                <w:color w:val="000000"/>
                <w:sz w:val="21"/>
                <w:szCs w:val="21"/>
                <w:lang w:eastAsia="zh-CN"/>
              </w:rPr>
              <w:t>血液的生物化学</w:t>
            </w:r>
            <w:r w:rsidR="0093796B" w:rsidRPr="008E644E">
              <w:rPr>
                <w:rFonts w:asciiTheme="minorEastAsia" w:eastAsiaTheme="minorEastAsia" w:hAnsiTheme="minorEastAsia" w:hint="eastAsia"/>
                <w:color w:val="000000"/>
                <w:sz w:val="21"/>
                <w:szCs w:val="21"/>
                <w:lang w:eastAsia="zh-CN"/>
              </w:rPr>
              <w:t>：血浆蛋白质的分类与性质、血浆蛋白质的功能，两条凝血途径及凝血块的溶解过程，成熟红细胞的代谢特点；凝血因子与抗凝血成分；白细胞的代谢过程。</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D80091" w14:textId="77777777" w:rsidR="00AE2AC3" w:rsidRPr="008E644E" w:rsidRDefault="00062F38">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9AB184" w14:textId="77777777" w:rsidR="00AE2AC3" w:rsidRPr="008E644E" w:rsidRDefault="00601B1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tc>
      </w:tr>
      <w:tr w:rsidR="0093796B" w14:paraId="1360E36E"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CC6FF2" w14:textId="77777777" w:rsidR="0093796B" w:rsidRDefault="0093796B">
            <w:pPr>
              <w:widowControl/>
              <w:jc w:val="center"/>
              <w:rPr>
                <w:rFonts w:ascii="宋体" w:eastAsia="宋体" w:hAnsi="宋体"/>
                <w:color w:val="000000"/>
                <w:sz w:val="18"/>
                <w:szCs w:val="18"/>
                <w:lang w:eastAsia="zh-CN"/>
              </w:rPr>
            </w:pP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AEF5495" w14:textId="77777777" w:rsidR="0093796B" w:rsidRPr="008E644E" w:rsidRDefault="0093796B" w:rsidP="0093796B">
            <w:pPr>
              <w:snapToGrid w:val="0"/>
              <w:spacing w:line="288" w:lineRule="auto"/>
              <w:rPr>
                <w:rFonts w:asciiTheme="minorEastAsia" w:eastAsiaTheme="minorEastAsia" w:hAnsiTheme="minorEastAsia"/>
                <w:color w:val="000000"/>
                <w:sz w:val="21"/>
                <w:szCs w:val="21"/>
                <w:lang w:eastAsia="zh-CN"/>
              </w:rPr>
            </w:pPr>
            <w:r w:rsidRPr="008E644E">
              <w:rPr>
                <w:rFonts w:asciiTheme="minorEastAsia" w:eastAsiaTheme="minorEastAsia" w:hAnsiTheme="minorEastAsia" w:hint="eastAsia"/>
                <w:color w:val="000000"/>
                <w:sz w:val="21"/>
                <w:szCs w:val="21"/>
                <w:lang w:eastAsia="zh-CN"/>
              </w:rPr>
              <w:t>肝胆生物化学：生物转化的概念、反应类型及生理意义，胆汁酸的生理功能和肠肝循环，血清胆红素的分类与鉴别；肝在物质代谢中的作用，生物转化的特点及影响因素，胆汁酸的概念与分类，黄疸的概念、分类及其鉴别；胆汁酸和胆红素的代谢过程。</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C9E69" w14:textId="77777777" w:rsidR="0093796B" w:rsidRPr="008E644E" w:rsidRDefault="0093796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A62186" w14:textId="77777777" w:rsidR="0093796B" w:rsidRPr="008E644E" w:rsidRDefault="0093796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tc>
      </w:tr>
      <w:tr w:rsidR="00AE2AC3" w14:paraId="494D713D"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01ACF6" w14:textId="77777777" w:rsidR="00AE2AC3" w:rsidRDefault="00601B1B">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16</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54FD1B" w14:textId="77777777" w:rsidR="00AE2AC3" w:rsidRPr="008E644E" w:rsidRDefault="00062F38" w:rsidP="0093796B">
            <w:pPr>
              <w:snapToGrid w:val="0"/>
              <w:spacing w:line="288" w:lineRule="auto"/>
              <w:rPr>
                <w:rFonts w:asciiTheme="minorEastAsia" w:eastAsiaTheme="minorEastAsia" w:hAnsiTheme="minorEastAsia"/>
                <w:kern w:val="0"/>
                <w:sz w:val="21"/>
                <w:szCs w:val="21"/>
                <w:lang w:eastAsia="zh-CN"/>
              </w:rPr>
            </w:pPr>
            <w:r w:rsidRPr="008E644E">
              <w:rPr>
                <w:rFonts w:asciiTheme="minorEastAsia" w:eastAsiaTheme="minorEastAsia" w:hAnsiTheme="minorEastAsia" w:hint="eastAsia"/>
                <w:color w:val="000000"/>
                <w:sz w:val="21"/>
                <w:szCs w:val="21"/>
                <w:lang w:eastAsia="zh-CN"/>
              </w:rPr>
              <w:t>肿瘤的生化基础</w:t>
            </w:r>
            <w:r w:rsidR="0093796B" w:rsidRPr="008E644E">
              <w:rPr>
                <w:rFonts w:asciiTheme="minorEastAsia" w:eastAsiaTheme="minorEastAsia" w:hAnsiTheme="minorEastAsia" w:hint="eastAsia"/>
                <w:color w:val="000000"/>
                <w:sz w:val="21"/>
                <w:szCs w:val="21"/>
                <w:lang w:eastAsia="zh-CN"/>
              </w:rPr>
              <w:t>：癌基因、抑癌基因、生长因子、细胞凋亡、细胞自噬的概念；癌基因的分类、功能及作用机制，细胞凋亡和自噬的医学意义；常见的抑癌基因和生长因子，其作用机制及与疾病的关系。</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7EE74C" w14:textId="77777777" w:rsidR="00AE2AC3" w:rsidRPr="008E644E" w:rsidRDefault="00062F38">
            <w:pPr>
              <w:widowControl/>
              <w:jc w:val="center"/>
              <w:rPr>
                <w:rFonts w:asciiTheme="minorEastAsia" w:eastAsiaTheme="minorEastAsia" w:hAnsiTheme="minorEastAsia"/>
                <w:kern w:val="0"/>
                <w:sz w:val="21"/>
                <w:szCs w:val="21"/>
                <w:lang w:eastAsia="zh-CN"/>
              </w:rPr>
            </w:pPr>
            <w:r w:rsidRPr="008E644E">
              <w:rPr>
                <w:rFonts w:asciiTheme="minorEastAsia" w:eastAsiaTheme="minorEastAsia" w:hAnsiTheme="minorEastAsia" w:hint="eastAsia"/>
                <w:kern w:val="0"/>
                <w:sz w:val="21"/>
                <w:szCs w:val="21"/>
                <w:lang w:eastAsia="zh-CN"/>
              </w:rPr>
              <w:t>讲课</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7C3D6D" w14:textId="77777777" w:rsidR="00AE2AC3" w:rsidRPr="008E644E" w:rsidRDefault="00601B1B">
            <w:pPr>
              <w:widowControl/>
              <w:jc w:val="center"/>
              <w:rPr>
                <w:rFonts w:asciiTheme="minorEastAsia" w:eastAsiaTheme="minorEastAsia" w:hAnsiTheme="minorEastAsia" w:cs="Arial"/>
                <w:kern w:val="0"/>
                <w:sz w:val="21"/>
                <w:szCs w:val="21"/>
                <w:lang w:eastAsia="zh-CN"/>
              </w:rPr>
            </w:pPr>
            <w:r w:rsidRPr="008E644E">
              <w:rPr>
                <w:rFonts w:asciiTheme="minorEastAsia" w:eastAsiaTheme="minorEastAsia" w:hAnsiTheme="minorEastAsia" w:cs="Arial" w:hint="eastAsia"/>
                <w:kern w:val="0"/>
                <w:sz w:val="21"/>
                <w:szCs w:val="21"/>
                <w:lang w:eastAsia="zh-CN"/>
              </w:rPr>
              <w:t>课前预习</w:t>
            </w:r>
          </w:p>
        </w:tc>
      </w:tr>
      <w:tr w:rsidR="00FF23FF" w14:paraId="2F4196BA"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AFE078E" w14:textId="77777777" w:rsidR="00FF23FF" w:rsidRDefault="00FF23FF">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lastRenderedPageBreak/>
              <w:t>17</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74969F" w14:textId="77777777" w:rsidR="00FF23FF" w:rsidRPr="008E644E" w:rsidRDefault="00FF23FF" w:rsidP="0093796B">
            <w:pPr>
              <w:snapToGrid w:val="0"/>
              <w:spacing w:line="288" w:lineRule="auto"/>
              <w:rPr>
                <w:rFonts w:asciiTheme="minorEastAsia" w:eastAsiaTheme="minorEastAsia" w:hAnsiTheme="minorEastAsia"/>
                <w:color w:val="000000"/>
                <w:sz w:val="21"/>
                <w:szCs w:val="21"/>
              </w:rPr>
            </w:pPr>
            <w:r>
              <w:rPr>
                <w:rFonts w:asciiTheme="minorEastAsia" w:eastAsiaTheme="minorEastAsia" w:hAnsiTheme="minorEastAsia" w:hint="eastAsia"/>
                <w:kern w:val="0"/>
                <w:sz w:val="21"/>
                <w:szCs w:val="21"/>
                <w:lang w:eastAsia="zh-CN"/>
              </w:rPr>
              <w:t>考前总复习</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C328E8" w14:textId="77777777" w:rsidR="00FF23FF" w:rsidRPr="008E644E" w:rsidRDefault="00FF23FF">
            <w:pPr>
              <w:widowControl/>
              <w:jc w:val="center"/>
              <w:rPr>
                <w:rFonts w:asciiTheme="minorEastAsia" w:eastAsiaTheme="minorEastAsia" w:hAnsiTheme="minorEastAsia"/>
                <w:kern w:val="0"/>
                <w:sz w:val="21"/>
                <w:szCs w:val="21"/>
                <w:lang w:eastAsia="zh-CN"/>
              </w:rPr>
            </w:pPr>
            <w:r>
              <w:rPr>
                <w:rFonts w:ascii="宋体" w:eastAsia="宋体" w:hAnsi="宋体" w:hint="eastAsia"/>
                <w:kern w:val="0"/>
                <w:sz w:val="21"/>
                <w:szCs w:val="21"/>
                <w:lang w:eastAsia="zh-CN"/>
              </w:rPr>
              <w:t>考前复习</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050945" w14:textId="77777777" w:rsidR="00FF23FF" w:rsidRPr="008E644E" w:rsidRDefault="00FF23FF">
            <w:pPr>
              <w:widowControl/>
              <w:jc w:val="center"/>
              <w:rPr>
                <w:rFonts w:asciiTheme="minorEastAsia" w:eastAsiaTheme="minorEastAsia" w:hAnsiTheme="minorEastAsia" w:cs="Arial"/>
                <w:kern w:val="0"/>
                <w:sz w:val="21"/>
                <w:szCs w:val="21"/>
                <w:lang w:eastAsia="zh-CN"/>
              </w:rPr>
            </w:pPr>
            <w:r>
              <w:rPr>
                <w:rFonts w:ascii="宋体" w:eastAsia="宋体" w:hAnsi="宋体" w:hint="eastAsia"/>
                <w:kern w:val="0"/>
                <w:sz w:val="21"/>
                <w:szCs w:val="21"/>
                <w:lang w:eastAsia="zh-CN"/>
              </w:rPr>
              <w:t>复习所有章节</w:t>
            </w:r>
          </w:p>
        </w:tc>
      </w:tr>
      <w:tr w:rsidR="00FF23FF" w14:paraId="2446457A" w14:textId="77777777">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401E63" w14:textId="77777777" w:rsidR="00FF23FF" w:rsidRDefault="00FF23FF">
            <w:pPr>
              <w:widowControl/>
              <w:jc w:val="center"/>
              <w:rPr>
                <w:rFonts w:ascii="宋体" w:eastAsia="宋体" w:hAnsi="宋体"/>
                <w:color w:val="000000"/>
                <w:sz w:val="18"/>
                <w:szCs w:val="18"/>
                <w:lang w:eastAsia="zh-CN"/>
              </w:rPr>
            </w:pPr>
            <w:r>
              <w:rPr>
                <w:rFonts w:ascii="宋体" w:eastAsia="宋体" w:hAnsi="宋体"/>
                <w:color w:val="000000"/>
                <w:sz w:val="18"/>
                <w:szCs w:val="18"/>
                <w:lang w:eastAsia="zh-CN"/>
              </w:rPr>
              <w:t>18</w:t>
            </w:r>
          </w:p>
        </w:tc>
        <w:tc>
          <w:tcPr>
            <w:tcW w:w="38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DA7402" w14:textId="77777777" w:rsidR="00FF23FF" w:rsidRDefault="00FF23FF" w:rsidP="0093796B">
            <w:pPr>
              <w:snapToGrid w:val="0"/>
              <w:spacing w:line="288" w:lineRule="auto"/>
              <w:rPr>
                <w:rFonts w:asciiTheme="minorEastAsia" w:eastAsiaTheme="minorEastAsia" w:hAnsiTheme="minorEastAsia"/>
                <w:kern w:val="0"/>
                <w:sz w:val="21"/>
                <w:szCs w:val="21"/>
                <w:lang w:eastAsia="zh-CN"/>
              </w:rPr>
            </w:pPr>
            <w:r>
              <w:rPr>
                <w:rFonts w:ascii="宋体" w:eastAsia="宋体" w:hAnsi="宋体" w:hint="eastAsia"/>
                <w:kern w:val="0"/>
                <w:sz w:val="21"/>
                <w:szCs w:val="21"/>
                <w:lang w:eastAsia="zh-CN"/>
              </w:rPr>
              <w:t>考试周</w:t>
            </w:r>
          </w:p>
        </w:tc>
        <w:tc>
          <w:tcPr>
            <w:tcW w:w="127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A16BD7" w14:textId="77777777" w:rsidR="00FF23FF" w:rsidRPr="008E644E" w:rsidRDefault="00FF23FF">
            <w:pPr>
              <w:widowControl/>
              <w:jc w:val="center"/>
              <w:rPr>
                <w:rFonts w:asciiTheme="minorEastAsia" w:eastAsiaTheme="minorEastAsia" w:hAnsiTheme="minorEastAsia"/>
                <w:kern w:val="0"/>
                <w:sz w:val="21"/>
                <w:szCs w:val="21"/>
                <w:lang w:eastAsia="zh-CN"/>
              </w:rPr>
            </w:pPr>
            <w:r>
              <w:rPr>
                <w:rFonts w:ascii="宋体" w:eastAsia="宋体" w:hAnsi="宋体" w:hint="eastAsia"/>
                <w:kern w:val="0"/>
                <w:sz w:val="21"/>
                <w:szCs w:val="21"/>
                <w:lang w:eastAsia="zh-CN"/>
              </w:rPr>
              <w:t>考试</w:t>
            </w:r>
          </w:p>
        </w:tc>
        <w:tc>
          <w:tcPr>
            <w:tcW w:w="297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B2CBEE" w14:textId="77777777" w:rsidR="00FF23FF" w:rsidRPr="008E644E" w:rsidRDefault="00FF23FF">
            <w:pPr>
              <w:widowControl/>
              <w:jc w:val="center"/>
              <w:rPr>
                <w:rFonts w:asciiTheme="minorEastAsia" w:eastAsiaTheme="minorEastAsia" w:hAnsiTheme="minorEastAsia" w:cs="Arial"/>
                <w:kern w:val="0"/>
                <w:sz w:val="21"/>
                <w:szCs w:val="21"/>
                <w:lang w:eastAsia="zh-CN"/>
              </w:rPr>
            </w:pPr>
          </w:p>
        </w:tc>
      </w:tr>
    </w:tbl>
    <w:p w14:paraId="36E40EE5" w14:textId="77777777" w:rsidR="00AE2AC3" w:rsidRDefault="00AE2AC3">
      <w:pPr>
        <w:snapToGrid w:val="0"/>
        <w:jc w:val="both"/>
        <w:rPr>
          <w:rFonts w:ascii="仿宋" w:eastAsia="仿宋" w:hAnsi="仿宋"/>
          <w:b/>
          <w:color w:val="000000"/>
          <w:sz w:val="28"/>
          <w:szCs w:val="28"/>
          <w:lang w:eastAsia="zh-CN"/>
        </w:rPr>
      </w:pPr>
    </w:p>
    <w:p w14:paraId="661C3C28" w14:textId="77777777" w:rsidR="00AE2AC3" w:rsidRDefault="00B8514A" w:rsidP="003812B6">
      <w:pPr>
        <w:snapToGrid w:val="0"/>
        <w:spacing w:beforeLines="100" w:before="36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三、评价方式以及</w:t>
      </w:r>
      <w:r>
        <w:rPr>
          <w:rFonts w:ascii="仿宋" w:eastAsia="仿宋" w:hAnsi="仿宋"/>
          <w:b/>
          <w:color w:val="000000"/>
          <w:sz w:val="28"/>
          <w:szCs w:val="28"/>
          <w:lang w:eastAsia="zh-CN"/>
        </w:rPr>
        <w:t>在总评</w:t>
      </w:r>
      <w:r>
        <w:rPr>
          <w:rFonts w:ascii="仿宋" w:eastAsia="仿宋" w:hAnsi="仿宋" w:hint="eastAsia"/>
          <w:b/>
          <w:color w:val="000000"/>
          <w:sz w:val="28"/>
          <w:szCs w:val="28"/>
          <w:lang w:eastAsia="zh-CN"/>
        </w:rPr>
        <w:t>成绩</w:t>
      </w:r>
      <w:r>
        <w:rPr>
          <w:rFonts w:ascii="仿宋" w:eastAsia="仿宋" w:hAnsi="仿宋"/>
          <w:b/>
          <w:color w:val="000000"/>
          <w:sz w:val="28"/>
          <w:szCs w:val="28"/>
          <w:lang w:eastAsia="zh-CN"/>
        </w:rPr>
        <w:t>中的比</w:t>
      </w:r>
      <w:r>
        <w:rPr>
          <w:rFonts w:ascii="仿宋" w:eastAsia="仿宋" w:hAnsi="仿宋" w:hint="eastAsia"/>
          <w:b/>
          <w:color w:val="000000"/>
          <w:sz w:val="28"/>
          <w:szCs w:val="28"/>
          <w:lang w:eastAsia="zh-CN"/>
        </w:rPr>
        <w:t>例</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AE2AC3" w14:paraId="11B8EF3F" w14:textId="77777777">
        <w:tc>
          <w:tcPr>
            <w:tcW w:w="1809" w:type="dxa"/>
            <w:shd w:val="clear" w:color="auto" w:fill="auto"/>
          </w:tcPr>
          <w:p w14:paraId="643CC9FB" w14:textId="77777777" w:rsidR="00AE2AC3" w:rsidRDefault="00B8514A" w:rsidP="003812B6">
            <w:pPr>
              <w:snapToGrid w:val="0"/>
              <w:spacing w:beforeLines="50" w:before="180" w:afterLines="50" w:after="180"/>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shd w:val="clear" w:color="auto" w:fill="auto"/>
          </w:tcPr>
          <w:p w14:paraId="0B1DA144" w14:textId="77777777" w:rsidR="00AE2AC3" w:rsidRDefault="00B8514A" w:rsidP="003812B6">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评价方式</w:t>
            </w:r>
          </w:p>
        </w:tc>
        <w:tc>
          <w:tcPr>
            <w:tcW w:w="2127" w:type="dxa"/>
            <w:shd w:val="clear" w:color="auto" w:fill="auto"/>
          </w:tcPr>
          <w:p w14:paraId="0AC06395" w14:textId="77777777" w:rsidR="00AE2AC3" w:rsidRDefault="00B8514A" w:rsidP="003812B6">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占比</w:t>
            </w:r>
          </w:p>
        </w:tc>
      </w:tr>
      <w:tr w:rsidR="00AE2AC3" w14:paraId="60E01199" w14:textId="77777777">
        <w:tc>
          <w:tcPr>
            <w:tcW w:w="1809" w:type="dxa"/>
            <w:shd w:val="clear" w:color="auto" w:fill="auto"/>
          </w:tcPr>
          <w:p w14:paraId="7EBF0C7D" w14:textId="77777777" w:rsidR="00AE2AC3" w:rsidRPr="005200BB" w:rsidRDefault="00C3283C" w:rsidP="003812B6">
            <w:pPr>
              <w:snapToGrid w:val="0"/>
              <w:spacing w:beforeLines="50" w:before="180" w:afterLines="50" w:after="180"/>
              <w:jc w:val="center"/>
              <w:rPr>
                <w:rFonts w:ascii="宋体" w:hAnsi="宋体"/>
                <w:bCs/>
                <w:color w:val="000000"/>
                <w:sz w:val="21"/>
                <w:szCs w:val="21"/>
              </w:rPr>
            </w:pPr>
            <w:r w:rsidRPr="005200BB">
              <w:rPr>
                <w:rFonts w:ascii="宋体" w:hAnsi="宋体"/>
                <w:bCs/>
                <w:color w:val="000000"/>
                <w:sz w:val="21"/>
                <w:szCs w:val="21"/>
              </w:rPr>
              <w:t>1</w:t>
            </w:r>
          </w:p>
        </w:tc>
        <w:tc>
          <w:tcPr>
            <w:tcW w:w="5103" w:type="dxa"/>
            <w:shd w:val="clear" w:color="auto" w:fill="auto"/>
          </w:tcPr>
          <w:p w14:paraId="024F17FE" w14:textId="77777777" w:rsidR="00AE2AC3" w:rsidRPr="005200BB" w:rsidRDefault="00C3283C" w:rsidP="005200BB">
            <w:pPr>
              <w:spacing w:line="288" w:lineRule="auto"/>
              <w:ind w:firstLineChars="200" w:firstLine="420"/>
              <w:jc w:val="center"/>
              <w:rPr>
                <w:rFonts w:ascii="宋体" w:hAnsi="宋体"/>
                <w:bCs/>
                <w:color w:val="000000"/>
                <w:sz w:val="21"/>
                <w:szCs w:val="21"/>
              </w:rPr>
            </w:pPr>
            <w:r w:rsidRPr="005200BB">
              <w:rPr>
                <w:rFonts w:ascii="宋体" w:eastAsia="宋体" w:hAnsi="宋体" w:cs="宋体" w:hint="eastAsia"/>
                <w:bCs/>
                <w:color w:val="000000"/>
                <w:sz w:val="21"/>
                <w:szCs w:val="21"/>
              </w:rPr>
              <w:t>期末闭卷考试</w:t>
            </w:r>
          </w:p>
        </w:tc>
        <w:tc>
          <w:tcPr>
            <w:tcW w:w="2127" w:type="dxa"/>
            <w:shd w:val="clear" w:color="auto" w:fill="auto"/>
          </w:tcPr>
          <w:p w14:paraId="2F581310" w14:textId="77777777" w:rsidR="00AE2AC3" w:rsidRPr="005200BB" w:rsidRDefault="00C3283C" w:rsidP="003812B6">
            <w:pPr>
              <w:snapToGrid w:val="0"/>
              <w:spacing w:beforeLines="50" w:before="180" w:afterLines="50" w:after="180"/>
              <w:jc w:val="center"/>
              <w:rPr>
                <w:rFonts w:ascii="宋体" w:hAnsi="宋体"/>
                <w:bCs/>
                <w:color w:val="000000"/>
                <w:sz w:val="21"/>
                <w:szCs w:val="21"/>
              </w:rPr>
            </w:pPr>
            <w:r w:rsidRPr="005200BB">
              <w:rPr>
                <w:rFonts w:ascii="宋体" w:hAnsi="宋体"/>
                <w:bCs/>
                <w:color w:val="000000"/>
                <w:sz w:val="21"/>
                <w:szCs w:val="21"/>
              </w:rPr>
              <w:t>50%</w:t>
            </w:r>
          </w:p>
        </w:tc>
      </w:tr>
      <w:tr w:rsidR="00AE2AC3" w14:paraId="6538D5BF" w14:textId="77777777">
        <w:tc>
          <w:tcPr>
            <w:tcW w:w="1809" w:type="dxa"/>
            <w:shd w:val="clear" w:color="auto" w:fill="auto"/>
          </w:tcPr>
          <w:p w14:paraId="0F1001B0" w14:textId="77777777" w:rsidR="00AE2AC3" w:rsidRPr="005200BB" w:rsidRDefault="00C3283C" w:rsidP="003812B6">
            <w:pPr>
              <w:snapToGrid w:val="0"/>
              <w:spacing w:beforeLines="50" w:before="180" w:afterLines="50" w:after="180"/>
              <w:jc w:val="center"/>
              <w:rPr>
                <w:rFonts w:ascii="宋体" w:hAnsi="宋体"/>
                <w:bCs/>
                <w:color w:val="000000"/>
                <w:sz w:val="21"/>
                <w:szCs w:val="21"/>
              </w:rPr>
            </w:pPr>
            <w:r w:rsidRPr="005200BB">
              <w:rPr>
                <w:rFonts w:ascii="宋体" w:eastAsia="宋体" w:hAnsi="宋体" w:cs="宋体" w:hint="eastAsia"/>
                <w:bCs/>
                <w:color w:val="000000"/>
                <w:sz w:val="21"/>
                <w:szCs w:val="21"/>
              </w:rPr>
              <w:t>X1</w:t>
            </w:r>
          </w:p>
        </w:tc>
        <w:tc>
          <w:tcPr>
            <w:tcW w:w="5103" w:type="dxa"/>
            <w:shd w:val="clear" w:color="auto" w:fill="auto"/>
          </w:tcPr>
          <w:p w14:paraId="741D6E03" w14:textId="77777777" w:rsidR="00AE2AC3" w:rsidRPr="005200BB" w:rsidRDefault="00C3283C" w:rsidP="003812B6">
            <w:pPr>
              <w:snapToGrid w:val="0"/>
              <w:spacing w:beforeLines="50" w:before="180" w:afterLines="50" w:after="180"/>
              <w:jc w:val="center"/>
              <w:rPr>
                <w:rFonts w:ascii="宋体" w:hAnsi="宋体"/>
                <w:bCs/>
                <w:color w:val="000000"/>
                <w:sz w:val="21"/>
                <w:szCs w:val="21"/>
              </w:rPr>
            </w:pPr>
            <w:r w:rsidRPr="005200BB">
              <w:rPr>
                <w:rFonts w:asciiTheme="minorEastAsia" w:eastAsiaTheme="minorEastAsia" w:hAnsiTheme="minorEastAsia" w:hint="eastAsia"/>
                <w:bCs/>
                <w:color w:val="000000"/>
                <w:sz w:val="21"/>
                <w:szCs w:val="21"/>
              </w:rPr>
              <w:t>实验报告</w:t>
            </w:r>
          </w:p>
        </w:tc>
        <w:tc>
          <w:tcPr>
            <w:tcW w:w="2127" w:type="dxa"/>
            <w:shd w:val="clear" w:color="auto" w:fill="auto"/>
          </w:tcPr>
          <w:p w14:paraId="28126852" w14:textId="77777777" w:rsidR="00AE2AC3" w:rsidRPr="005200BB" w:rsidRDefault="00C3283C" w:rsidP="003812B6">
            <w:pPr>
              <w:snapToGrid w:val="0"/>
              <w:spacing w:beforeLines="50" w:before="180" w:afterLines="50" w:after="180"/>
              <w:jc w:val="center"/>
              <w:rPr>
                <w:rFonts w:ascii="宋体" w:hAnsi="宋体"/>
                <w:bCs/>
                <w:color w:val="000000"/>
                <w:sz w:val="21"/>
                <w:szCs w:val="21"/>
              </w:rPr>
            </w:pPr>
            <w:r w:rsidRPr="005200BB">
              <w:rPr>
                <w:rFonts w:ascii="宋体" w:hAnsi="宋体"/>
                <w:bCs/>
                <w:color w:val="000000"/>
                <w:sz w:val="21"/>
                <w:szCs w:val="21"/>
              </w:rPr>
              <w:t>20%</w:t>
            </w:r>
          </w:p>
        </w:tc>
      </w:tr>
      <w:tr w:rsidR="00AE2AC3" w14:paraId="77C4CC64" w14:textId="77777777">
        <w:tc>
          <w:tcPr>
            <w:tcW w:w="1809" w:type="dxa"/>
            <w:shd w:val="clear" w:color="auto" w:fill="auto"/>
          </w:tcPr>
          <w:p w14:paraId="506CF6EC" w14:textId="77777777" w:rsidR="00AE2AC3" w:rsidRPr="005200BB" w:rsidRDefault="00C3283C" w:rsidP="003812B6">
            <w:pPr>
              <w:snapToGrid w:val="0"/>
              <w:spacing w:beforeLines="50" w:before="180" w:afterLines="50" w:after="180"/>
              <w:jc w:val="center"/>
              <w:rPr>
                <w:rFonts w:ascii="宋体" w:hAnsi="宋体"/>
                <w:bCs/>
                <w:color w:val="000000"/>
                <w:sz w:val="21"/>
                <w:szCs w:val="21"/>
              </w:rPr>
            </w:pPr>
            <w:r w:rsidRPr="005200BB">
              <w:rPr>
                <w:rFonts w:ascii="宋体" w:eastAsia="宋体" w:hAnsi="宋体" w:cs="宋体" w:hint="eastAsia"/>
                <w:bCs/>
                <w:color w:val="000000"/>
                <w:sz w:val="21"/>
                <w:szCs w:val="21"/>
              </w:rPr>
              <w:t>X2</w:t>
            </w:r>
          </w:p>
        </w:tc>
        <w:tc>
          <w:tcPr>
            <w:tcW w:w="5103" w:type="dxa"/>
            <w:shd w:val="clear" w:color="auto" w:fill="auto"/>
          </w:tcPr>
          <w:p w14:paraId="7F49A335" w14:textId="77777777" w:rsidR="00AE2AC3" w:rsidRPr="005200BB" w:rsidRDefault="00C3283C" w:rsidP="003812B6">
            <w:pPr>
              <w:snapToGrid w:val="0"/>
              <w:spacing w:beforeLines="50" w:before="180" w:afterLines="50" w:after="180"/>
              <w:jc w:val="center"/>
              <w:rPr>
                <w:rFonts w:ascii="宋体" w:hAnsi="宋体"/>
                <w:bCs/>
                <w:color w:val="000000"/>
                <w:sz w:val="21"/>
                <w:szCs w:val="21"/>
              </w:rPr>
            </w:pPr>
            <w:r w:rsidRPr="005200BB">
              <w:rPr>
                <w:rFonts w:ascii="宋体" w:eastAsia="宋体" w:hAnsi="宋体" w:cs="宋体" w:hint="eastAsia"/>
                <w:bCs/>
                <w:color w:val="000000"/>
                <w:sz w:val="21"/>
                <w:szCs w:val="21"/>
                <w:lang w:eastAsia="zh-CN"/>
              </w:rPr>
              <w:t>课堂</w:t>
            </w:r>
            <w:r w:rsidRPr="005200BB">
              <w:rPr>
                <w:rFonts w:ascii="宋体" w:eastAsia="宋体" w:hAnsi="宋体" w:cs="宋体" w:hint="eastAsia"/>
                <w:bCs/>
                <w:color w:val="000000"/>
                <w:sz w:val="21"/>
                <w:szCs w:val="21"/>
              </w:rPr>
              <w:t>测验</w:t>
            </w:r>
          </w:p>
        </w:tc>
        <w:tc>
          <w:tcPr>
            <w:tcW w:w="2127" w:type="dxa"/>
            <w:shd w:val="clear" w:color="auto" w:fill="auto"/>
          </w:tcPr>
          <w:p w14:paraId="47072289" w14:textId="77777777" w:rsidR="00AE2AC3" w:rsidRPr="005200BB" w:rsidRDefault="00C3283C" w:rsidP="003812B6">
            <w:pPr>
              <w:snapToGrid w:val="0"/>
              <w:spacing w:beforeLines="50" w:before="180" w:afterLines="50" w:after="180"/>
              <w:jc w:val="center"/>
              <w:rPr>
                <w:rFonts w:ascii="宋体" w:hAnsi="宋体"/>
                <w:bCs/>
                <w:color w:val="000000"/>
                <w:sz w:val="21"/>
                <w:szCs w:val="21"/>
              </w:rPr>
            </w:pPr>
            <w:r w:rsidRPr="005200BB">
              <w:rPr>
                <w:rFonts w:ascii="宋体" w:hAnsi="宋体"/>
                <w:bCs/>
                <w:color w:val="000000"/>
                <w:sz w:val="21"/>
                <w:szCs w:val="21"/>
              </w:rPr>
              <w:t>20%</w:t>
            </w:r>
          </w:p>
        </w:tc>
      </w:tr>
      <w:tr w:rsidR="00AE2AC3" w14:paraId="1A36837F" w14:textId="77777777">
        <w:tc>
          <w:tcPr>
            <w:tcW w:w="1809" w:type="dxa"/>
            <w:shd w:val="clear" w:color="auto" w:fill="auto"/>
          </w:tcPr>
          <w:p w14:paraId="53E20460" w14:textId="77777777" w:rsidR="00AE2AC3" w:rsidRPr="005200BB" w:rsidRDefault="00C3283C" w:rsidP="003812B6">
            <w:pPr>
              <w:snapToGrid w:val="0"/>
              <w:spacing w:beforeLines="50" w:before="180" w:afterLines="50" w:after="180"/>
              <w:jc w:val="center"/>
              <w:rPr>
                <w:rFonts w:ascii="宋体" w:hAnsi="宋体"/>
                <w:bCs/>
                <w:color w:val="000000"/>
                <w:sz w:val="21"/>
                <w:szCs w:val="21"/>
              </w:rPr>
            </w:pPr>
            <w:r w:rsidRPr="005200BB">
              <w:rPr>
                <w:rFonts w:ascii="宋体" w:eastAsia="宋体" w:hAnsi="宋体" w:cs="宋体" w:hint="eastAsia"/>
                <w:bCs/>
                <w:color w:val="000000"/>
                <w:sz w:val="21"/>
                <w:szCs w:val="21"/>
              </w:rPr>
              <w:t>X3</w:t>
            </w:r>
          </w:p>
        </w:tc>
        <w:tc>
          <w:tcPr>
            <w:tcW w:w="5103" w:type="dxa"/>
            <w:shd w:val="clear" w:color="auto" w:fill="auto"/>
          </w:tcPr>
          <w:p w14:paraId="20CEAE05" w14:textId="77777777" w:rsidR="00AE2AC3" w:rsidRPr="005200BB" w:rsidRDefault="00C3283C" w:rsidP="003812B6">
            <w:pPr>
              <w:snapToGrid w:val="0"/>
              <w:spacing w:beforeLines="50" w:before="180" w:afterLines="50" w:after="180"/>
              <w:jc w:val="center"/>
              <w:rPr>
                <w:rFonts w:ascii="宋体" w:hAnsi="宋体"/>
                <w:bCs/>
                <w:color w:val="000000"/>
                <w:sz w:val="21"/>
                <w:szCs w:val="21"/>
                <w:lang w:eastAsia="zh-CN"/>
              </w:rPr>
            </w:pPr>
            <w:r w:rsidRPr="005200BB">
              <w:rPr>
                <w:rFonts w:asciiTheme="minorEastAsia" w:eastAsiaTheme="minorEastAsia" w:hAnsiTheme="minorEastAsia" w:hint="eastAsia"/>
                <w:bCs/>
                <w:color w:val="000000"/>
                <w:sz w:val="21"/>
                <w:szCs w:val="21"/>
              </w:rPr>
              <w:t>出席率</w:t>
            </w:r>
            <w:r w:rsidR="005200BB">
              <w:rPr>
                <w:rFonts w:asciiTheme="minorEastAsia" w:eastAsiaTheme="minorEastAsia" w:hAnsiTheme="minorEastAsia" w:hint="eastAsia"/>
                <w:bCs/>
                <w:color w:val="000000"/>
                <w:sz w:val="21"/>
                <w:szCs w:val="21"/>
              </w:rPr>
              <w:t>、</w:t>
            </w:r>
            <w:r w:rsidR="005200BB">
              <w:rPr>
                <w:rFonts w:asciiTheme="minorEastAsia" w:eastAsiaTheme="minorEastAsia" w:hAnsiTheme="minorEastAsia" w:hint="eastAsia"/>
                <w:bCs/>
                <w:color w:val="000000"/>
                <w:sz w:val="21"/>
                <w:szCs w:val="21"/>
                <w:lang w:eastAsia="zh-CN"/>
              </w:rPr>
              <w:t>课堂表现</w:t>
            </w:r>
          </w:p>
        </w:tc>
        <w:tc>
          <w:tcPr>
            <w:tcW w:w="2127" w:type="dxa"/>
            <w:shd w:val="clear" w:color="auto" w:fill="auto"/>
          </w:tcPr>
          <w:p w14:paraId="33F6B2CF" w14:textId="77777777" w:rsidR="00AE2AC3" w:rsidRPr="005200BB" w:rsidRDefault="00C3283C" w:rsidP="003812B6">
            <w:pPr>
              <w:snapToGrid w:val="0"/>
              <w:spacing w:beforeLines="50" w:before="180" w:afterLines="50" w:after="180"/>
              <w:jc w:val="center"/>
              <w:rPr>
                <w:rFonts w:ascii="宋体" w:hAnsi="宋体"/>
                <w:bCs/>
                <w:color w:val="000000"/>
                <w:sz w:val="21"/>
                <w:szCs w:val="21"/>
              </w:rPr>
            </w:pPr>
            <w:r w:rsidRPr="005200BB">
              <w:rPr>
                <w:rFonts w:ascii="宋体" w:hAnsi="宋体"/>
                <w:bCs/>
                <w:color w:val="000000"/>
                <w:sz w:val="21"/>
                <w:szCs w:val="21"/>
              </w:rPr>
              <w:t>10%</w:t>
            </w:r>
          </w:p>
        </w:tc>
      </w:tr>
    </w:tbl>
    <w:p w14:paraId="385F5FE0" w14:textId="77777777" w:rsidR="00AE2AC3" w:rsidRDefault="00AE2AC3"/>
    <w:p w14:paraId="3DEDEBD1" w14:textId="77777777" w:rsidR="00AE2AC3" w:rsidRDefault="00B8514A" w:rsidP="003812B6">
      <w:pPr>
        <w:tabs>
          <w:tab w:val="left" w:pos="3420"/>
          <w:tab w:val="left" w:pos="7560"/>
        </w:tabs>
        <w:spacing w:beforeLines="20" w:before="72"/>
        <w:ind w:left="420" w:hanging="420"/>
        <w:jc w:val="both"/>
        <w:outlineLvl w:val="0"/>
        <w:rPr>
          <w:rFonts w:ascii="仿宋" w:eastAsia="仿宋" w:hAnsi="仿宋"/>
          <w:color w:val="000000"/>
          <w:position w:val="-20"/>
          <w:lang w:eastAsia="zh-CN"/>
        </w:rPr>
      </w:pPr>
      <w:r>
        <w:rPr>
          <w:rFonts w:ascii="仿宋" w:eastAsia="仿宋" w:hAnsi="仿宋"/>
          <w:color w:val="000000"/>
          <w:position w:val="-20"/>
          <w:lang w:eastAsia="zh-CN"/>
        </w:rPr>
        <w:t>备注：</w:t>
      </w:r>
    </w:p>
    <w:p w14:paraId="6B7C89CA" w14:textId="77777777" w:rsidR="00AE2AC3" w:rsidRDefault="00B8514A" w:rsidP="003812B6">
      <w:pPr>
        <w:tabs>
          <w:tab w:val="left" w:pos="3420"/>
          <w:tab w:val="left" w:pos="7560"/>
        </w:tabs>
        <w:spacing w:beforeLines="20" w:before="72"/>
        <w:ind w:left="420" w:hanging="420"/>
        <w:jc w:val="both"/>
        <w:outlineLvl w:val="0"/>
        <w:rPr>
          <w:rFonts w:ascii="仿宋" w:eastAsia="仿宋" w:hAnsi="仿宋"/>
          <w:color w:val="000000"/>
          <w:position w:val="-20"/>
          <w:lang w:eastAsia="zh-CN"/>
        </w:rPr>
      </w:pPr>
      <w:r>
        <w:rPr>
          <w:rFonts w:ascii="仿宋" w:eastAsia="仿宋" w:hAnsi="仿宋"/>
          <w:color w:val="000000"/>
          <w:position w:val="-20"/>
          <w:lang w:eastAsia="zh-CN"/>
        </w:rPr>
        <w:t>教学内容不宜简单地填写第几章、第几节，应就教学内容本身做简单明了的概括；</w:t>
      </w:r>
    </w:p>
    <w:p w14:paraId="23BEF48F" w14:textId="77777777" w:rsidR="00AE2AC3" w:rsidRDefault="00B8514A" w:rsidP="003812B6">
      <w:pPr>
        <w:tabs>
          <w:tab w:val="left" w:pos="3420"/>
          <w:tab w:val="left" w:pos="7560"/>
        </w:tabs>
        <w:spacing w:beforeLines="20" w:before="72"/>
        <w:ind w:left="420" w:hanging="420"/>
        <w:jc w:val="both"/>
        <w:outlineLvl w:val="0"/>
        <w:rPr>
          <w:rFonts w:ascii="仿宋" w:eastAsia="仿宋" w:hAnsi="仿宋"/>
          <w:color w:val="000000"/>
          <w:position w:val="-20"/>
          <w:lang w:eastAsia="zh-CN"/>
        </w:rPr>
      </w:pPr>
      <w:r>
        <w:rPr>
          <w:rFonts w:ascii="仿宋" w:eastAsia="仿宋" w:hAnsi="仿宋" w:hint="eastAsia"/>
          <w:color w:val="000000"/>
          <w:position w:val="-20"/>
          <w:lang w:eastAsia="zh-CN"/>
        </w:rPr>
        <w:t>教学方式为讲课、实验、讨论课、习题课、参观、</w:t>
      </w:r>
      <w:r>
        <w:rPr>
          <w:rFonts w:ascii="仿宋" w:eastAsia="仿宋" w:hAnsi="仿宋"/>
          <w:color w:val="000000"/>
          <w:position w:val="-20"/>
          <w:lang w:eastAsia="zh-CN"/>
        </w:rPr>
        <w:t>边讲边练</w:t>
      </w:r>
      <w:r>
        <w:rPr>
          <w:rFonts w:ascii="仿宋" w:eastAsia="仿宋" w:hAnsi="仿宋" w:hint="eastAsia"/>
          <w:color w:val="000000"/>
          <w:position w:val="-20"/>
          <w:lang w:eastAsia="zh-CN"/>
        </w:rPr>
        <w:t>、汇报、考核等；</w:t>
      </w:r>
    </w:p>
    <w:p w14:paraId="6FB8D442" w14:textId="77777777" w:rsidR="00AE2AC3" w:rsidRDefault="00B8514A" w:rsidP="003812B6">
      <w:pPr>
        <w:tabs>
          <w:tab w:val="left" w:pos="3420"/>
          <w:tab w:val="left" w:pos="7560"/>
        </w:tabs>
        <w:spacing w:beforeLines="20" w:before="72"/>
        <w:jc w:val="both"/>
        <w:outlineLvl w:val="0"/>
        <w:rPr>
          <w:rFonts w:ascii="仿宋" w:eastAsia="仿宋" w:hAnsi="仿宋"/>
          <w:color w:val="000000"/>
          <w:position w:val="-20"/>
          <w:lang w:eastAsia="zh-CN"/>
        </w:rPr>
      </w:pPr>
      <w:r>
        <w:rPr>
          <w:rFonts w:ascii="仿宋" w:eastAsia="仿宋" w:hAnsi="仿宋" w:hint="eastAsia"/>
          <w:color w:val="000000"/>
          <w:position w:val="-20"/>
          <w:lang w:eastAsia="zh-CN"/>
        </w:rPr>
        <w:t>评价方式为期末考试“1”及过程考核“X</w:t>
      </w:r>
      <w:r>
        <w:rPr>
          <w:rFonts w:ascii="仿宋" w:eastAsia="仿宋" w:hAnsi="仿宋"/>
          <w:color w:val="000000"/>
          <w:position w:val="-20"/>
          <w:lang w:eastAsia="zh-CN"/>
        </w:rPr>
        <w:t>”</w:t>
      </w:r>
      <w:r>
        <w:rPr>
          <w:rFonts w:ascii="仿宋" w:eastAsia="仿宋" w:hAnsi="仿宋" w:hint="eastAsia"/>
          <w:color w:val="000000"/>
          <w:position w:val="-20"/>
          <w:lang w:eastAsia="zh-CN"/>
        </w:rPr>
        <w:t>，其中“1”为教学大纲中规定的形式；“X”可由任课教师或课程组自行确定（同一门课程多位教师任课的须由课程组统一X的方式及比例</w:t>
      </w:r>
      <w:r>
        <w:rPr>
          <w:rFonts w:ascii="仿宋" w:eastAsia="仿宋" w:hAnsi="仿宋"/>
          <w:color w:val="000000"/>
          <w:position w:val="-20"/>
          <w:lang w:eastAsia="zh-CN"/>
        </w:rPr>
        <w:t>）</w:t>
      </w:r>
      <w:r>
        <w:rPr>
          <w:rFonts w:ascii="仿宋" w:eastAsia="仿宋" w:hAnsi="仿宋" w:hint="eastAsia"/>
          <w:color w:val="000000"/>
          <w:position w:val="-20"/>
          <w:lang w:eastAsia="zh-CN"/>
        </w:rPr>
        <w:t>。包括纸笔测验、课堂展示、阶段论文、调查（分析）报告、综合报告、读书笔记、小实验、小制作、小程序、小设计等，在表中相应的位置填入“1”和“X”的方式及成绩占比。</w:t>
      </w:r>
    </w:p>
    <w:p w14:paraId="20B3DEAA" w14:textId="452C8C74" w:rsidR="00AE2AC3" w:rsidRDefault="00C116F4" w:rsidP="003812B6">
      <w:pPr>
        <w:tabs>
          <w:tab w:val="left" w:pos="3210"/>
          <w:tab w:val="left" w:pos="7560"/>
        </w:tabs>
        <w:spacing w:beforeLines="20" w:before="72" w:line="360" w:lineRule="auto"/>
        <w:jc w:val="both"/>
        <w:outlineLvl w:val="0"/>
        <w:rPr>
          <w:rFonts w:ascii="仿宋" w:eastAsia="仿宋" w:hAnsi="仿宋"/>
          <w:color w:val="000000"/>
          <w:position w:val="-20"/>
          <w:lang w:eastAsia="zh-CN"/>
        </w:rPr>
      </w:pPr>
      <w:r>
        <w:rPr>
          <w:rFonts w:ascii="仿宋" w:eastAsia="仿宋" w:hAnsi="仿宋" w:hint="eastAsia"/>
          <w:noProof/>
          <w:color w:val="000000"/>
          <w:position w:val="-20"/>
          <w:sz w:val="28"/>
          <w:szCs w:val="28"/>
          <w:lang w:eastAsia="zh-CN"/>
        </w:rPr>
        <w:drawing>
          <wp:anchor distT="0" distB="0" distL="114300" distR="114300" simplePos="0" relativeHeight="251656704" behindDoc="1" locked="0" layoutInCell="1" allowOverlap="1" wp14:anchorId="1B01430A" wp14:editId="0A677502">
            <wp:simplePos x="0" y="0"/>
            <wp:positionH relativeFrom="column">
              <wp:posOffset>3191510</wp:posOffset>
            </wp:positionH>
            <wp:positionV relativeFrom="paragraph">
              <wp:posOffset>309245</wp:posOffset>
            </wp:positionV>
            <wp:extent cx="1254125" cy="471805"/>
            <wp:effectExtent l="0" t="0" r="0" b="10795"/>
            <wp:wrapThrough wrapText="bothSides">
              <wp:wrapPolygon edited="0">
                <wp:start x="0" y="0"/>
                <wp:lineTo x="0" y="20931"/>
                <wp:lineTo x="20998" y="20931"/>
                <wp:lineTo x="20998" y="0"/>
                <wp:lineTo x="0" y="0"/>
              </wp:wrapPolygon>
            </wp:wrapThrough>
            <wp:docPr id="4" name="图片 4" descr="b73c5bbf66d1d6d88c9fd91ef193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b73c5bbf66d1d6d88c9fd91ef193e2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4125" cy="4718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71EECF" w14:textId="59151C19" w:rsidR="00C116F4" w:rsidRPr="009E1404" w:rsidRDefault="009E1404" w:rsidP="00AE2AC3">
      <w:pPr>
        <w:tabs>
          <w:tab w:val="left" w:pos="3210"/>
          <w:tab w:val="left" w:pos="7560"/>
        </w:tabs>
        <w:spacing w:beforeLines="20" w:before="72" w:line="360" w:lineRule="auto"/>
        <w:jc w:val="both"/>
        <w:outlineLvl w:val="0"/>
        <w:rPr>
          <w:rFonts w:ascii="仿宋" w:eastAsia="仿宋" w:hAnsi="仿宋"/>
          <w:position w:val="-20"/>
          <w:sz w:val="28"/>
          <w:szCs w:val="28"/>
          <w:lang w:eastAsia="zh-CN"/>
        </w:rPr>
      </w:pPr>
      <w:r w:rsidRPr="009E1404">
        <w:rPr>
          <w:rFonts w:ascii="宋体" w:hAnsi="宋体"/>
          <w:noProof/>
          <w:sz w:val="20"/>
          <w:szCs w:val="20"/>
          <w:highlight w:val="yellow"/>
        </w:rPr>
        <w:drawing>
          <wp:anchor distT="0" distB="0" distL="114300" distR="114300" simplePos="0" relativeHeight="251660800" behindDoc="0" locked="0" layoutInCell="1" allowOverlap="1" wp14:anchorId="7656FDF6" wp14:editId="0EE1E234">
            <wp:simplePos x="0" y="0"/>
            <wp:positionH relativeFrom="column">
              <wp:posOffset>920750</wp:posOffset>
            </wp:positionH>
            <wp:positionV relativeFrom="paragraph">
              <wp:posOffset>44450</wp:posOffset>
            </wp:positionV>
            <wp:extent cx="860459" cy="37528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0459" cy="3752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514A" w:rsidRPr="009E1404">
        <w:rPr>
          <w:rFonts w:ascii="仿宋" w:eastAsia="仿宋" w:hAnsi="仿宋" w:hint="eastAsia"/>
          <w:position w:val="-20"/>
          <w:sz w:val="28"/>
          <w:szCs w:val="28"/>
          <w:lang w:eastAsia="zh-CN"/>
        </w:rPr>
        <w:t xml:space="preserve">任课教师：    </w:t>
      </w:r>
      <w:r w:rsidR="00C116F4" w:rsidRPr="009E1404">
        <w:rPr>
          <w:rFonts w:ascii="仿宋" w:eastAsia="仿宋" w:hAnsi="仿宋" w:hint="eastAsia"/>
          <w:position w:val="-20"/>
          <w:sz w:val="28"/>
          <w:szCs w:val="28"/>
          <w:lang w:eastAsia="zh-CN"/>
        </w:rPr>
        <w:t xml:space="preserve">  </w:t>
      </w:r>
      <w:r w:rsidRPr="009E1404">
        <w:rPr>
          <w:rFonts w:ascii="仿宋" w:eastAsia="仿宋" w:hAnsi="仿宋"/>
          <w:position w:val="-20"/>
          <w:sz w:val="28"/>
          <w:szCs w:val="28"/>
          <w:lang w:eastAsia="zh-CN"/>
        </w:rPr>
        <w:t xml:space="preserve">       </w:t>
      </w:r>
      <w:r w:rsidR="00B8514A" w:rsidRPr="009E1404">
        <w:rPr>
          <w:rFonts w:ascii="仿宋" w:eastAsia="仿宋" w:hAnsi="仿宋" w:hint="eastAsia"/>
          <w:position w:val="-20"/>
          <w:sz w:val="28"/>
          <w:szCs w:val="28"/>
          <w:lang w:eastAsia="zh-CN"/>
        </w:rPr>
        <w:t xml:space="preserve">系主任审核：  </w:t>
      </w:r>
    </w:p>
    <w:p w14:paraId="40E346E1" w14:textId="048AE94A" w:rsidR="00AE2AC3" w:rsidRPr="009E1404" w:rsidRDefault="00B8514A" w:rsidP="00AE2AC3">
      <w:pPr>
        <w:tabs>
          <w:tab w:val="left" w:pos="3210"/>
          <w:tab w:val="left" w:pos="7560"/>
        </w:tabs>
        <w:spacing w:beforeLines="20" w:before="72" w:line="360" w:lineRule="auto"/>
        <w:jc w:val="both"/>
        <w:outlineLvl w:val="0"/>
        <w:rPr>
          <w:rFonts w:ascii="仿宋" w:eastAsia="仿宋" w:hAnsi="仿宋" w:hint="eastAsia"/>
          <w:sz w:val="28"/>
          <w:szCs w:val="28"/>
          <w:lang w:eastAsia="zh-CN"/>
        </w:rPr>
      </w:pPr>
      <w:r w:rsidRPr="009E1404">
        <w:rPr>
          <w:rFonts w:ascii="仿宋" w:eastAsia="仿宋" w:hAnsi="仿宋" w:hint="eastAsia"/>
          <w:position w:val="-20"/>
          <w:sz w:val="28"/>
          <w:szCs w:val="28"/>
          <w:lang w:eastAsia="zh-CN"/>
        </w:rPr>
        <w:t xml:space="preserve"> </w:t>
      </w:r>
      <w:r w:rsidRPr="009E1404">
        <w:rPr>
          <w:rFonts w:ascii="仿宋" w:eastAsia="仿宋" w:hAnsi="仿宋" w:hint="eastAsia"/>
          <w:position w:val="-20"/>
          <w:sz w:val="28"/>
          <w:szCs w:val="28"/>
        </w:rPr>
        <w:t>日期：</w:t>
      </w:r>
      <w:r w:rsidR="009E1404">
        <w:rPr>
          <w:rFonts w:ascii="仿宋" w:eastAsia="仿宋" w:hAnsi="仿宋"/>
          <w:position w:val="-20"/>
          <w:sz w:val="28"/>
          <w:szCs w:val="28"/>
          <w:lang w:eastAsia="zh-CN"/>
        </w:rPr>
        <w:t>2021年3月4日</w:t>
      </w:r>
    </w:p>
    <w:sectPr w:rsidR="00AE2AC3" w:rsidRPr="009E1404">
      <w:headerReference w:type="even" r:id="rId10"/>
      <w:headerReference w:type="default" r:id="rId11"/>
      <w:footerReference w:type="even" r:id="rId12"/>
      <w:footerReference w:type="default" r:id="rId13"/>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81EC4" w14:textId="77777777" w:rsidR="00582B01" w:rsidRDefault="00582B01">
      <w:r>
        <w:separator/>
      </w:r>
    </w:p>
  </w:endnote>
  <w:endnote w:type="continuationSeparator" w:id="0">
    <w:p w14:paraId="019E408D" w14:textId="77777777" w:rsidR="00582B01" w:rsidRDefault="0058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儷中黑">
    <w:altName w:val="黑体"/>
    <w:charset w:val="88"/>
    <w:family w:val="modern"/>
    <w:pitch w:val="default"/>
    <w:sig w:usb0="00000000" w:usb1="28091800" w:usb2="00000016" w:usb3="00000000" w:csb0="00100000" w:csb1="00000000"/>
  </w:font>
  <w:font w:name="ITC Bookman Demi">
    <w:altName w:val="Georgia"/>
    <w:charset w:val="00"/>
    <w:family w:val="roman"/>
    <w:pitch w:val="default"/>
    <w:sig w:usb0="00000001" w:usb1="00000000" w:usb2="00000000" w:usb3="00000000" w:csb0="00000093" w:csb1="00000000"/>
  </w:font>
  <w:font w:name="華康粗圓體">
    <w:altName w:val="MingLiU"/>
    <w:charset w:val="88"/>
    <w:family w:val="modern"/>
    <w:pitch w:val="default"/>
    <w:sig w:usb0="80000001" w:usb1="28091800" w:usb2="00000016" w:usb3="00000000" w:csb0="00100000"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E86120" w14:textId="77777777" w:rsidR="00AE2AC3" w:rsidRDefault="00B8514A">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14:paraId="3DE2D5BA" w14:textId="77777777" w:rsidR="00AE2AC3" w:rsidRDefault="00B8514A">
    <w:pPr>
      <w:pStyle w:val="a3"/>
      <w:ind w:right="360"/>
    </w:pPr>
    <w:r>
      <w:rPr>
        <w:noProof/>
        <w:lang w:eastAsia="zh-CN"/>
      </w:rPr>
      <w:drawing>
        <wp:inline distT="0" distB="0" distL="0" distR="0" wp14:anchorId="376FE01A" wp14:editId="59F50A87">
          <wp:extent cx="6619875" cy="247650"/>
          <wp:effectExtent l="19050" t="0" r="9525" b="0"/>
          <wp:docPr id="1"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底線"/>
                  <pic:cNvPicPr>
                    <a:picLocks noChangeAspect="1" noChangeArrowheads="1"/>
                  </pic:cNvPicPr>
                </pic:nvPicPr>
                <pic:blipFill>
                  <a:blip r:embed="rId1"/>
                  <a:srcRect/>
                  <a:stretch>
                    <a:fillRect/>
                  </a:stretch>
                </pic:blipFill>
                <pic:spPr>
                  <a:xfrm>
                    <a:off x="0" y="0"/>
                    <a:ext cx="6619875" cy="24765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CC64E" w14:textId="77777777" w:rsidR="00AE2AC3" w:rsidRDefault="00B8514A">
    <w:pPr>
      <w:pStyle w:val="a3"/>
      <w:framePr w:w="1008" w:wrap="around" w:vAnchor="page" w:hAnchor="page" w:x="5491" w:y="16201"/>
      <w:rPr>
        <w:rStyle w:val="a5"/>
        <w:rFonts w:ascii="ITC Bookman Demi" w:hAnsi="ITC Bookman Demi"/>
        <w:color w:val="FFFFFF"/>
        <w:sz w:val="26"/>
        <w:szCs w:val="26"/>
        <w:lang w:eastAsia="zh-CN"/>
      </w:rPr>
    </w:pPr>
    <w:r>
      <w:rPr>
        <w:rStyle w:val="a5"/>
        <w:rFonts w:ascii="華康儷中黑" w:eastAsia="華康儷中黑" w:hAnsi="ITC Bookman Demi" w:hint="eastAsia"/>
        <w:color w:val="FFFFFF"/>
        <w:sz w:val="26"/>
        <w:szCs w:val="26"/>
        <w:lang w:eastAsia="zh-CN"/>
      </w:rPr>
      <w:t>第</w:t>
    </w:r>
    <w:r>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lang w:eastAsia="zh-CN"/>
      </w:rPr>
      <w:instrText xml:space="preserve">PAGE  </w:instrText>
    </w:r>
    <w:r>
      <w:rPr>
        <w:rFonts w:ascii="ITC Bookman Demi" w:eastAsia="DotumChe" w:hAnsi="ITC Bookman Demi"/>
        <w:color w:val="FFFFFF"/>
        <w:sz w:val="26"/>
        <w:szCs w:val="26"/>
      </w:rPr>
      <w:fldChar w:fldCharType="separate"/>
    </w:r>
    <w:r w:rsidR="00C116F4">
      <w:rPr>
        <w:rStyle w:val="a5"/>
        <w:rFonts w:ascii="ITC Bookman Demi" w:eastAsia="DotumChe" w:hAnsi="ITC Bookman Demi"/>
        <w:noProof/>
        <w:color w:val="FFFFFF"/>
        <w:sz w:val="26"/>
        <w:szCs w:val="26"/>
        <w:lang w:eastAsia="zh-CN"/>
      </w:rPr>
      <w:t>25</w:t>
    </w:r>
    <w:r>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lang w:eastAsia="zh-CN"/>
      </w:rPr>
      <w:t>頁</w:t>
    </w:r>
  </w:p>
  <w:p w14:paraId="5990880F" w14:textId="77777777" w:rsidR="00AE2AC3" w:rsidRDefault="00B8514A" w:rsidP="003812B6">
    <w:pPr>
      <w:snapToGrid w:val="0"/>
      <w:spacing w:beforeLines="50" w:before="120" w:afterLines="50" w:after="120"/>
      <w:jc w:val="both"/>
      <w:rPr>
        <w:sz w:val="18"/>
        <w:szCs w:val="18"/>
        <w:lang w:eastAsia="zh-CN"/>
      </w:rPr>
    </w:pPr>
    <w:r>
      <w:rPr>
        <w:rFonts w:ascii="宋体" w:eastAsia="宋体" w:hAnsi="宋体" w:hint="eastAsia"/>
        <w:sz w:val="18"/>
        <w:szCs w:val="18"/>
        <w:lang w:eastAsia="zh-CN"/>
      </w:rPr>
      <w:t>注：课程教学进度计划表电子版公布在本学院课程网站上，并发送到教务处存档。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57530D" w14:textId="77777777" w:rsidR="00582B01" w:rsidRDefault="00582B01">
      <w:r>
        <w:separator/>
      </w:r>
    </w:p>
  </w:footnote>
  <w:footnote w:type="continuationSeparator" w:id="0">
    <w:p w14:paraId="3E7B7531" w14:textId="77777777" w:rsidR="00582B01" w:rsidRDefault="0058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FA9CBD" w14:textId="77777777" w:rsidR="00AE2AC3" w:rsidRDefault="00B8514A" w:rsidP="003812B6">
    <w:pPr>
      <w:pStyle w:val="a4"/>
      <w:spacing w:beforeLines="30" w:before="72"/>
      <w:ind w:firstLineChars="850" w:firstLine="1700"/>
      <w:jc w:val="both"/>
    </w:pPr>
    <w:r>
      <w:rPr>
        <w:noProof/>
        <w:lang w:eastAsia="zh-CN"/>
      </w:rPr>
      <w:drawing>
        <wp:anchor distT="0" distB="0" distL="114300" distR="114300" simplePos="0" relativeHeight="251658240" behindDoc="1" locked="0" layoutInCell="1" allowOverlap="1" wp14:anchorId="4672915B" wp14:editId="343F30DE">
          <wp:simplePos x="0" y="0"/>
          <wp:positionH relativeFrom="column">
            <wp:posOffset>-27940</wp:posOffset>
          </wp:positionH>
          <wp:positionV relativeFrom="paragraph">
            <wp:posOffset>-33655</wp:posOffset>
          </wp:positionV>
          <wp:extent cx="6668135" cy="365760"/>
          <wp:effectExtent l="19050" t="0" r="0" b="0"/>
          <wp:wrapTight wrapText="bothSides">
            <wp:wrapPolygon edited="0">
              <wp:start x="-62" y="0"/>
              <wp:lineTo x="-62" y="20250"/>
              <wp:lineTo x="21598" y="20250"/>
              <wp:lineTo x="21598" y="0"/>
              <wp:lineTo x="-62" y="0"/>
            </wp:wrapPolygon>
          </wp:wrapTight>
          <wp:docPr id="2"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untitled"/>
                  <pic:cNvPicPr>
                    <a:picLocks noChangeAspect="1" noChangeArrowheads="1"/>
                  </pic:cNvPicPr>
                </pic:nvPicPr>
                <pic:blipFill>
                  <a:blip r:embed="rId1"/>
                  <a:srcRect b="79587"/>
                  <a:stretch>
                    <a:fillRect/>
                  </a:stretch>
                </pic:blipFill>
                <pic:spPr>
                  <a:xfrm>
                    <a:off x="0" y="0"/>
                    <a:ext cx="6668135" cy="36576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B50853" w14:textId="77777777" w:rsidR="00AE2AC3" w:rsidRDefault="00B8514A" w:rsidP="003812B6">
    <w:pPr>
      <w:pStyle w:val="a4"/>
      <w:spacing w:beforeLines="30" w:before="72"/>
      <w:ind w:firstLineChars="400" w:firstLine="800"/>
      <w:rPr>
        <w:rFonts w:ascii="華康儷中黑" w:eastAsia="華康儷中黑"/>
        <w:sz w:val="32"/>
        <w:szCs w:val="32"/>
      </w:rPr>
    </w:pPr>
    <w:r>
      <w:rPr>
        <w:noProof/>
        <w:lang w:eastAsia="zh-CN"/>
      </w:rPr>
      <mc:AlternateContent>
        <mc:Choice Requires="wps">
          <w:drawing>
            <wp:anchor distT="0" distB="0" distL="114300" distR="114300" simplePos="0" relativeHeight="251659264" behindDoc="0" locked="0" layoutInCell="1" allowOverlap="1" wp14:anchorId="77428232" wp14:editId="4D89B84A">
              <wp:simplePos x="0" y="0"/>
              <wp:positionH relativeFrom="page">
                <wp:posOffset>540385</wp:posOffset>
              </wp:positionH>
              <wp:positionV relativeFrom="page">
                <wp:posOffset>359410</wp:posOffset>
              </wp:positionV>
              <wp:extent cx="2635250" cy="280670"/>
              <wp:effectExtent l="0" t="0" r="12700" b="5080"/>
              <wp:wrapNone/>
              <wp:docPr id="3"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14:paraId="28A1C904" w14:textId="77777777" w:rsidR="00AE2AC3" w:rsidRDefault="00B8514A">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77428232"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" stroked="f" strokeweight=".5pt">
              <v:textbox>
                <w:txbxContent>
                  <w:p w14:paraId="28A1C904" w14:textId="77777777" w:rsidR="00AE2AC3" w:rsidRDefault="00B8514A">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80"/>
  <w:drawingGridHorizontalSpacing w:val="120"/>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5657"/>
    <w:rsid w:val="00001A9A"/>
    <w:rsid w:val="000138B2"/>
    <w:rsid w:val="000369D9"/>
    <w:rsid w:val="00040BAC"/>
    <w:rsid w:val="000439B6"/>
    <w:rsid w:val="000457BB"/>
    <w:rsid w:val="00045AE0"/>
    <w:rsid w:val="000509DC"/>
    <w:rsid w:val="0005291A"/>
    <w:rsid w:val="00054B07"/>
    <w:rsid w:val="00061DF6"/>
    <w:rsid w:val="00062F38"/>
    <w:rsid w:val="00065C53"/>
    <w:rsid w:val="000708DA"/>
    <w:rsid w:val="00073336"/>
    <w:rsid w:val="00075557"/>
    <w:rsid w:val="000757F8"/>
    <w:rsid w:val="00081FA0"/>
    <w:rsid w:val="00087FB2"/>
    <w:rsid w:val="00094CE3"/>
    <w:rsid w:val="000A22C6"/>
    <w:rsid w:val="000A3531"/>
    <w:rsid w:val="000A448C"/>
    <w:rsid w:val="000A5A1C"/>
    <w:rsid w:val="000A5D03"/>
    <w:rsid w:val="000B1579"/>
    <w:rsid w:val="000B165C"/>
    <w:rsid w:val="000B38AB"/>
    <w:rsid w:val="000C1065"/>
    <w:rsid w:val="000C3A32"/>
    <w:rsid w:val="000C65FF"/>
    <w:rsid w:val="000C7AFA"/>
    <w:rsid w:val="000D033F"/>
    <w:rsid w:val="000D1B9D"/>
    <w:rsid w:val="000D532D"/>
    <w:rsid w:val="000E2757"/>
    <w:rsid w:val="000F3B7C"/>
    <w:rsid w:val="000F3F3A"/>
    <w:rsid w:val="000F5825"/>
    <w:rsid w:val="000F77FE"/>
    <w:rsid w:val="00103793"/>
    <w:rsid w:val="001103D4"/>
    <w:rsid w:val="001121A1"/>
    <w:rsid w:val="0011669C"/>
    <w:rsid w:val="001212AD"/>
    <w:rsid w:val="001305E1"/>
    <w:rsid w:val="0013156D"/>
    <w:rsid w:val="00140258"/>
    <w:rsid w:val="0014621F"/>
    <w:rsid w:val="00161517"/>
    <w:rsid w:val="00161A65"/>
    <w:rsid w:val="001625E9"/>
    <w:rsid w:val="00163A68"/>
    <w:rsid w:val="00164B67"/>
    <w:rsid w:val="0016749D"/>
    <w:rsid w:val="001674D7"/>
    <w:rsid w:val="00171DEE"/>
    <w:rsid w:val="00173320"/>
    <w:rsid w:val="00176B28"/>
    <w:rsid w:val="0017703A"/>
    <w:rsid w:val="0018174E"/>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33384"/>
    <w:rsid w:val="00233529"/>
    <w:rsid w:val="00240B53"/>
    <w:rsid w:val="00280A20"/>
    <w:rsid w:val="00283A9D"/>
    <w:rsid w:val="00287142"/>
    <w:rsid w:val="00290A4F"/>
    <w:rsid w:val="00290EB6"/>
    <w:rsid w:val="002A0689"/>
    <w:rsid w:val="002B23AD"/>
    <w:rsid w:val="002C578A"/>
    <w:rsid w:val="002D21B9"/>
    <w:rsid w:val="002E0E77"/>
    <w:rsid w:val="002E39E6"/>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12B6"/>
    <w:rsid w:val="00382FDD"/>
    <w:rsid w:val="00387718"/>
    <w:rsid w:val="003958D4"/>
    <w:rsid w:val="003A045C"/>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00BB"/>
    <w:rsid w:val="0052787A"/>
    <w:rsid w:val="005306A4"/>
    <w:rsid w:val="00530738"/>
    <w:rsid w:val="00531494"/>
    <w:rsid w:val="00541E3A"/>
    <w:rsid w:val="005452F2"/>
    <w:rsid w:val="00552F8A"/>
    <w:rsid w:val="00554878"/>
    <w:rsid w:val="0056101B"/>
    <w:rsid w:val="0056466D"/>
    <w:rsid w:val="0056717F"/>
    <w:rsid w:val="00570125"/>
    <w:rsid w:val="00572687"/>
    <w:rsid w:val="00573FD0"/>
    <w:rsid w:val="0057475B"/>
    <w:rsid w:val="00582439"/>
    <w:rsid w:val="00582B01"/>
    <w:rsid w:val="005875E0"/>
    <w:rsid w:val="00587CC3"/>
    <w:rsid w:val="005A136E"/>
    <w:rsid w:val="005B6225"/>
    <w:rsid w:val="005C1A26"/>
    <w:rsid w:val="005C4583"/>
    <w:rsid w:val="005D54FC"/>
    <w:rsid w:val="005E29D2"/>
    <w:rsid w:val="005E7A88"/>
    <w:rsid w:val="005F0931"/>
    <w:rsid w:val="005F2CBF"/>
    <w:rsid w:val="00601B1B"/>
    <w:rsid w:val="006044A3"/>
    <w:rsid w:val="006046EF"/>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49D2"/>
    <w:rsid w:val="00686F11"/>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27FB2"/>
    <w:rsid w:val="007308B2"/>
    <w:rsid w:val="0073594C"/>
    <w:rsid w:val="00736189"/>
    <w:rsid w:val="00743E1E"/>
    <w:rsid w:val="00744253"/>
    <w:rsid w:val="007507A0"/>
    <w:rsid w:val="00751EF5"/>
    <w:rsid w:val="00752375"/>
    <w:rsid w:val="00761732"/>
    <w:rsid w:val="007637A0"/>
    <w:rsid w:val="007752C7"/>
    <w:rsid w:val="00775DA4"/>
    <w:rsid w:val="0078027D"/>
    <w:rsid w:val="00780EC3"/>
    <w:rsid w:val="007825FB"/>
    <w:rsid w:val="007829F6"/>
    <w:rsid w:val="00787558"/>
    <w:rsid w:val="00787DF8"/>
    <w:rsid w:val="00794E0E"/>
    <w:rsid w:val="007A042A"/>
    <w:rsid w:val="007A4668"/>
    <w:rsid w:val="007A53A6"/>
    <w:rsid w:val="007B071F"/>
    <w:rsid w:val="007B59C2"/>
    <w:rsid w:val="007B5F54"/>
    <w:rsid w:val="007B5F95"/>
    <w:rsid w:val="007C27C3"/>
    <w:rsid w:val="007C3319"/>
    <w:rsid w:val="007C4971"/>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354D"/>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E644E"/>
    <w:rsid w:val="008F099E"/>
    <w:rsid w:val="008F2379"/>
    <w:rsid w:val="008F26F4"/>
    <w:rsid w:val="008F2AD8"/>
    <w:rsid w:val="00900A34"/>
    <w:rsid w:val="009035F1"/>
    <w:rsid w:val="0091127F"/>
    <w:rsid w:val="00914040"/>
    <w:rsid w:val="009168F4"/>
    <w:rsid w:val="00920D39"/>
    <w:rsid w:val="00922B9C"/>
    <w:rsid w:val="0092367E"/>
    <w:rsid w:val="00925AAB"/>
    <w:rsid w:val="00934AC4"/>
    <w:rsid w:val="00935F4D"/>
    <w:rsid w:val="009378D3"/>
    <w:rsid w:val="0093796B"/>
    <w:rsid w:val="00941FD1"/>
    <w:rsid w:val="00952512"/>
    <w:rsid w:val="009525CC"/>
    <w:rsid w:val="00954AB1"/>
    <w:rsid w:val="00954C1E"/>
    <w:rsid w:val="00960C73"/>
    <w:rsid w:val="00964435"/>
    <w:rsid w:val="00964A1C"/>
    <w:rsid w:val="00965011"/>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1404"/>
    <w:rsid w:val="009E4677"/>
    <w:rsid w:val="009F2975"/>
    <w:rsid w:val="009F45AB"/>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16D6"/>
    <w:rsid w:val="00AD3670"/>
    <w:rsid w:val="00AD606E"/>
    <w:rsid w:val="00AE2AC3"/>
    <w:rsid w:val="00AF5CCA"/>
    <w:rsid w:val="00B01533"/>
    <w:rsid w:val="00B05815"/>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6007F"/>
    <w:rsid w:val="00B751A9"/>
    <w:rsid w:val="00B7624C"/>
    <w:rsid w:val="00B767B7"/>
    <w:rsid w:val="00B8468B"/>
    <w:rsid w:val="00B8514A"/>
    <w:rsid w:val="00BA5396"/>
    <w:rsid w:val="00BB00B3"/>
    <w:rsid w:val="00BC09B7"/>
    <w:rsid w:val="00BC622E"/>
    <w:rsid w:val="00BE1F18"/>
    <w:rsid w:val="00BE1F39"/>
    <w:rsid w:val="00BE747E"/>
    <w:rsid w:val="00BE7EFB"/>
    <w:rsid w:val="00BF7135"/>
    <w:rsid w:val="00C04815"/>
    <w:rsid w:val="00C116F4"/>
    <w:rsid w:val="00C13E75"/>
    <w:rsid w:val="00C15FA6"/>
    <w:rsid w:val="00C164B5"/>
    <w:rsid w:val="00C170D9"/>
    <w:rsid w:val="00C27FEC"/>
    <w:rsid w:val="00C3162C"/>
    <w:rsid w:val="00C3283C"/>
    <w:rsid w:val="00C3298F"/>
    <w:rsid w:val="00C34AD7"/>
    <w:rsid w:val="00C37A43"/>
    <w:rsid w:val="00C45186"/>
    <w:rsid w:val="00C459FC"/>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69B4"/>
    <w:rsid w:val="00CC7DCB"/>
    <w:rsid w:val="00CE12AB"/>
    <w:rsid w:val="00CE601F"/>
    <w:rsid w:val="00CF057C"/>
    <w:rsid w:val="00CF089F"/>
    <w:rsid w:val="00CF317D"/>
    <w:rsid w:val="00D06971"/>
    <w:rsid w:val="00D069F5"/>
    <w:rsid w:val="00D07EB2"/>
    <w:rsid w:val="00D11800"/>
    <w:rsid w:val="00D11BCB"/>
    <w:rsid w:val="00D15EC3"/>
    <w:rsid w:val="00D16835"/>
    <w:rsid w:val="00D20242"/>
    <w:rsid w:val="00D203F9"/>
    <w:rsid w:val="00D237C7"/>
    <w:rsid w:val="00D26FDC"/>
    <w:rsid w:val="00D36F07"/>
    <w:rsid w:val="00D51526"/>
    <w:rsid w:val="00D5461A"/>
    <w:rsid w:val="00D547FE"/>
    <w:rsid w:val="00D55702"/>
    <w:rsid w:val="00D60D3E"/>
    <w:rsid w:val="00D65223"/>
    <w:rsid w:val="00D7212C"/>
    <w:rsid w:val="00D76124"/>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57FB"/>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2AC2"/>
    <w:rsid w:val="00F75B0B"/>
    <w:rsid w:val="00F91469"/>
    <w:rsid w:val="00F938D7"/>
    <w:rsid w:val="00F948E3"/>
    <w:rsid w:val="00F95F7A"/>
    <w:rsid w:val="00F968BE"/>
    <w:rsid w:val="00FA57E1"/>
    <w:rsid w:val="00FA6A7E"/>
    <w:rsid w:val="00FB15A4"/>
    <w:rsid w:val="00FB1F55"/>
    <w:rsid w:val="00FB4AE3"/>
    <w:rsid w:val="00FD313C"/>
    <w:rsid w:val="00FE319F"/>
    <w:rsid w:val="00FE6709"/>
    <w:rsid w:val="00FF23FF"/>
    <w:rsid w:val="00FF2D60"/>
    <w:rsid w:val="0250298D"/>
    <w:rsid w:val="0B02141F"/>
    <w:rsid w:val="0DB76A4A"/>
    <w:rsid w:val="199D2E85"/>
    <w:rsid w:val="1B9B294B"/>
    <w:rsid w:val="2E59298A"/>
    <w:rsid w:val="37E50B00"/>
    <w:rsid w:val="49DF08B3"/>
    <w:rsid w:val="65310993"/>
    <w:rsid w:val="6E256335"/>
    <w:rsid w:val="700912C5"/>
    <w:rsid w:val="74F62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E3B228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a">
    <w:name w:val="Normal"/>
    <w:qFormat/>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paragraph" w:styleId="a4">
    <w:name w:val="header"/>
    <w:basedOn w:val="a"/>
    <w:qFormat/>
    <w:pPr>
      <w:tabs>
        <w:tab w:val="center" w:pos="4153"/>
        <w:tab w:val="right" w:pos="8306"/>
      </w:tabs>
      <w:snapToGrid w:val="0"/>
    </w:pPr>
    <w:rPr>
      <w:sz w:val="20"/>
      <w:szCs w:val="20"/>
    </w:rPr>
  </w:style>
  <w:style w:type="character" w:styleId="a5">
    <w:name w:val="page number"/>
    <w:basedOn w:val="a0"/>
    <w:qFormat/>
  </w:style>
  <w:style w:type="character" w:styleId="a6">
    <w:name w:val="Hyperlink"/>
    <w:rPr>
      <w:color w:val="0000FF"/>
      <w:u w:val="single"/>
    </w:rPr>
  </w:style>
  <w:style w:type="table" w:styleId="a7">
    <w:name w:val="Table Grid"/>
    <w:basedOn w:val="a1"/>
    <w:qFormat/>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pPr>
      <w:widowControl/>
      <w:spacing w:after="160" w:line="240" w:lineRule="exact"/>
    </w:pPr>
    <w:rPr>
      <w:rFonts w:ascii="Tahoma" w:hAnsi="Tahom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E6DE9D2B-914B-E24D-A1A6-6410705B9DF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497</Words>
  <Characters>2835</Characters>
  <Application>Microsoft Office Word</Application>
  <DocSecurity>0</DocSecurity>
  <Lines>23</Lines>
  <Paragraphs>6</Paragraphs>
  <ScaleCrop>false</ScaleCrop>
  <Company>CMT</Company>
  <LinksUpToDate>false</LinksUpToDate>
  <CharactersWithSpaces>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张 序文</cp:lastModifiedBy>
  <cp:revision>46</cp:revision>
  <cp:lastPrinted>2015-03-18T03:45:00Z</cp:lastPrinted>
  <dcterms:created xsi:type="dcterms:W3CDTF">2015-08-27T04:51:00Z</dcterms:created>
  <dcterms:modified xsi:type="dcterms:W3CDTF">2021-03-06T13:20:00Z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