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72D" w:rsidRDefault="0007016B">
      <w:pPr>
        <w:spacing w:line="288" w:lineRule="auto"/>
        <w:ind w:firstLineChars="1200" w:firstLine="2520"/>
        <w:rPr>
          <w:rFonts w:asciiTheme="minorEastAsia" w:eastAsiaTheme="minorEastAsia" w:hAnsiTheme="minorEastAsia"/>
          <w:b/>
          <w:kern w:val="0"/>
          <w:sz w:val="40"/>
          <w:szCs w:val="40"/>
        </w:rPr>
      </w:pPr>
      <w:r>
        <w:pict>
          <v:shapetype id="_x0000_t202" coordsize="21600,21600" o:spt="202" path="m,l,21600r21600,l21600,xe">
            <v:stroke joinstyle="miter"/>
            <v:path gradientshapeok="t" o:connecttype="rect"/>
          </v:shapetype>
          <v:shape id="文本框 1" o:spid="_x0000_s1028" type="#_x0000_t202" style="position:absolute;left:0;text-align:left;margin-left:41.8pt;margin-top:27.55pt;width:207.5pt;height:22.1pt;z-index:251659264;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60672D" w:rsidRDefault="0007016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Theme="minorEastAsia" w:eastAsiaTheme="minorEastAsia" w:hAnsiTheme="minorEastAsia" w:hint="eastAsia"/>
          <w:b/>
          <w:kern w:val="0"/>
          <w:sz w:val="40"/>
          <w:szCs w:val="40"/>
        </w:rPr>
        <w:t>专业课课程教学大纲</w:t>
      </w:r>
    </w:p>
    <w:p w:rsidR="0060672D" w:rsidRDefault="0007016B">
      <w:pPr>
        <w:spacing w:line="288" w:lineRule="auto"/>
        <w:ind w:firstLineChars="1000" w:firstLine="3213"/>
        <w:rPr>
          <w:rFonts w:ascii="黑体" w:eastAsia="黑体" w:hAnsi="黑体" w:cs="黑体"/>
          <w:b/>
          <w:sz w:val="32"/>
          <w:szCs w:val="32"/>
        </w:rPr>
      </w:pPr>
      <w:bookmarkStart w:id="0" w:name="a2"/>
      <w:bookmarkEnd w:id="0"/>
      <w:r>
        <w:rPr>
          <w:rFonts w:ascii="黑体" w:eastAsia="黑体" w:hAnsi="黑体" w:cs="黑体" w:hint="eastAsia"/>
          <w:b/>
          <w:sz w:val="32"/>
          <w:szCs w:val="32"/>
        </w:rPr>
        <w:t>【护理管理学】</w:t>
      </w:r>
    </w:p>
    <w:p w:rsidR="0060672D" w:rsidRDefault="0007016B">
      <w:pPr>
        <w:shd w:val="clear" w:color="auto" w:fill="F5F5F5"/>
        <w:jc w:val="center"/>
        <w:textAlignment w:val="top"/>
        <w:rPr>
          <w:rFonts w:ascii="Arial" w:hAnsi="Arial" w:cs="Arial"/>
          <w:color w:val="888888"/>
          <w:kern w:val="0"/>
          <w:sz w:val="20"/>
          <w:szCs w:val="20"/>
        </w:rPr>
      </w:pPr>
      <w:r>
        <w:rPr>
          <w:rFonts w:asciiTheme="minorEastAsia" w:eastAsiaTheme="minorEastAsia" w:hAnsiTheme="minorEastAsia" w:hint="eastAsia"/>
          <w:b/>
          <w:sz w:val="30"/>
          <w:szCs w:val="30"/>
        </w:rPr>
        <w:t>【</w:t>
      </w:r>
      <w:r>
        <w:rPr>
          <w:rFonts w:asciiTheme="minorEastAsia" w:eastAsiaTheme="minorEastAsia" w:hAnsiTheme="minorEastAsia"/>
          <w:b/>
          <w:sz w:val="30"/>
          <w:szCs w:val="30"/>
        </w:rPr>
        <w:t>Nursing  Management</w:t>
      </w:r>
      <w:r>
        <w:rPr>
          <w:rFonts w:asciiTheme="minorEastAsia" w:eastAsiaTheme="minorEastAsia" w:hAnsiTheme="minorEastAsia" w:hint="eastAsia"/>
          <w:b/>
          <w:sz w:val="30"/>
          <w:szCs w:val="30"/>
        </w:rPr>
        <w:t>】</w:t>
      </w:r>
    </w:p>
    <w:p w:rsidR="0060672D" w:rsidRDefault="0007016B">
      <w:pPr>
        <w:spacing w:beforeLines="50" w:before="156" w:afterLines="50" w:after="156" w:line="288" w:lineRule="auto"/>
        <w:ind w:firstLineChars="200" w:firstLine="480"/>
        <w:rPr>
          <w:b/>
          <w:color w:val="008080"/>
          <w:sz w:val="30"/>
          <w:szCs w:val="30"/>
        </w:rPr>
      </w:pPr>
      <w:r>
        <w:rPr>
          <w:rFonts w:ascii="黑体" w:eastAsia="黑体" w:hAnsi="宋体" w:hint="eastAsia"/>
          <w:sz w:val="24"/>
        </w:rPr>
        <w:t>一、基本信息</w:t>
      </w:r>
    </w:p>
    <w:p w:rsidR="0060672D" w:rsidRDefault="0007016B">
      <w:pPr>
        <w:snapToGrid w:val="0"/>
        <w:spacing w:line="288" w:lineRule="auto"/>
        <w:ind w:firstLineChars="196" w:firstLine="413"/>
        <w:rPr>
          <w:rFonts w:ascii="Times New Roman" w:eastAsiaTheme="minorEastAsia" w:hAnsi="Times New Roman"/>
          <w:bCs/>
          <w:color w:val="000000"/>
          <w:szCs w:val="21"/>
        </w:rPr>
      </w:pPr>
      <w:r>
        <w:rPr>
          <w:rFonts w:hint="eastAsia"/>
          <w:b/>
          <w:bCs/>
          <w:color w:val="000000"/>
          <w:szCs w:val="21"/>
        </w:rPr>
        <w:t>课程代码：</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2070029</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rFonts w:ascii="宋体" w:hAnsi="宋体"/>
          <w:szCs w:val="21"/>
        </w:rPr>
      </w:pPr>
      <w:r>
        <w:rPr>
          <w:rFonts w:hint="eastAsia"/>
          <w:b/>
          <w:bCs/>
          <w:color w:val="000000"/>
          <w:szCs w:val="21"/>
        </w:rPr>
        <w:t>课程学分：</w:t>
      </w:r>
      <w:r>
        <w:rPr>
          <w:rFonts w:ascii="Times New Roman" w:eastAsiaTheme="minorEastAsia" w:hAnsi="Times New Roman"/>
          <w:bCs/>
          <w:color w:val="000000"/>
          <w:szCs w:val="21"/>
        </w:rPr>
        <w:t>【</w:t>
      </w:r>
      <w:r>
        <w:rPr>
          <w:rFonts w:ascii="Times New Roman" w:eastAsiaTheme="minorEastAsia" w:hAnsi="Times New Roman" w:hint="eastAsia"/>
          <w:bCs/>
          <w:color w:val="000000"/>
          <w:szCs w:val="21"/>
        </w:rPr>
        <w:t>2</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color w:val="000000"/>
          <w:szCs w:val="21"/>
        </w:rPr>
      </w:pPr>
      <w:r>
        <w:rPr>
          <w:rFonts w:hint="eastAsia"/>
          <w:b/>
          <w:bCs/>
          <w:color w:val="000000"/>
          <w:szCs w:val="21"/>
        </w:rPr>
        <w:t>面向专业：</w:t>
      </w:r>
      <w:r>
        <w:rPr>
          <w:rFonts w:ascii="Times New Roman" w:eastAsiaTheme="minorEastAsia" w:hAnsi="Times New Roman"/>
          <w:bCs/>
          <w:color w:val="000000"/>
          <w:szCs w:val="21"/>
        </w:rPr>
        <w:t>【</w:t>
      </w:r>
      <w:r>
        <w:rPr>
          <w:rFonts w:hint="eastAsia"/>
          <w:color w:val="000000"/>
          <w:szCs w:val="21"/>
        </w:rPr>
        <w:t>护理学</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color w:val="000000"/>
          <w:szCs w:val="21"/>
        </w:rPr>
      </w:pPr>
      <w:r>
        <w:rPr>
          <w:rFonts w:hint="eastAsia"/>
          <w:b/>
          <w:bCs/>
          <w:color w:val="000000"/>
          <w:szCs w:val="21"/>
        </w:rPr>
        <w:t>课程性质：</w:t>
      </w:r>
      <w:r>
        <w:rPr>
          <w:rFonts w:ascii="Times New Roman" w:eastAsiaTheme="minorEastAsia" w:hAnsi="Times New Roman"/>
          <w:bCs/>
          <w:color w:val="000000"/>
          <w:szCs w:val="21"/>
        </w:rPr>
        <w:t>【</w:t>
      </w:r>
      <w:r>
        <w:rPr>
          <w:rFonts w:hint="eastAsia"/>
          <w:color w:val="000000"/>
          <w:szCs w:val="21"/>
        </w:rPr>
        <w:t>系级必修课</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color w:val="000000"/>
          <w:szCs w:val="21"/>
        </w:rPr>
      </w:pPr>
      <w:r>
        <w:rPr>
          <w:rFonts w:hint="eastAsia"/>
          <w:b/>
          <w:bCs/>
          <w:color w:val="000000"/>
          <w:szCs w:val="21"/>
        </w:rPr>
        <w:t>开课院系：</w:t>
      </w:r>
      <w:r>
        <w:rPr>
          <w:rFonts w:hint="eastAsia"/>
          <w:color w:val="000000"/>
          <w:szCs w:val="21"/>
        </w:rPr>
        <w:t>健康管理学院护理系</w:t>
      </w:r>
    </w:p>
    <w:p w:rsidR="0060672D" w:rsidRDefault="0007016B">
      <w:pPr>
        <w:snapToGrid w:val="0"/>
        <w:spacing w:line="288" w:lineRule="auto"/>
        <w:ind w:firstLineChars="196" w:firstLine="413"/>
        <w:rPr>
          <w:color w:val="000000"/>
          <w:szCs w:val="21"/>
        </w:rPr>
      </w:pPr>
      <w:r>
        <w:rPr>
          <w:rFonts w:hint="eastAsia"/>
          <w:b/>
          <w:bCs/>
          <w:color w:val="000000"/>
          <w:szCs w:val="21"/>
        </w:rPr>
        <w:t>使用教材：</w:t>
      </w:r>
      <w:r>
        <w:rPr>
          <w:rFonts w:ascii="Times New Roman" w:eastAsiaTheme="minorEastAsia" w:hAnsi="Times New Roman"/>
          <w:bCs/>
          <w:color w:val="000000"/>
          <w:szCs w:val="21"/>
        </w:rPr>
        <w:t>【</w:t>
      </w:r>
      <w:r>
        <w:rPr>
          <w:rFonts w:hint="eastAsia"/>
          <w:color w:val="000000"/>
          <w:szCs w:val="21"/>
        </w:rPr>
        <w:t>《护理管理学》</w:t>
      </w:r>
      <w:r>
        <w:rPr>
          <w:rFonts w:hint="eastAsia"/>
          <w:color w:val="000000"/>
          <w:szCs w:val="21"/>
        </w:rPr>
        <w:t xml:space="preserve"> </w:t>
      </w:r>
      <w:r>
        <w:rPr>
          <w:rFonts w:hint="eastAsia"/>
          <w:color w:val="000000"/>
          <w:szCs w:val="21"/>
        </w:rPr>
        <w:t>主编：吴欣娟</w:t>
      </w:r>
      <w:r>
        <w:rPr>
          <w:rFonts w:hint="eastAsia"/>
          <w:color w:val="000000"/>
          <w:szCs w:val="21"/>
        </w:rPr>
        <w:t>、</w:t>
      </w:r>
      <w:r>
        <w:rPr>
          <w:rFonts w:hint="eastAsia"/>
          <w:color w:val="000000"/>
          <w:szCs w:val="21"/>
        </w:rPr>
        <w:t>王艳梅，北京：人民卫生出版社</w:t>
      </w:r>
      <w:r>
        <w:rPr>
          <w:rFonts w:hint="eastAsia"/>
          <w:color w:val="000000"/>
          <w:szCs w:val="21"/>
        </w:rPr>
        <w:t xml:space="preserve"> 2017</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color w:val="000000"/>
          <w:szCs w:val="21"/>
        </w:rPr>
      </w:pPr>
      <w:r>
        <w:rPr>
          <w:rFonts w:hint="eastAsia"/>
          <w:b/>
          <w:bCs/>
          <w:color w:val="000000"/>
          <w:szCs w:val="21"/>
        </w:rPr>
        <w:t>参考书目：</w:t>
      </w:r>
      <w:r>
        <w:rPr>
          <w:rFonts w:ascii="Times New Roman" w:eastAsiaTheme="minorEastAsia" w:hAnsi="Times New Roman"/>
          <w:bCs/>
          <w:color w:val="000000"/>
          <w:szCs w:val="21"/>
        </w:rPr>
        <w:t>【</w:t>
      </w:r>
      <w:r>
        <w:rPr>
          <w:rFonts w:hint="eastAsia"/>
          <w:color w:val="000000"/>
          <w:szCs w:val="21"/>
        </w:rPr>
        <w:t>《护理管理学学习指导与习题集》主编：胡艳宁，北京：人民卫生出版社，</w:t>
      </w:r>
      <w:r>
        <w:rPr>
          <w:rFonts w:hint="eastAsia"/>
          <w:color w:val="000000"/>
          <w:szCs w:val="21"/>
        </w:rPr>
        <w:t>2012</w:t>
      </w:r>
    </w:p>
    <w:p w:rsidR="0060672D" w:rsidRDefault="0007016B">
      <w:pPr>
        <w:snapToGrid w:val="0"/>
        <w:spacing w:line="288" w:lineRule="auto"/>
        <w:ind w:firstLineChars="196" w:firstLine="412"/>
        <w:rPr>
          <w:color w:val="000000"/>
          <w:szCs w:val="21"/>
        </w:rPr>
      </w:pPr>
      <w:r>
        <w:rPr>
          <w:rFonts w:hint="eastAsia"/>
          <w:color w:val="000000"/>
          <w:szCs w:val="21"/>
        </w:rPr>
        <w:t>《护理管理学学习指导及习题集》主编：李继平，北京：人民卫生出版社，</w:t>
      </w:r>
      <w:r>
        <w:rPr>
          <w:rFonts w:hint="eastAsia"/>
          <w:color w:val="000000"/>
          <w:szCs w:val="21"/>
        </w:rPr>
        <w:t>2006</w:t>
      </w:r>
    </w:p>
    <w:p w:rsidR="0060672D" w:rsidRDefault="0007016B">
      <w:pPr>
        <w:snapToGrid w:val="0"/>
        <w:spacing w:line="288" w:lineRule="auto"/>
        <w:ind w:firstLineChars="196" w:firstLine="412"/>
        <w:rPr>
          <w:color w:val="000000"/>
          <w:szCs w:val="21"/>
        </w:rPr>
      </w:pPr>
      <w:r>
        <w:rPr>
          <w:rFonts w:hint="eastAsia"/>
          <w:color w:val="000000"/>
          <w:szCs w:val="21"/>
        </w:rPr>
        <w:t>《护理管理案例精粹》主编：刘华平，李红，北京：人民卫生出版社，</w:t>
      </w:r>
      <w:r>
        <w:rPr>
          <w:rFonts w:hint="eastAsia"/>
          <w:color w:val="000000"/>
          <w:szCs w:val="21"/>
        </w:rPr>
        <w:t>2015</w:t>
      </w:r>
    </w:p>
    <w:p w:rsidR="0060672D" w:rsidRDefault="0007016B">
      <w:pPr>
        <w:snapToGrid w:val="0"/>
        <w:spacing w:line="288" w:lineRule="auto"/>
        <w:ind w:firstLineChars="196" w:firstLine="412"/>
        <w:rPr>
          <w:color w:val="000000"/>
          <w:szCs w:val="21"/>
        </w:rPr>
      </w:pPr>
      <w:r>
        <w:rPr>
          <w:rFonts w:hint="eastAsia"/>
          <w:color w:val="000000"/>
          <w:szCs w:val="21"/>
        </w:rPr>
        <w:t>《护理管理学》主编：李继平，北京：人民卫生出版社，</w:t>
      </w:r>
      <w:r>
        <w:rPr>
          <w:rFonts w:hint="eastAsia"/>
          <w:color w:val="000000"/>
          <w:szCs w:val="21"/>
        </w:rPr>
        <w:t>2006</w:t>
      </w:r>
      <w:r>
        <w:rPr>
          <w:rFonts w:ascii="Times New Roman" w:eastAsiaTheme="minorEastAsia" w:hAnsi="Times New Roman"/>
          <w:bCs/>
          <w:color w:val="000000"/>
          <w:szCs w:val="21"/>
        </w:rPr>
        <w:t>】</w:t>
      </w:r>
    </w:p>
    <w:p w:rsidR="0060672D" w:rsidRDefault="0007016B">
      <w:pPr>
        <w:snapToGrid w:val="0"/>
        <w:spacing w:line="288" w:lineRule="auto"/>
        <w:ind w:firstLineChars="196" w:firstLine="413"/>
        <w:rPr>
          <w:color w:val="000000"/>
          <w:szCs w:val="21"/>
        </w:rPr>
      </w:pPr>
      <w:r>
        <w:rPr>
          <w:rFonts w:hint="eastAsia"/>
          <w:b/>
          <w:bCs/>
          <w:color w:val="000000"/>
          <w:szCs w:val="21"/>
        </w:rPr>
        <w:t>课程网站网址：</w:t>
      </w:r>
      <w:r>
        <w:rPr>
          <w:rFonts w:hint="eastAsia"/>
          <w:color w:val="000000"/>
          <w:szCs w:val="21"/>
        </w:rPr>
        <w:t>暂无</w:t>
      </w:r>
    </w:p>
    <w:p w:rsidR="0060672D" w:rsidRDefault="0007016B">
      <w:pPr>
        <w:snapToGrid w:val="0"/>
        <w:spacing w:line="288" w:lineRule="auto"/>
        <w:ind w:firstLineChars="196" w:firstLine="413"/>
        <w:rPr>
          <w:rFonts w:ascii="Times New Roman" w:eastAsiaTheme="minorEastAsia" w:hAnsi="Times New Roman"/>
          <w:bCs/>
          <w:color w:val="000000"/>
          <w:szCs w:val="21"/>
        </w:rPr>
      </w:pPr>
      <w:r>
        <w:rPr>
          <w:rFonts w:hint="eastAsia"/>
          <w:b/>
          <w:bCs/>
          <w:color w:val="000000"/>
          <w:szCs w:val="21"/>
        </w:rPr>
        <w:t>先修课程：</w:t>
      </w:r>
      <w:r>
        <w:rPr>
          <w:rFonts w:ascii="Times New Roman" w:eastAsiaTheme="minorEastAsia" w:hAnsi="Times New Roman"/>
          <w:bCs/>
          <w:color w:val="000000"/>
          <w:szCs w:val="21"/>
        </w:rPr>
        <w:t>【</w:t>
      </w:r>
      <w:r>
        <w:rPr>
          <w:rFonts w:hint="eastAsia"/>
          <w:color w:val="000000"/>
          <w:szCs w:val="21"/>
        </w:rPr>
        <w:t>护理学导论（</w:t>
      </w:r>
      <w:r>
        <w:rPr>
          <w:rFonts w:hint="eastAsia"/>
          <w:color w:val="000000"/>
          <w:szCs w:val="21"/>
        </w:rPr>
        <w:t>1.5</w:t>
      </w:r>
      <w:r>
        <w:rPr>
          <w:rFonts w:hint="eastAsia"/>
          <w:color w:val="000000"/>
          <w:szCs w:val="21"/>
        </w:rPr>
        <w:t>）、护理心理学（</w:t>
      </w:r>
      <w:r>
        <w:rPr>
          <w:rFonts w:hint="eastAsia"/>
          <w:color w:val="000000"/>
          <w:szCs w:val="21"/>
        </w:rPr>
        <w:t>1.5</w:t>
      </w:r>
      <w:r>
        <w:rPr>
          <w:rFonts w:hint="eastAsia"/>
          <w:color w:val="000000"/>
          <w:szCs w:val="21"/>
        </w:rPr>
        <w:t>）、护士人文修养</w:t>
      </w:r>
      <w:r>
        <w:rPr>
          <w:rFonts w:hint="eastAsia"/>
          <w:color w:val="000000"/>
          <w:szCs w:val="21"/>
        </w:rPr>
        <w:t>2070016</w:t>
      </w:r>
      <w:r>
        <w:rPr>
          <w:rFonts w:hint="eastAsia"/>
          <w:color w:val="000000"/>
          <w:szCs w:val="21"/>
        </w:rPr>
        <w:t>（</w:t>
      </w:r>
      <w:r>
        <w:rPr>
          <w:rFonts w:hint="eastAsia"/>
          <w:color w:val="000000"/>
          <w:szCs w:val="21"/>
        </w:rPr>
        <w:t>2</w:t>
      </w:r>
      <w:r>
        <w:rPr>
          <w:rFonts w:hint="eastAsia"/>
          <w:color w:val="000000"/>
          <w:szCs w:val="21"/>
        </w:rPr>
        <w:t>）</w:t>
      </w:r>
      <w:r>
        <w:rPr>
          <w:rFonts w:ascii="Times New Roman" w:eastAsiaTheme="minorEastAsia" w:hAnsi="Times New Roman"/>
          <w:bCs/>
          <w:color w:val="000000"/>
          <w:szCs w:val="21"/>
        </w:rPr>
        <w:t>】</w:t>
      </w:r>
    </w:p>
    <w:p w:rsidR="0060672D" w:rsidRDefault="0007016B">
      <w:pPr>
        <w:snapToGrid w:val="0"/>
        <w:spacing w:line="288" w:lineRule="auto"/>
        <w:ind w:firstLineChars="196" w:firstLine="470"/>
        <w:rPr>
          <w:b/>
          <w:color w:val="000000"/>
          <w:sz w:val="24"/>
          <w:szCs w:val="20"/>
        </w:rPr>
      </w:pPr>
      <w:r>
        <w:rPr>
          <w:rFonts w:ascii="黑体" w:eastAsia="黑体" w:hAnsi="宋体" w:hint="eastAsia"/>
          <w:sz w:val="24"/>
        </w:rPr>
        <w:t>二、课程简介</w:t>
      </w:r>
    </w:p>
    <w:p w:rsidR="0060672D" w:rsidRDefault="0007016B">
      <w:pPr>
        <w:adjustRightInd w:val="0"/>
        <w:snapToGrid w:val="0"/>
        <w:ind w:leftChars="87" w:left="183" w:firstLineChars="200" w:firstLine="420"/>
        <w:rPr>
          <w:color w:val="000000"/>
          <w:szCs w:val="21"/>
        </w:rPr>
      </w:pPr>
      <w:r>
        <w:rPr>
          <w:rFonts w:hint="eastAsia"/>
          <w:color w:val="000000"/>
          <w:szCs w:val="21"/>
        </w:rPr>
        <w:t>《护理管理学》是护理专业学生的一门主要课程。随着临床护理与护理教育的发展，护理本科生在临床护理实践及管理工作中起到越来越重要的作用。《护理管理学》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rsidR="0060672D" w:rsidRDefault="0007016B">
      <w:pPr>
        <w:adjustRightInd w:val="0"/>
        <w:snapToGrid w:val="0"/>
        <w:ind w:leftChars="87" w:left="183" w:firstLineChars="200" w:firstLine="420"/>
        <w:rPr>
          <w:color w:val="000000"/>
          <w:szCs w:val="21"/>
        </w:rPr>
      </w:pPr>
      <w:r>
        <w:rPr>
          <w:rFonts w:hint="eastAsia"/>
          <w:color w:val="000000"/>
          <w:szCs w:val="21"/>
        </w:rPr>
        <w:t>通过学习管理的理论</w:t>
      </w:r>
      <w:r>
        <w:rPr>
          <w:rFonts w:hint="eastAsia"/>
          <w:color w:val="000000"/>
          <w:szCs w:val="21"/>
        </w:rPr>
        <w:t>和方法，结合护理管理实践讨论学习，培养学生的管理意识及分析问题和解决护理管理实际问题的综合能力，提升学生的护理职业素养，以实现对服务对象实施整体护理及健康管理，保证和提高医院护理质量的目的，同时为学习和发展现代护理管理及今后担负起护理事业的管理工作打好基础。</w:t>
      </w:r>
    </w:p>
    <w:p w:rsidR="0060672D" w:rsidRDefault="0007016B">
      <w:pPr>
        <w:adjustRightInd w:val="0"/>
        <w:snapToGrid w:val="0"/>
        <w:ind w:firstLineChars="200" w:firstLine="480"/>
        <w:rPr>
          <w:rFonts w:ascii="黑体" w:eastAsia="黑体" w:hAnsi="宋体"/>
          <w:sz w:val="24"/>
        </w:rPr>
      </w:pPr>
      <w:r>
        <w:rPr>
          <w:rFonts w:ascii="黑体" w:eastAsia="黑体" w:hAnsi="宋体" w:hint="eastAsia"/>
          <w:sz w:val="24"/>
        </w:rPr>
        <w:t>三、选课建议</w:t>
      </w:r>
    </w:p>
    <w:p w:rsidR="0060672D" w:rsidRDefault="0007016B">
      <w:pPr>
        <w:adjustRightInd w:val="0"/>
        <w:snapToGrid w:val="0"/>
        <w:ind w:leftChars="106" w:left="223" w:firstLineChars="200" w:firstLine="420"/>
        <w:rPr>
          <w:color w:val="000000"/>
          <w:szCs w:val="21"/>
        </w:rPr>
      </w:pPr>
      <w:r>
        <w:rPr>
          <w:rFonts w:hint="eastAsia"/>
          <w:color w:val="000000"/>
          <w:szCs w:val="21"/>
        </w:rPr>
        <w:t>护理管理学是护理专业的一门人文社会科学课程，前期课为医学基础课、护理学专业课等，后期为临床实习、见习，本课程安排在第二学年第二学期。</w:t>
      </w:r>
    </w:p>
    <w:p w:rsidR="0060672D" w:rsidRDefault="0007016B">
      <w:pPr>
        <w:adjustRightInd w:val="0"/>
        <w:snapToGrid w:val="0"/>
        <w:ind w:firstLineChars="200" w:firstLine="480"/>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4A0" w:firstRow="1" w:lastRow="0" w:firstColumn="1" w:lastColumn="0" w:noHBand="0" w:noVBand="1"/>
      </w:tblPr>
      <w:tblGrid>
        <w:gridCol w:w="2295"/>
        <w:gridCol w:w="4794"/>
        <w:gridCol w:w="688"/>
      </w:tblGrid>
      <w:tr w:rsidR="0060672D">
        <w:tc>
          <w:tcPr>
            <w:tcW w:w="7089" w:type="dxa"/>
            <w:gridSpan w:val="2"/>
          </w:tcPr>
          <w:p w:rsidR="0060672D" w:rsidRDefault="0007016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60672D" w:rsidRDefault="0007016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60672D">
        <w:trPr>
          <w:trHeight w:val="171"/>
        </w:trPr>
        <w:tc>
          <w:tcPr>
            <w:tcW w:w="2295" w:type="dxa"/>
            <w:vMerge w:val="restart"/>
            <w:vAlign w:val="center"/>
          </w:tcPr>
          <w:p w:rsidR="0060672D" w:rsidRDefault="0007016B">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：表达沟通</w:t>
            </w:r>
          </w:p>
        </w:tc>
        <w:tc>
          <w:tcPr>
            <w:tcW w:w="4794" w:type="dxa"/>
            <w:vAlign w:val="center"/>
          </w:tcPr>
          <w:p w:rsidR="0060672D" w:rsidRDefault="0007016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尊重护理对象的价值</w:t>
            </w:r>
            <w:r>
              <w:rPr>
                <w:rFonts w:ascii="仿宋" w:eastAsia="仿宋" w:hAnsi="仿宋" w:cs="宋体" w:hint="eastAsia"/>
                <w:color w:val="000000"/>
                <w:kern w:val="0"/>
                <w:sz w:val="24"/>
                <w:szCs w:val="24"/>
              </w:rPr>
              <w:t>观、文化习俗、个人信仰和权利。</w:t>
            </w:r>
          </w:p>
        </w:tc>
        <w:tc>
          <w:tcPr>
            <w:tcW w:w="688" w:type="dxa"/>
            <w:vAlign w:val="center"/>
          </w:tcPr>
          <w:p w:rsidR="0060672D" w:rsidRDefault="0060672D">
            <w:pPr>
              <w:jc w:val="center"/>
              <w:rPr>
                <w:rFonts w:ascii="仿宋" w:eastAsia="仿宋" w:hAnsi="仿宋" w:cs="宋体"/>
                <w:color w:val="000000"/>
                <w:kern w:val="0"/>
                <w:sz w:val="24"/>
                <w:szCs w:val="20"/>
              </w:rPr>
            </w:pPr>
          </w:p>
        </w:tc>
      </w:tr>
      <w:tr w:rsidR="0060672D">
        <w:trPr>
          <w:trHeight w:val="151"/>
        </w:trPr>
        <w:tc>
          <w:tcPr>
            <w:tcW w:w="2295" w:type="dxa"/>
            <w:vMerge/>
            <w:vAlign w:val="center"/>
          </w:tcPr>
          <w:p w:rsidR="0060672D" w:rsidRDefault="0060672D">
            <w:pPr>
              <w:rPr>
                <w:rFonts w:ascii="仿宋" w:eastAsia="仿宋" w:hAnsi="仿宋" w:cs="宋体"/>
                <w:color w:val="000000"/>
                <w:kern w:val="0"/>
                <w:sz w:val="24"/>
                <w:szCs w:val="24"/>
              </w:rPr>
            </w:pPr>
          </w:p>
        </w:tc>
        <w:tc>
          <w:tcPr>
            <w:tcW w:w="4794" w:type="dxa"/>
            <w:vAlign w:val="center"/>
          </w:tcPr>
          <w:p w:rsidR="0060672D" w:rsidRDefault="0007016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8" w:type="dxa"/>
            <w:vAlign w:val="center"/>
          </w:tcPr>
          <w:p w:rsidR="0060672D" w:rsidRDefault="0007016B">
            <w:pPr>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60672D">
        <w:trPr>
          <w:trHeight w:val="172"/>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4794" w:type="dxa"/>
            <w:vAlign w:val="center"/>
          </w:tcPr>
          <w:p w:rsidR="0060672D" w:rsidRDefault="0007016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LO211 </w:t>
            </w:r>
            <w:r>
              <w:rPr>
                <w:rFonts w:ascii="仿宋" w:eastAsia="仿宋" w:hAnsi="仿宋" w:cs="宋体" w:hint="eastAsia"/>
                <w:color w:val="000000"/>
                <w:kern w:val="0"/>
                <w:sz w:val="24"/>
                <w:szCs w:val="24"/>
              </w:rPr>
              <w:t>树立终身学习的观念，具有主动获取新知识、不断进行自我完善和推动专业发展</w:t>
            </w:r>
            <w:r>
              <w:rPr>
                <w:rFonts w:ascii="仿宋" w:eastAsia="仿宋" w:hAnsi="仿宋" w:cs="宋体" w:hint="eastAsia"/>
                <w:color w:val="000000"/>
                <w:kern w:val="0"/>
                <w:sz w:val="24"/>
                <w:szCs w:val="24"/>
              </w:rPr>
              <w:lastRenderedPageBreak/>
              <w:t>的态度。</w:t>
            </w:r>
          </w:p>
        </w:tc>
        <w:tc>
          <w:tcPr>
            <w:tcW w:w="688" w:type="dxa"/>
            <w:vAlign w:val="center"/>
          </w:tcPr>
          <w:p w:rsidR="0060672D" w:rsidRDefault="0060672D">
            <w:pPr>
              <w:widowControl/>
              <w:rPr>
                <w:rFonts w:ascii="仿宋" w:eastAsia="仿宋" w:hAnsi="仿宋" w:cs="宋体"/>
                <w:color w:val="000000"/>
                <w:kern w:val="0"/>
                <w:sz w:val="24"/>
                <w:szCs w:val="20"/>
              </w:rPr>
            </w:pPr>
          </w:p>
        </w:tc>
      </w:tr>
      <w:tr w:rsidR="0060672D">
        <w:trPr>
          <w:trHeight w:val="150"/>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688" w:type="dxa"/>
            <w:vAlign w:val="center"/>
          </w:tcPr>
          <w:p w:rsidR="0060672D" w:rsidRDefault="0007016B">
            <w:pPr>
              <w:widowControl/>
              <w:ind w:firstLineChars="100" w:firstLine="210"/>
              <w:rPr>
                <w:rFonts w:ascii="仿宋" w:eastAsia="仿宋" w:hAnsi="仿宋" w:cs="宋体"/>
                <w:color w:val="000000"/>
                <w:kern w:val="0"/>
                <w:sz w:val="24"/>
                <w:szCs w:val="20"/>
              </w:rPr>
            </w:pPr>
            <w:r>
              <w:rPr>
                <w:rFonts w:ascii="Times New Roman" w:hAnsi="Times New Roman"/>
                <w:color w:val="000000"/>
                <w:kern w:val="0"/>
                <w:szCs w:val="21"/>
              </w:rPr>
              <w:t>●</w:t>
            </w:r>
          </w:p>
        </w:tc>
      </w:tr>
      <w:tr w:rsidR="0060672D">
        <w:trPr>
          <w:trHeight w:val="147"/>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LO31</w:t>
            </w:r>
            <w:r>
              <w:rPr>
                <w:rFonts w:ascii="仿宋" w:eastAsia="仿宋" w:hAnsi="仿宋" w:cs="宋体" w:hint="eastAsia"/>
                <w:color w:val="000000"/>
                <w:kern w:val="0"/>
                <w:sz w:val="24"/>
                <w:szCs w:val="24"/>
              </w:rPr>
              <w:t>：专业基础能力</w:t>
            </w:r>
          </w:p>
        </w:tc>
        <w:tc>
          <w:tcPr>
            <w:tcW w:w="4794" w:type="dxa"/>
            <w:vAlign w:val="center"/>
          </w:tcPr>
          <w:p w:rsidR="0060672D" w:rsidRDefault="0007016B">
            <w:pPr>
              <w:rPr>
                <w:rFonts w:ascii="仿宋" w:eastAsia="仿宋" w:hAnsi="仿宋" w:cs="宋体"/>
                <w:color w:val="000000"/>
                <w:kern w:val="0"/>
                <w:sz w:val="24"/>
                <w:szCs w:val="24"/>
              </w:rPr>
            </w:pPr>
            <w:r>
              <w:rPr>
                <w:rFonts w:ascii="仿宋" w:eastAsia="仿宋" w:hAnsi="仿宋" w:cs="宋体" w:hint="eastAsia"/>
                <w:color w:val="000000"/>
                <w:kern w:val="0"/>
                <w:sz w:val="24"/>
                <w:szCs w:val="24"/>
              </w:rPr>
              <w:t>LO311</w:t>
            </w:r>
            <w:r>
              <w:rPr>
                <w:rFonts w:ascii="仿宋" w:eastAsia="仿宋" w:hAnsi="仿宋" w:cs="宋体" w:hint="eastAsia"/>
                <w:color w:val="000000"/>
                <w:kern w:val="0"/>
                <w:sz w:val="24"/>
                <w:szCs w:val="24"/>
              </w:rPr>
              <w:t>具有与护理学相关的自然科学、人文社会科学的基础知识和科学方法。</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209"/>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LO312</w:t>
            </w:r>
            <w:r>
              <w:rPr>
                <w:rFonts w:ascii="仿宋" w:eastAsia="仿宋" w:hAnsi="仿宋" w:cs="宋体" w:hint="eastAsia"/>
                <w:color w:val="000000"/>
                <w:kern w:val="0"/>
                <w:sz w:val="24"/>
                <w:szCs w:val="24"/>
              </w:rPr>
              <w:t>具有人体正常结构、功能、人的心理状态及其发展变化的知识。</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90"/>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LO313</w:t>
            </w:r>
            <w:r>
              <w:rPr>
                <w:rFonts w:ascii="仿宋" w:eastAsia="仿宋" w:hAnsi="仿宋" w:cs="宋体" w:hint="eastAsia"/>
                <w:color w:val="000000"/>
                <w:kern w:val="0"/>
                <w:sz w:val="24"/>
                <w:szCs w:val="24"/>
              </w:rPr>
              <w:t>具有基本的药理知识和临床用药及药品管理知识。</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32"/>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LO314</w:t>
            </w:r>
            <w:r>
              <w:rPr>
                <w:rFonts w:ascii="仿宋" w:eastAsia="仿宋" w:hAnsi="仿宋" w:cs="宋体" w:hint="eastAsia"/>
                <w:color w:val="000000"/>
                <w:kern w:val="0"/>
                <w:sz w:val="24"/>
                <w:szCs w:val="24"/>
              </w:rPr>
              <w:t>具有护理学基础理论和基本知识。</w:t>
            </w:r>
          </w:p>
        </w:tc>
        <w:tc>
          <w:tcPr>
            <w:tcW w:w="688" w:type="dxa"/>
            <w:vAlign w:val="center"/>
          </w:tcPr>
          <w:p w:rsidR="0060672D" w:rsidRDefault="0060672D">
            <w:pPr>
              <w:widowControl/>
              <w:jc w:val="center"/>
              <w:rPr>
                <w:rFonts w:ascii="仿宋" w:eastAsia="仿宋" w:hAnsi="仿宋" w:cs="仿宋"/>
                <w:color w:val="000000"/>
                <w:kern w:val="0"/>
                <w:sz w:val="24"/>
                <w:szCs w:val="20"/>
              </w:rPr>
            </w:pPr>
          </w:p>
        </w:tc>
      </w:tr>
      <w:tr w:rsidR="0060672D">
        <w:trPr>
          <w:trHeight w:val="169"/>
        </w:trPr>
        <w:tc>
          <w:tcPr>
            <w:tcW w:w="2295" w:type="dxa"/>
            <w:vMerge w:val="restart"/>
            <w:vAlign w:val="center"/>
          </w:tcPr>
          <w:p w:rsidR="0060672D" w:rsidRDefault="0007016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95"/>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掌握基础护理技术、急救护理技术、专科护理基本技术和具有配合实施常用诊疗技术的能力。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95"/>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27"/>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LO324</w:t>
            </w:r>
            <w:r>
              <w:rPr>
                <w:rFonts w:ascii="仿宋" w:eastAsia="仿宋" w:hAnsi="仿宋" w:cs="宋体" w:hint="eastAsia"/>
                <w:color w:val="000000"/>
                <w:kern w:val="0"/>
                <w:sz w:val="24"/>
                <w:szCs w:val="24"/>
              </w:rPr>
              <w:t>具有急危重症护理对象的护理知识及配合急危重症的抢救和突发事件的应急救护的初步能力。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c>
          <w:tcPr>
            <w:tcW w:w="2295" w:type="dxa"/>
            <w:vAlign w:val="center"/>
          </w:tcPr>
          <w:p w:rsidR="0060672D" w:rsidRDefault="0007016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r>
              <w:rPr>
                <w:rFonts w:ascii="仿宋" w:eastAsia="仿宋" w:hAnsi="仿宋" w:cs="宋体" w:hint="eastAsia"/>
                <w:color w:val="000000"/>
                <w:kern w:val="0"/>
                <w:sz w:val="24"/>
                <w:szCs w:val="24"/>
              </w:rPr>
              <w:t>：社区护理能力</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具有从事社区护理的基本能力，能在各种环境中为个体、家庭、社区提供与其文化相一致的健康保健服务。</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c>
          <w:tcPr>
            <w:tcW w:w="2295" w:type="dxa"/>
            <w:vAlign w:val="center"/>
          </w:tcPr>
          <w:p w:rsidR="0060672D" w:rsidRDefault="0007016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LO34</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临床教学能力</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具有初步从事临床教学的能力。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57"/>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LO41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尽责抗压</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L0411 </w:t>
            </w:r>
            <w:r>
              <w:rPr>
                <w:rFonts w:ascii="仿宋" w:eastAsia="仿宋" w:hAnsi="仿宋" w:cs="宋体" w:hint="eastAsia"/>
                <w:color w:val="000000"/>
                <w:kern w:val="0"/>
                <w:sz w:val="24"/>
                <w:szCs w:val="24"/>
              </w:rPr>
              <w:t>对护理学科有正确的认识，对其发展具有责任感。</w:t>
            </w:r>
          </w:p>
        </w:tc>
        <w:tc>
          <w:tcPr>
            <w:tcW w:w="688" w:type="dxa"/>
            <w:vAlign w:val="center"/>
          </w:tcPr>
          <w:p w:rsidR="0060672D" w:rsidRDefault="0007016B">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60672D">
        <w:trPr>
          <w:trHeight w:val="183"/>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64"/>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LO413 </w:t>
            </w:r>
            <w:r>
              <w:rPr>
                <w:rFonts w:ascii="仿宋" w:eastAsia="仿宋" w:hAnsi="仿宋" w:cs="宋体" w:hint="eastAsia"/>
                <w:color w:val="000000"/>
                <w:kern w:val="0"/>
                <w:sz w:val="24"/>
                <w:szCs w:val="24"/>
              </w:rPr>
              <w:t>树立依法行护的法律观念，遵从医疗护理相关法规，自觉将专业行为纳入法律和伦理允许的范围内，具有运用相关法规保护护理对象和自身权益的意识。</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58"/>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LO414 </w:t>
            </w:r>
            <w:r>
              <w:rPr>
                <w:rFonts w:ascii="仿宋" w:eastAsia="仿宋" w:hAnsi="仿宋" w:cs="宋体" w:hint="eastAsia"/>
                <w:color w:val="000000"/>
                <w:kern w:val="0"/>
                <w:sz w:val="24"/>
                <w:szCs w:val="24"/>
              </w:rPr>
              <w:t>在应用各种护理技术时应充分考虑护理对象及家属权益，对于不能胜任或不能安全处理的护理问题，应具有寻求上级护士帮助的意识。</w:t>
            </w:r>
          </w:p>
        </w:tc>
        <w:tc>
          <w:tcPr>
            <w:tcW w:w="688" w:type="dxa"/>
            <w:vAlign w:val="center"/>
          </w:tcPr>
          <w:p w:rsidR="0060672D" w:rsidRDefault="0007016B">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60672D">
        <w:trPr>
          <w:trHeight w:val="137"/>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LO51</w:t>
            </w:r>
            <w:r>
              <w:rPr>
                <w:rFonts w:ascii="仿宋" w:eastAsia="仿宋" w:hAnsi="仿宋" w:cs="宋体" w:hint="eastAsia"/>
                <w:color w:val="000000"/>
                <w:kern w:val="0"/>
                <w:sz w:val="24"/>
                <w:szCs w:val="24"/>
              </w:rPr>
              <w:t>：协同创新</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L0511 </w:t>
            </w:r>
            <w:r>
              <w:rPr>
                <w:rFonts w:ascii="仿宋" w:eastAsia="仿宋" w:hAnsi="仿宋" w:cs="宋体" w:hint="eastAsia"/>
                <w:color w:val="000000"/>
                <w:kern w:val="0"/>
                <w:sz w:val="24"/>
                <w:szCs w:val="24"/>
              </w:rPr>
              <w:t>尊重同事和其他卫生保健专业人员，具有良好的团队精神和跨学科合作的意识。</w:t>
            </w:r>
          </w:p>
        </w:tc>
        <w:tc>
          <w:tcPr>
            <w:tcW w:w="688" w:type="dxa"/>
            <w:vAlign w:val="center"/>
          </w:tcPr>
          <w:p w:rsidR="0060672D" w:rsidRDefault="0007016B">
            <w:pPr>
              <w:widowControl/>
              <w:jc w:val="center"/>
              <w:rPr>
                <w:rFonts w:ascii="仿宋" w:eastAsia="仿宋" w:hAnsi="仿宋" w:cs="宋体"/>
                <w:color w:val="000000"/>
                <w:kern w:val="0"/>
                <w:sz w:val="24"/>
                <w:szCs w:val="20"/>
              </w:rPr>
            </w:pPr>
            <w:r>
              <w:rPr>
                <w:rFonts w:ascii="Times New Roman" w:hAnsi="Times New Roman"/>
                <w:color w:val="000000"/>
                <w:kern w:val="0"/>
                <w:szCs w:val="21"/>
              </w:rPr>
              <w:t>●</w:t>
            </w:r>
          </w:p>
        </w:tc>
      </w:tr>
      <w:tr w:rsidR="0060672D">
        <w:trPr>
          <w:trHeight w:val="128"/>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L0512 </w:t>
            </w:r>
            <w:r>
              <w:rPr>
                <w:rFonts w:ascii="仿宋" w:eastAsia="仿宋" w:hAnsi="仿宋" w:cs="宋体" w:hint="eastAsia"/>
                <w:color w:val="000000"/>
                <w:kern w:val="0"/>
                <w:sz w:val="24"/>
                <w:szCs w:val="24"/>
              </w:rPr>
              <w:t>具有创新精神和创业意识。</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81"/>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L0513 </w:t>
            </w:r>
            <w:r>
              <w:rPr>
                <w:rFonts w:ascii="仿宋" w:eastAsia="仿宋" w:hAnsi="仿宋" w:cs="宋体" w:hint="eastAsia"/>
                <w:color w:val="000000"/>
                <w:kern w:val="0"/>
                <w:sz w:val="24"/>
                <w:szCs w:val="24"/>
              </w:rPr>
              <w:t>初步形成科学的质疑态度和评判反思精神，具有循证实践、勇于修正自己或他人错误的态度。</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41"/>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363"/>
        </w:trPr>
        <w:tc>
          <w:tcPr>
            <w:tcW w:w="2295" w:type="dxa"/>
            <w:vAlign w:val="center"/>
          </w:tcPr>
          <w:p w:rsidR="0060672D" w:rsidRDefault="0007016B">
            <w:pPr>
              <w:widowControl/>
              <w:rPr>
                <w:kern w:val="0"/>
                <w:sz w:val="20"/>
                <w:szCs w:val="20"/>
              </w:rPr>
            </w:pPr>
            <w:r>
              <w:rPr>
                <w:rFonts w:ascii="仿宋" w:eastAsia="仿宋" w:hAnsi="仿宋" w:cs="宋体" w:hint="eastAsia"/>
                <w:color w:val="000000"/>
                <w:kern w:val="0"/>
                <w:sz w:val="24"/>
                <w:szCs w:val="24"/>
              </w:rPr>
              <w:lastRenderedPageBreak/>
              <w:t>LO61</w:t>
            </w:r>
            <w:r>
              <w:rPr>
                <w:rFonts w:ascii="仿宋" w:eastAsia="仿宋" w:hAnsi="仿宋" w:cs="宋体" w:hint="eastAsia"/>
                <w:color w:val="000000"/>
                <w:kern w:val="0"/>
                <w:sz w:val="24"/>
                <w:szCs w:val="24"/>
              </w:rPr>
              <w:t>：信息应用</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99"/>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LO711 </w:t>
            </w:r>
            <w:r>
              <w:rPr>
                <w:rFonts w:ascii="仿宋" w:eastAsia="仿宋" w:hAnsi="仿宋" w:cs="宋体"/>
                <w:color w:val="000000"/>
                <w:kern w:val="0"/>
                <w:sz w:val="24"/>
                <w:szCs w:val="24"/>
              </w:rPr>
              <w:t>树立科学的世界观和人生观，热爱祖国，忠于人民，初步形成以维护和促进人类健康为己任的专业价值观。</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23"/>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89"/>
        </w:trPr>
        <w:tc>
          <w:tcPr>
            <w:tcW w:w="2295" w:type="dxa"/>
            <w:vMerge w:val="restart"/>
            <w:vAlign w:val="center"/>
          </w:tcPr>
          <w:p w:rsidR="0060672D" w:rsidRDefault="0007016B">
            <w:pPr>
              <w:widowControl/>
              <w:rPr>
                <w:kern w:val="0"/>
                <w:sz w:val="20"/>
                <w:szCs w:val="20"/>
              </w:rPr>
            </w:pPr>
            <w:r>
              <w:rPr>
                <w:rFonts w:ascii="仿宋" w:eastAsia="仿宋" w:hAnsi="仿宋" w:cs="宋体" w:hint="eastAsia"/>
                <w:color w:val="000000"/>
                <w:kern w:val="0"/>
                <w:sz w:val="24"/>
                <w:szCs w:val="24"/>
              </w:rPr>
              <w:t>LO81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国际视野</w:t>
            </w: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LO811 </w:t>
            </w:r>
            <w:r>
              <w:rPr>
                <w:rFonts w:ascii="仿宋" w:eastAsia="仿宋" w:hAnsi="仿宋" w:cs="宋体"/>
                <w:color w:val="000000"/>
                <w:kern w:val="0"/>
                <w:sz w:val="24"/>
                <w:szCs w:val="24"/>
              </w:rPr>
              <w:t>具有运用一门外语阅读护理学文献和简单的会话能力。</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r w:rsidR="0060672D">
        <w:trPr>
          <w:trHeight w:val="143"/>
        </w:trPr>
        <w:tc>
          <w:tcPr>
            <w:tcW w:w="2295" w:type="dxa"/>
            <w:vMerge/>
            <w:vAlign w:val="center"/>
          </w:tcPr>
          <w:p w:rsidR="0060672D" w:rsidRDefault="0060672D">
            <w:pPr>
              <w:widowControl/>
              <w:rPr>
                <w:rFonts w:ascii="仿宋" w:eastAsia="仿宋" w:hAnsi="仿宋" w:cs="宋体"/>
                <w:color w:val="000000"/>
                <w:kern w:val="0"/>
                <w:sz w:val="24"/>
                <w:szCs w:val="24"/>
              </w:rPr>
            </w:pPr>
          </w:p>
        </w:tc>
        <w:tc>
          <w:tcPr>
            <w:tcW w:w="4794" w:type="dxa"/>
            <w:vAlign w:val="center"/>
          </w:tcPr>
          <w:p w:rsidR="0060672D" w:rsidRDefault="0007016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LO812 </w:t>
            </w:r>
            <w:r>
              <w:rPr>
                <w:rFonts w:ascii="仿宋" w:eastAsia="仿宋" w:hAnsi="仿宋" w:cs="宋体"/>
                <w:color w:val="000000"/>
                <w:kern w:val="0"/>
                <w:sz w:val="24"/>
                <w:szCs w:val="24"/>
              </w:rPr>
              <w:t>了解护理学科的发展动态及趋势。</w:t>
            </w:r>
          </w:p>
        </w:tc>
        <w:tc>
          <w:tcPr>
            <w:tcW w:w="688" w:type="dxa"/>
            <w:vAlign w:val="center"/>
          </w:tcPr>
          <w:p w:rsidR="0060672D" w:rsidRDefault="0060672D">
            <w:pPr>
              <w:widowControl/>
              <w:jc w:val="center"/>
              <w:rPr>
                <w:rFonts w:ascii="仿宋" w:eastAsia="仿宋" w:hAnsi="仿宋" w:cs="宋体"/>
                <w:color w:val="000000"/>
                <w:kern w:val="0"/>
                <w:sz w:val="24"/>
                <w:szCs w:val="20"/>
              </w:rPr>
            </w:pPr>
          </w:p>
        </w:tc>
      </w:tr>
    </w:tbl>
    <w:p w:rsidR="0060672D" w:rsidRDefault="0060672D">
      <w:pPr>
        <w:adjustRightInd w:val="0"/>
        <w:snapToGrid w:val="0"/>
        <w:ind w:firstLineChars="200" w:firstLine="480"/>
        <w:rPr>
          <w:rFonts w:ascii="黑体" w:eastAsia="黑体" w:hAnsi="宋体"/>
          <w:sz w:val="24"/>
        </w:rPr>
      </w:pPr>
    </w:p>
    <w:p w:rsidR="0060672D" w:rsidRDefault="0007016B">
      <w:pPr>
        <w:ind w:firstLineChars="200" w:firstLine="420"/>
      </w:pPr>
      <w:r>
        <w:rPr>
          <w:rFonts w:hint="eastAsia"/>
        </w:rPr>
        <w:t>备注：</w:t>
      </w:r>
      <w:r>
        <w:rPr>
          <w:rFonts w:hint="eastAsia"/>
        </w:rPr>
        <w:t>LO=</w:t>
      </w:r>
      <w:r>
        <w:t>learning</w:t>
      </w:r>
      <w:r>
        <w:t xml:space="preserve"> outcomes</w:t>
      </w:r>
      <w:r>
        <w:rPr>
          <w:rFonts w:hint="eastAsia"/>
        </w:rPr>
        <w:t>（学习成果）</w:t>
      </w:r>
    </w:p>
    <w:p w:rsidR="0060672D" w:rsidRDefault="0007016B">
      <w:pPr>
        <w:spacing w:line="360" w:lineRule="auto"/>
        <w:ind w:firstLineChars="200" w:firstLine="480"/>
        <w:rPr>
          <w:sz w:val="20"/>
          <w:szCs w:val="20"/>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264"/>
        <w:gridCol w:w="2381"/>
        <w:gridCol w:w="2199"/>
        <w:gridCol w:w="1276"/>
      </w:tblGrid>
      <w:tr w:rsidR="0060672D">
        <w:tc>
          <w:tcPr>
            <w:tcW w:w="535" w:type="dxa"/>
            <w:shd w:val="clear" w:color="auto" w:fill="auto"/>
          </w:tcPr>
          <w:p w:rsidR="0060672D" w:rsidRDefault="0007016B">
            <w:pPr>
              <w:snapToGrid w:val="0"/>
              <w:spacing w:line="288" w:lineRule="auto"/>
              <w:jc w:val="center"/>
              <w:rPr>
                <w:b/>
                <w:color w:val="000000"/>
                <w:szCs w:val="21"/>
              </w:rPr>
            </w:pPr>
            <w:r>
              <w:rPr>
                <w:rFonts w:hint="eastAsia"/>
                <w:b/>
                <w:color w:val="000000"/>
                <w:szCs w:val="21"/>
              </w:rPr>
              <w:t>序号</w:t>
            </w:r>
          </w:p>
        </w:tc>
        <w:tc>
          <w:tcPr>
            <w:tcW w:w="1264" w:type="dxa"/>
            <w:shd w:val="clear" w:color="auto" w:fill="auto"/>
          </w:tcPr>
          <w:p w:rsidR="0060672D" w:rsidRDefault="0007016B">
            <w:pPr>
              <w:snapToGrid w:val="0"/>
              <w:spacing w:line="288" w:lineRule="auto"/>
              <w:jc w:val="center"/>
              <w:rPr>
                <w:b/>
                <w:color w:val="000000"/>
                <w:szCs w:val="21"/>
              </w:rPr>
            </w:pPr>
            <w:r>
              <w:rPr>
                <w:rFonts w:hint="eastAsia"/>
                <w:b/>
                <w:color w:val="000000"/>
                <w:szCs w:val="21"/>
              </w:rPr>
              <w:t>课程预期</w:t>
            </w:r>
          </w:p>
          <w:p w:rsidR="0060672D" w:rsidRDefault="0007016B">
            <w:pPr>
              <w:snapToGrid w:val="0"/>
              <w:spacing w:line="288" w:lineRule="auto"/>
              <w:jc w:val="center"/>
              <w:rPr>
                <w:b/>
                <w:color w:val="000000"/>
                <w:szCs w:val="21"/>
              </w:rPr>
            </w:pPr>
            <w:r>
              <w:rPr>
                <w:rFonts w:hint="eastAsia"/>
                <w:b/>
                <w:color w:val="000000"/>
                <w:szCs w:val="21"/>
              </w:rPr>
              <w:t>学习成果</w:t>
            </w:r>
          </w:p>
        </w:tc>
        <w:tc>
          <w:tcPr>
            <w:tcW w:w="2381" w:type="dxa"/>
            <w:shd w:val="clear" w:color="auto" w:fill="auto"/>
            <w:vAlign w:val="center"/>
          </w:tcPr>
          <w:p w:rsidR="0060672D" w:rsidRDefault="0007016B">
            <w:pPr>
              <w:snapToGrid w:val="0"/>
              <w:spacing w:line="288" w:lineRule="auto"/>
              <w:jc w:val="center"/>
              <w:rPr>
                <w:b/>
                <w:color w:val="000000"/>
                <w:szCs w:val="21"/>
                <w:highlight w:val="yellow"/>
              </w:rPr>
            </w:pPr>
            <w:r>
              <w:rPr>
                <w:rFonts w:hint="eastAsia"/>
                <w:b/>
                <w:color w:val="000000"/>
                <w:szCs w:val="21"/>
              </w:rPr>
              <w:t>课程目标</w:t>
            </w:r>
          </w:p>
          <w:p w:rsidR="0060672D" w:rsidRDefault="0007016B">
            <w:pPr>
              <w:snapToGrid w:val="0"/>
              <w:spacing w:line="288" w:lineRule="auto"/>
              <w:jc w:val="center"/>
              <w:rPr>
                <w:b/>
                <w:color w:val="000000"/>
                <w:szCs w:val="21"/>
              </w:rPr>
            </w:pPr>
            <w:r>
              <w:rPr>
                <w:rFonts w:hint="eastAsia"/>
                <w:b/>
                <w:color w:val="000000"/>
                <w:szCs w:val="21"/>
              </w:rPr>
              <w:t>（细化的预期学习成果）</w:t>
            </w:r>
          </w:p>
        </w:tc>
        <w:tc>
          <w:tcPr>
            <w:tcW w:w="2199"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教与学方式</w:t>
            </w:r>
          </w:p>
        </w:tc>
        <w:tc>
          <w:tcPr>
            <w:tcW w:w="1276"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评价方式</w:t>
            </w:r>
          </w:p>
        </w:tc>
      </w:tr>
      <w:tr w:rsidR="0060672D">
        <w:tc>
          <w:tcPr>
            <w:tcW w:w="535"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1</w:t>
            </w:r>
          </w:p>
        </w:tc>
        <w:tc>
          <w:tcPr>
            <w:tcW w:w="1264" w:type="dxa"/>
            <w:shd w:val="clear" w:color="auto" w:fill="auto"/>
            <w:vAlign w:val="center"/>
          </w:tcPr>
          <w:p w:rsidR="0060672D" w:rsidRDefault="0007016B">
            <w:pPr>
              <w:jc w:val="center"/>
              <w:rPr>
                <w:rFonts w:ascii="Times New Roman" w:hAnsi="Times New Roman"/>
                <w:color w:val="000000"/>
                <w:szCs w:val="21"/>
              </w:rPr>
            </w:pPr>
            <w:r>
              <w:rPr>
                <w:rFonts w:ascii="Times New Roman" w:hAnsi="Times New Roman"/>
                <w:color w:val="000000"/>
                <w:szCs w:val="21"/>
              </w:rPr>
              <w:t>LO11</w:t>
            </w:r>
            <w:r>
              <w:rPr>
                <w:rFonts w:ascii="Times New Roman" w:hAnsi="Times New Roman" w:hint="eastAsia"/>
                <w:color w:val="000000"/>
                <w:szCs w:val="21"/>
              </w:rPr>
              <w:t>2</w:t>
            </w:r>
          </w:p>
        </w:tc>
        <w:tc>
          <w:tcPr>
            <w:tcW w:w="2381" w:type="dxa"/>
            <w:shd w:val="clear" w:color="auto" w:fill="auto"/>
            <w:vAlign w:val="center"/>
          </w:tcPr>
          <w:p w:rsidR="0060672D" w:rsidRDefault="0007016B">
            <w:pPr>
              <w:snapToGrid w:val="0"/>
              <w:spacing w:line="288" w:lineRule="auto"/>
              <w:rPr>
                <w:rFonts w:ascii="Times New Roman" w:hAnsi="Times New Roman"/>
                <w:b/>
                <w:color w:val="000000"/>
                <w:szCs w:val="21"/>
              </w:rPr>
            </w:pPr>
            <w:r>
              <w:rPr>
                <w:rFonts w:ascii="Times New Roman" w:hAnsi="Times New Roman"/>
                <w:color w:val="000000"/>
                <w:szCs w:val="21"/>
              </w:rPr>
              <w:t>具有密切的医护配合、护理团队合作能力和有与患者良好沟通的能力。</w:t>
            </w:r>
          </w:p>
        </w:tc>
        <w:tc>
          <w:tcPr>
            <w:tcW w:w="2199" w:type="dxa"/>
            <w:shd w:val="clear" w:color="auto" w:fill="auto"/>
            <w:vAlign w:val="center"/>
          </w:tcPr>
          <w:p w:rsidR="0060672D" w:rsidRDefault="0007016B">
            <w:pPr>
              <w:snapToGrid w:val="0"/>
              <w:spacing w:line="288" w:lineRule="auto"/>
              <w:rPr>
                <w:color w:val="000000"/>
                <w:szCs w:val="21"/>
              </w:rPr>
            </w:pPr>
            <w:r>
              <w:rPr>
                <w:rFonts w:hint="eastAsia"/>
                <w:color w:val="000000"/>
                <w:szCs w:val="21"/>
              </w:rPr>
              <w:t>讨论法</w:t>
            </w:r>
          </w:p>
          <w:p w:rsidR="0060672D" w:rsidRDefault="0007016B">
            <w:pPr>
              <w:snapToGrid w:val="0"/>
              <w:spacing w:line="288" w:lineRule="auto"/>
              <w:rPr>
                <w:b/>
                <w:color w:val="000000"/>
                <w:szCs w:val="21"/>
              </w:rPr>
            </w:pPr>
            <w:r>
              <w:rPr>
                <w:rFonts w:hint="eastAsia"/>
                <w:color w:val="000000"/>
                <w:szCs w:val="21"/>
              </w:rPr>
              <w:t>自主学习</w:t>
            </w:r>
          </w:p>
        </w:tc>
        <w:tc>
          <w:tcPr>
            <w:tcW w:w="1276"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口头评价</w:t>
            </w:r>
          </w:p>
          <w:p w:rsidR="0060672D" w:rsidRDefault="0007016B">
            <w:pPr>
              <w:snapToGrid w:val="0"/>
              <w:spacing w:line="288" w:lineRule="auto"/>
              <w:rPr>
                <w:b/>
                <w:color w:val="000000"/>
                <w:szCs w:val="21"/>
              </w:rPr>
            </w:pPr>
            <w:r>
              <w:rPr>
                <w:rFonts w:hint="eastAsia"/>
                <w:color w:val="000000"/>
                <w:szCs w:val="21"/>
              </w:rPr>
              <w:t>观察评价</w:t>
            </w:r>
          </w:p>
        </w:tc>
      </w:tr>
      <w:tr w:rsidR="0060672D">
        <w:tc>
          <w:tcPr>
            <w:tcW w:w="535"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2</w:t>
            </w:r>
          </w:p>
        </w:tc>
        <w:tc>
          <w:tcPr>
            <w:tcW w:w="1264" w:type="dxa"/>
            <w:shd w:val="clear" w:color="auto" w:fill="auto"/>
            <w:vAlign w:val="center"/>
          </w:tcPr>
          <w:p w:rsidR="0060672D" w:rsidRDefault="0007016B">
            <w:pPr>
              <w:jc w:val="center"/>
              <w:rPr>
                <w:rFonts w:ascii="Times New Roman" w:hAnsi="Times New Roman"/>
                <w:color w:val="000000"/>
                <w:szCs w:val="21"/>
              </w:rPr>
            </w:pPr>
            <w:r>
              <w:rPr>
                <w:rFonts w:ascii="Times New Roman" w:hAnsi="Times New Roman"/>
                <w:color w:val="000000"/>
                <w:szCs w:val="21"/>
              </w:rPr>
              <w:t>LO21</w:t>
            </w:r>
            <w:r>
              <w:rPr>
                <w:rFonts w:ascii="Times New Roman" w:hAnsi="Times New Roman" w:hint="eastAsia"/>
                <w:color w:val="000000"/>
                <w:szCs w:val="21"/>
              </w:rPr>
              <w:t>2</w:t>
            </w:r>
          </w:p>
        </w:tc>
        <w:tc>
          <w:tcPr>
            <w:tcW w:w="2381" w:type="dxa"/>
            <w:shd w:val="clear" w:color="auto" w:fill="auto"/>
            <w:vAlign w:val="center"/>
          </w:tcPr>
          <w:p w:rsidR="0060672D" w:rsidRDefault="0007016B">
            <w:pPr>
              <w:snapToGrid w:val="0"/>
              <w:spacing w:line="340" w:lineRule="exact"/>
              <w:rPr>
                <w:rFonts w:ascii="Times New Roman" w:eastAsia="仿宋" w:hAnsi="Times New Roman"/>
                <w:color w:val="000000"/>
                <w:kern w:val="0"/>
                <w:szCs w:val="21"/>
              </w:rPr>
            </w:pPr>
            <w:r>
              <w:rPr>
                <w:rFonts w:ascii="Times New Roman" w:hAnsi="Times New Roman"/>
                <w:color w:val="000000"/>
                <w:szCs w:val="21"/>
              </w:rPr>
              <w:t>能根据实际需要确定自己的学习目标，并主动通过多种方法来实现。同时，具有继续学习自我提高的能力。</w:t>
            </w:r>
          </w:p>
        </w:tc>
        <w:tc>
          <w:tcPr>
            <w:tcW w:w="2199"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讨论法</w:t>
            </w:r>
          </w:p>
          <w:p w:rsidR="0060672D" w:rsidRDefault="0007016B">
            <w:pPr>
              <w:snapToGrid w:val="0"/>
              <w:spacing w:line="340" w:lineRule="exact"/>
              <w:rPr>
                <w:rFonts w:ascii="黑体" w:eastAsia="黑体" w:hAnsi="宋体"/>
                <w:szCs w:val="21"/>
              </w:rPr>
            </w:pPr>
            <w:r>
              <w:rPr>
                <w:rFonts w:hint="eastAsia"/>
                <w:color w:val="000000"/>
                <w:szCs w:val="21"/>
              </w:rPr>
              <w:t>自主学习</w:t>
            </w:r>
          </w:p>
        </w:tc>
        <w:tc>
          <w:tcPr>
            <w:tcW w:w="1276"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口头评价</w:t>
            </w:r>
          </w:p>
          <w:p w:rsidR="0060672D" w:rsidRDefault="0007016B">
            <w:pPr>
              <w:snapToGrid w:val="0"/>
              <w:spacing w:line="340" w:lineRule="exact"/>
              <w:rPr>
                <w:rFonts w:ascii="黑体" w:eastAsia="黑体" w:hAnsi="宋体"/>
                <w:szCs w:val="21"/>
              </w:rPr>
            </w:pPr>
            <w:r>
              <w:rPr>
                <w:rFonts w:hint="eastAsia"/>
                <w:color w:val="000000"/>
                <w:szCs w:val="21"/>
              </w:rPr>
              <w:t>观察评价</w:t>
            </w:r>
          </w:p>
        </w:tc>
      </w:tr>
      <w:tr w:rsidR="0060672D">
        <w:tc>
          <w:tcPr>
            <w:tcW w:w="535"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3</w:t>
            </w:r>
          </w:p>
        </w:tc>
        <w:tc>
          <w:tcPr>
            <w:tcW w:w="1264" w:type="dxa"/>
            <w:shd w:val="clear" w:color="auto" w:fill="auto"/>
            <w:vAlign w:val="center"/>
          </w:tcPr>
          <w:p w:rsidR="0060672D" w:rsidRDefault="0007016B">
            <w:pPr>
              <w:jc w:val="center"/>
              <w:rPr>
                <w:rFonts w:ascii="Times New Roman" w:hAnsi="Times New Roman"/>
                <w:color w:val="000000"/>
                <w:szCs w:val="21"/>
              </w:rPr>
            </w:pPr>
            <w:r>
              <w:rPr>
                <w:rFonts w:ascii="Times New Roman" w:hAnsi="Times New Roman"/>
                <w:color w:val="000000"/>
                <w:szCs w:val="21"/>
              </w:rPr>
              <w:t>LO</w:t>
            </w:r>
            <w:r>
              <w:rPr>
                <w:rFonts w:ascii="Times New Roman" w:hAnsi="Times New Roman" w:hint="eastAsia"/>
                <w:color w:val="000000"/>
                <w:szCs w:val="21"/>
              </w:rPr>
              <w:t>414</w:t>
            </w:r>
          </w:p>
        </w:tc>
        <w:tc>
          <w:tcPr>
            <w:tcW w:w="2381" w:type="dxa"/>
            <w:shd w:val="clear" w:color="auto" w:fill="auto"/>
            <w:vAlign w:val="center"/>
          </w:tcPr>
          <w:p w:rsidR="0060672D" w:rsidRDefault="0007016B">
            <w:pPr>
              <w:snapToGrid w:val="0"/>
              <w:spacing w:line="340" w:lineRule="exact"/>
              <w:rPr>
                <w:rFonts w:ascii="Times New Roman" w:hAnsi="Times New Roman"/>
                <w:color w:val="000000"/>
                <w:szCs w:val="21"/>
              </w:rPr>
            </w:pPr>
            <w:r>
              <w:rPr>
                <w:rFonts w:ascii="Times New Roman" w:hAnsi="Times New Roman" w:hint="eastAsia"/>
                <w:color w:val="000000"/>
                <w:szCs w:val="21"/>
              </w:rPr>
              <w:t>在应用各种护理技术时能充分考虑护理对象及家属权益，对于不能胜任或不能安全处理的护理问题，应具有寻求上级护士帮助的意识。</w:t>
            </w:r>
          </w:p>
        </w:tc>
        <w:tc>
          <w:tcPr>
            <w:tcW w:w="2199"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讨论法</w:t>
            </w:r>
          </w:p>
          <w:p w:rsidR="0060672D" w:rsidRDefault="0007016B">
            <w:pPr>
              <w:snapToGrid w:val="0"/>
              <w:spacing w:line="340" w:lineRule="exact"/>
              <w:rPr>
                <w:rFonts w:ascii="黑体" w:eastAsia="黑体" w:hAnsi="宋体"/>
                <w:szCs w:val="21"/>
              </w:rPr>
            </w:pPr>
            <w:r>
              <w:rPr>
                <w:rFonts w:hint="eastAsia"/>
                <w:color w:val="000000"/>
                <w:szCs w:val="21"/>
              </w:rPr>
              <w:t>自主学习</w:t>
            </w:r>
          </w:p>
        </w:tc>
        <w:tc>
          <w:tcPr>
            <w:tcW w:w="1276"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口头评价</w:t>
            </w:r>
          </w:p>
          <w:p w:rsidR="0060672D" w:rsidRDefault="0007016B">
            <w:pPr>
              <w:snapToGrid w:val="0"/>
              <w:spacing w:line="340" w:lineRule="exact"/>
              <w:rPr>
                <w:rFonts w:ascii="黑体" w:eastAsia="黑体" w:hAnsi="宋体"/>
                <w:szCs w:val="21"/>
              </w:rPr>
            </w:pPr>
            <w:r>
              <w:rPr>
                <w:rFonts w:hint="eastAsia"/>
                <w:color w:val="000000"/>
                <w:szCs w:val="21"/>
              </w:rPr>
              <w:t>观察评价</w:t>
            </w:r>
          </w:p>
        </w:tc>
      </w:tr>
      <w:tr w:rsidR="0060672D">
        <w:tc>
          <w:tcPr>
            <w:tcW w:w="535" w:type="dxa"/>
            <w:shd w:val="clear" w:color="auto" w:fill="auto"/>
            <w:vAlign w:val="center"/>
          </w:tcPr>
          <w:p w:rsidR="0060672D" w:rsidRDefault="0007016B">
            <w:pPr>
              <w:snapToGrid w:val="0"/>
              <w:spacing w:line="288" w:lineRule="auto"/>
              <w:jc w:val="center"/>
              <w:rPr>
                <w:b/>
                <w:color w:val="000000"/>
                <w:szCs w:val="21"/>
              </w:rPr>
            </w:pPr>
            <w:r>
              <w:rPr>
                <w:rFonts w:hint="eastAsia"/>
                <w:b/>
                <w:color w:val="000000"/>
                <w:szCs w:val="21"/>
              </w:rPr>
              <w:t>4</w:t>
            </w:r>
          </w:p>
        </w:tc>
        <w:tc>
          <w:tcPr>
            <w:tcW w:w="1264" w:type="dxa"/>
            <w:shd w:val="clear" w:color="auto" w:fill="auto"/>
            <w:vAlign w:val="center"/>
          </w:tcPr>
          <w:p w:rsidR="0060672D" w:rsidRDefault="0007016B">
            <w:pPr>
              <w:jc w:val="center"/>
              <w:rPr>
                <w:rFonts w:ascii="Times New Roman" w:hAnsi="Times New Roman"/>
                <w:color w:val="000000"/>
                <w:szCs w:val="21"/>
              </w:rPr>
            </w:pPr>
            <w:r>
              <w:rPr>
                <w:rFonts w:ascii="Times New Roman" w:hAnsi="Times New Roman"/>
                <w:color w:val="000000"/>
                <w:szCs w:val="21"/>
              </w:rPr>
              <w:t>L0511</w:t>
            </w:r>
          </w:p>
        </w:tc>
        <w:tc>
          <w:tcPr>
            <w:tcW w:w="2381" w:type="dxa"/>
            <w:shd w:val="clear" w:color="auto" w:fill="auto"/>
            <w:vAlign w:val="center"/>
          </w:tcPr>
          <w:p w:rsidR="0060672D" w:rsidRDefault="0007016B">
            <w:pPr>
              <w:snapToGrid w:val="0"/>
              <w:spacing w:line="340" w:lineRule="exact"/>
              <w:rPr>
                <w:rFonts w:ascii="Times New Roman" w:hAnsi="Times New Roman"/>
                <w:color w:val="000000"/>
                <w:szCs w:val="21"/>
              </w:rPr>
            </w:pPr>
            <w:r>
              <w:rPr>
                <w:rFonts w:ascii="Times New Roman" w:hAnsi="Times New Roman"/>
                <w:color w:val="000000"/>
                <w:szCs w:val="21"/>
              </w:rPr>
              <w:t>在集体活动中能主动担任自己的角色，与其他成员密切合作，共同完成任务。</w:t>
            </w:r>
          </w:p>
        </w:tc>
        <w:tc>
          <w:tcPr>
            <w:tcW w:w="2199"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小组合作学习</w:t>
            </w:r>
          </w:p>
          <w:p w:rsidR="0060672D" w:rsidRDefault="0007016B">
            <w:pPr>
              <w:snapToGrid w:val="0"/>
              <w:spacing w:line="340" w:lineRule="exact"/>
              <w:rPr>
                <w:color w:val="000000"/>
                <w:szCs w:val="21"/>
              </w:rPr>
            </w:pPr>
            <w:r>
              <w:rPr>
                <w:rFonts w:hint="eastAsia"/>
                <w:color w:val="000000"/>
                <w:szCs w:val="21"/>
              </w:rPr>
              <w:t>案例分析法</w:t>
            </w:r>
          </w:p>
          <w:p w:rsidR="0060672D" w:rsidRDefault="0007016B">
            <w:pPr>
              <w:snapToGrid w:val="0"/>
              <w:spacing w:line="340" w:lineRule="exact"/>
              <w:rPr>
                <w:rFonts w:ascii="黑体" w:eastAsia="黑体" w:hAnsi="宋体"/>
                <w:szCs w:val="21"/>
              </w:rPr>
            </w:pPr>
            <w:r>
              <w:rPr>
                <w:rFonts w:hint="eastAsia"/>
                <w:color w:val="000000"/>
                <w:szCs w:val="21"/>
              </w:rPr>
              <w:t>讨论法</w:t>
            </w:r>
          </w:p>
        </w:tc>
        <w:tc>
          <w:tcPr>
            <w:tcW w:w="1276" w:type="dxa"/>
            <w:shd w:val="clear" w:color="auto" w:fill="auto"/>
            <w:vAlign w:val="center"/>
          </w:tcPr>
          <w:p w:rsidR="0060672D" w:rsidRDefault="0007016B">
            <w:pPr>
              <w:snapToGrid w:val="0"/>
              <w:spacing w:line="340" w:lineRule="exact"/>
              <w:rPr>
                <w:color w:val="000000"/>
                <w:szCs w:val="21"/>
              </w:rPr>
            </w:pPr>
            <w:r>
              <w:rPr>
                <w:rFonts w:hint="eastAsia"/>
                <w:color w:val="000000"/>
                <w:szCs w:val="21"/>
              </w:rPr>
              <w:t>观察评价</w:t>
            </w:r>
          </w:p>
          <w:p w:rsidR="0060672D" w:rsidRDefault="0007016B">
            <w:pPr>
              <w:snapToGrid w:val="0"/>
              <w:spacing w:line="340" w:lineRule="exact"/>
              <w:rPr>
                <w:rFonts w:ascii="黑体" w:eastAsia="黑体" w:hAnsi="宋体"/>
                <w:szCs w:val="21"/>
              </w:rPr>
            </w:pPr>
            <w:r>
              <w:rPr>
                <w:rFonts w:hint="eastAsia"/>
                <w:color w:val="000000"/>
                <w:szCs w:val="21"/>
              </w:rPr>
              <w:t>口头评价</w:t>
            </w:r>
          </w:p>
        </w:tc>
      </w:tr>
    </w:tbl>
    <w:p w:rsidR="0060672D" w:rsidRDefault="0060672D">
      <w:pPr>
        <w:snapToGrid w:val="0"/>
        <w:spacing w:line="288" w:lineRule="auto"/>
        <w:ind w:leftChars="200" w:left="420"/>
        <w:rPr>
          <w:rFonts w:ascii="黑体" w:eastAsia="黑体" w:hAnsi="宋体"/>
          <w:sz w:val="24"/>
        </w:rPr>
      </w:pPr>
    </w:p>
    <w:p w:rsidR="0060672D" w:rsidRDefault="0007016B">
      <w:pPr>
        <w:widowControl/>
        <w:spacing w:beforeLines="50" w:before="156" w:afterLines="50" w:after="156" w:line="288" w:lineRule="auto"/>
        <w:jc w:val="left"/>
        <w:rPr>
          <w:rFonts w:ascii="黑体" w:eastAsia="黑体" w:hAnsi="宋体"/>
          <w:sz w:val="24"/>
        </w:rPr>
      </w:pPr>
      <w:r>
        <w:rPr>
          <w:rFonts w:ascii="黑体" w:eastAsia="黑体" w:hAnsi="宋体" w:hint="eastAsia"/>
          <w:sz w:val="24"/>
        </w:rPr>
        <w:lastRenderedPageBreak/>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515"/>
        <w:gridCol w:w="2127"/>
        <w:gridCol w:w="1984"/>
        <w:gridCol w:w="1276"/>
        <w:gridCol w:w="1173"/>
        <w:gridCol w:w="709"/>
        <w:gridCol w:w="709"/>
        <w:gridCol w:w="527"/>
      </w:tblGrid>
      <w:tr w:rsidR="0060672D">
        <w:trPr>
          <w:cantSplit/>
          <w:trHeight w:val="1261"/>
          <w:jc w:val="center"/>
        </w:trPr>
        <w:tc>
          <w:tcPr>
            <w:tcW w:w="456"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序号</w:t>
            </w:r>
          </w:p>
        </w:tc>
        <w:tc>
          <w:tcPr>
            <w:tcW w:w="515"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单元名称</w:t>
            </w:r>
          </w:p>
        </w:tc>
        <w:tc>
          <w:tcPr>
            <w:tcW w:w="2127"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知识目标</w:t>
            </w:r>
          </w:p>
        </w:tc>
        <w:tc>
          <w:tcPr>
            <w:tcW w:w="1984"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能力目标</w:t>
            </w:r>
          </w:p>
        </w:tc>
        <w:tc>
          <w:tcPr>
            <w:tcW w:w="1276"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情感目标</w:t>
            </w:r>
          </w:p>
        </w:tc>
        <w:tc>
          <w:tcPr>
            <w:tcW w:w="1173" w:type="dxa"/>
          </w:tcPr>
          <w:p w:rsidR="0060672D" w:rsidRDefault="0060672D">
            <w:pPr>
              <w:snapToGrid w:val="0"/>
              <w:spacing w:line="288" w:lineRule="auto"/>
              <w:jc w:val="center"/>
              <w:rPr>
                <w:rFonts w:ascii="Times New Roman" w:hAnsi="Times New Roman"/>
                <w:b/>
                <w:color w:val="000000"/>
                <w:szCs w:val="21"/>
              </w:rPr>
            </w:pPr>
          </w:p>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教学重点与难点</w:t>
            </w:r>
          </w:p>
        </w:tc>
        <w:tc>
          <w:tcPr>
            <w:tcW w:w="709"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理论时数</w:t>
            </w:r>
          </w:p>
        </w:tc>
        <w:tc>
          <w:tcPr>
            <w:tcW w:w="709"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实践时数</w:t>
            </w:r>
          </w:p>
        </w:tc>
        <w:tc>
          <w:tcPr>
            <w:tcW w:w="527" w:type="dxa"/>
            <w:vAlign w:val="center"/>
          </w:tcPr>
          <w:p w:rsidR="0060672D" w:rsidRDefault="0007016B">
            <w:pPr>
              <w:snapToGrid w:val="0"/>
              <w:spacing w:line="288" w:lineRule="auto"/>
              <w:jc w:val="center"/>
              <w:rPr>
                <w:rFonts w:ascii="Times New Roman" w:hAnsi="Times New Roman"/>
                <w:b/>
                <w:color w:val="000000"/>
                <w:szCs w:val="21"/>
              </w:rPr>
            </w:pPr>
            <w:r>
              <w:rPr>
                <w:rFonts w:ascii="Times New Roman" w:hAnsi="Times New Roman"/>
                <w:b/>
                <w:color w:val="000000"/>
                <w:szCs w:val="21"/>
              </w:rPr>
              <w:t>总时数</w:t>
            </w:r>
          </w:p>
        </w:tc>
      </w:tr>
      <w:tr w:rsidR="0060672D">
        <w:trPr>
          <w:trHeight w:val="2209"/>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1</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绪论</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识记：管理、管理学、护理管理的相关概念、特点及特征。</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理解：管理的内涵及基本特征、护理管理的研究内容、不同理论模式下护理管理者角色</w:t>
            </w:r>
          </w:p>
        </w:tc>
        <w:tc>
          <w:tcPr>
            <w:tcW w:w="1984"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能根据护理管理职能，结合临床实际，对护理管理者进行分析和评价</w:t>
            </w:r>
          </w:p>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能结合临床工作实际，分析影响护理管理发展的因素。</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护理管理的管理方法</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r w:rsidR="0060672D">
        <w:trPr>
          <w:trHeight w:val="3290"/>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2</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管理理论和原理</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识记：科学管理理论、管理过程理论、人际关系理论的主要内容；系统原理和人本原理的主要内容</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理解：古典管理理论、行为科学理论、现代管理理论的主要代表人物及主要贡献。现代管理理论的主要学派及主要内容。</w:t>
            </w:r>
          </w:p>
          <w:p w:rsidR="0060672D" w:rsidRDefault="0060672D">
            <w:pPr>
              <w:snapToGrid w:val="0"/>
              <w:spacing w:line="288" w:lineRule="auto"/>
              <w:rPr>
                <w:rFonts w:ascii="Times New Roman" w:hAnsi="Times New Roman"/>
                <w:bCs/>
                <w:color w:val="000000"/>
                <w:szCs w:val="21"/>
              </w:rPr>
            </w:pP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能结合护理管理实践，分析系统原理、人本原理、动态原理及效益原理是的主要观点。</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具有运用系统原理、人本原理处理护患关系的能力。</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科学管理理论、管理过程理论、人际关系理论的主要内容</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r w:rsidR="0060672D">
        <w:trPr>
          <w:trHeight w:val="2608"/>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3</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护理管理环境</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识记：护理管理环境的概念及内涵、组织文化的概念、管理环境分类及特点。</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理解：管理环境与组织的相互作用。</w:t>
            </w:r>
          </w:p>
        </w:tc>
        <w:tc>
          <w:tcPr>
            <w:tcW w:w="1984"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能结合社会现状，分析护理需求，对护理经济环境进行管理。</w:t>
            </w:r>
          </w:p>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能结合临床实际，举例说明护理管理中的任务管理环境。</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具有运用运用所学知识解决实际问题的意识</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护理管理环境的概念及内涵</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2</w:t>
            </w:r>
          </w:p>
        </w:tc>
      </w:tr>
      <w:tr w:rsidR="0060672D">
        <w:trPr>
          <w:trHeight w:val="2179"/>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4</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计划</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识记：计划的概念、作用、种类及形式。目标管理的概念、特点及过程。项目管理概念、要素及过程。时间管理的概念、作用及管理方法。</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理解：计划在护理</w:t>
            </w:r>
            <w:r>
              <w:rPr>
                <w:rFonts w:ascii="Times New Roman" w:hAnsi="Times New Roman"/>
                <w:bCs/>
                <w:color w:val="000000"/>
                <w:szCs w:val="21"/>
              </w:rPr>
              <w:lastRenderedPageBreak/>
              <w:t>管理中的作用及意义。</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目标管理与项目管理的异同。</w:t>
            </w:r>
          </w:p>
          <w:p w:rsidR="0060672D" w:rsidRDefault="0060672D">
            <w:pPr>
              <w:snapToGrid w:val="0"/>
              <w:spacing w:line="288" w:lineRule="auto"/>
              <w:rPr>
                <w:rFonts w:ascii="Times New Roman" w:hAnsi="Times New Roman"/>
                <w:bCs/>
                <w:color w:val="000000"/>
                <w:szCs w:val="21"/>
              </w:rPr>
            </w:pPr>
          </w:p>
        </w:tc>
        <w:tc>
          <w:tcPr>
            <w:tcW w:w="1984"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lastRenderedPageBreak/>
              <w:t>能运用形成计划的基本步骤及方法，制定合理的护理工作计划。</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能运用时间管理方法，提升护理管理的有效性。</w:t>
            </w:r>
          </w:p>
          <w:p w:rsidR="0060672D" w:rsidRDefault="0060672D">
            <w:pPr>
              <w:snapToGrid w:val="0"/>
              <w:spacing w:line="288" w:lineRule="auto"/>
              <w:rPr>
                <w:rFonts w:ascii="Times New Roman" w:hAnsi="Times New Roman"/>
                <w:b/>
                <w:color w:val="000000"/>
                <w:szCs w:val="21"/>
              </w:rPr>
            </w:pP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具有结合临床护理工作实际</w:t>
            </w:r>
            <w:r>
              <w:rPr>
                <w:rFonts w:ascii="Times New Roman" w:hAnsi="Times New Roman"/>
                <w:bCs/>
                <w:color w:val="000000"/>
                <w:szCs w:val="21"/>
              </w:rPr>
              <w:t>,</w:t>
            </w:r>
            <w:r>
              <w:rPr>
                <w:rFonts w:ascii="Times New Roman" w:hAnsi="Times New Roman"/>
                <w:bCs/>
                <w:color w:val="000000"/>
                <w:szCs w:val="21"/>
              </w:rPr>
              <w:t>制定合理计划的能力。</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计划的概念、作用、种类及形式</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r>
      <w:tr w:rsidR="0060672D">
        <w:trPr>
          <w:trHeight w:val="2179"/>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lastRenderedPageBreak/>
              <w:t>5</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组织</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识记：组织的概念及含义、组织结构的基本类型及有优缺点、组织设计的原则、组织变革的概念及内容</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理解：组织的基本要素、正式组织与非正式组织的特点及区别</w:t>
            </w: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能结合三级医院的业务组织机构图解释各部门的相互关系。</w:t>
            </w:r>
          </w:p>
        </w:tc>
        <w:tc>
          <w:tcPr>
            <w:tcW w:w="1276"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具有运用运用所学知识解决实际问题的意识</w:t>
            </w:r>
          </w:p>
        </w:tc>
        <w:tc>
          <w:tcPr>
            <w:tcW w:w="1173" w:type="dxa"/>
          </w:tcPr>
          <w:p w:rsidR="0060672D" w:rsidRDefault="0007016B">
            <w:pPr>
              <w:rPr>
                <w:rFonts w:ascii="Times New Roman" w:hAnsi="Times New Roman"/>
                <w:bCs/>
                <w:color w:val="000000"/>
                <w:szCs w:val="21"/>
              </w:rPr>
            </w:pPr>
            <w:r>
              <w:rPr>
                <w:rFonts w:ascii="Times New Roman" w:hAnsi="Times New Roman"/>
                <w:bCs/>
                <w:color w:val="000000"/>
                <w:szCs w:val="21"/>
              </w:rPr>
              <w:t>正式组织与非正式组织的特点及区别</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2</w:t>
            </w:r>
          </w:p>
        </w:tc>
      </w:tr>
      <w:tr w:rsidR="0060672D">
        <w:trPr>
          <w:trHeight w:val="3134"/>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6</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护理人力资源管理</w:t>
            </w:r>
          </w:p>
          <w:p w:rsidR="0060672D" w:rsidRDefault="0060672D">
            <w:pPr>
              <w:snapToGrid w:val="0"/>
              <w:spacing w:line="288" w:lineRule="auto"/>
              <w:jc w:val="center"/>
              <w:rPr>
                <w:rFonts w:ascii="Times New Roman" w:hAnsi="Times New Roman"/>
                <w:bCs/>
                <w:color w:val="000000"/>
                <w:szCs w:val="21"/>
              </w:rPr>
            </w:pP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识记：护理人力资源管理的目标和特点、护理人员编制依据、护理人员排班以及薪酬的影响因素。</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理解：护理人力资源管理的内容、护理人才绩效考核的原则和方法、护理人才培训的内容和途径。</w:t>
            </w: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能运用护理人力配置原则与方法计算护士数量。</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运用所学知识设计个人的职业发展规划。</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护理人员编制依据</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r>
      <w:tr w:rsidR="0060672D">
        <w:trPr>
          <w:trHeight w:val="2434"/>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7</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领导</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识记：领导者影响力的分类及来源，激励、授权、压力管理的概念、授权及创新的基本步骤。</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理解：领导者应具备的基本素质、领导基本理论。</w:t>
            </w:r>
          </w:p>
        </w:tc>
        <w:tc>
          <w:tcPr>
            <w:tcW w:w="1984"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学会运用领导理论、艺术分析解决实际问题。</w:t>
            </w:r>
          </w:p>
          <w:p w:rsidR="0060672D" w:rsidRDefault="0060672D">
            <w:pPr>
              <w:snapToGrid w:val="0"/>
              <w:spacing w:line="288" w:lineRule="auto"/>
              <w:rPr>
                <w:rFonts w:ascii="Times New Roman" w:hAnsi="Times New Roman"/>
                <w:b/>
                <w:color w:val="000000"/>
                <w:szCs w:val="21"/>
              </w:rPr>
            </w:pPr>
          </w:p>
        </w:tc>
        <w:tc>
          <w:tcPr>
            <w:tcW w:w="1276"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具有良好护患沟通能力。</w:t>
            </w:r>
          </w:p>
          <w:p w:rsidR="0060672D" w:rsidRDefault="0060672D">
            <w:pPr>
              <w:snapToGrid w:val="0"/>
              <w:spacing w:line="288" w:lineRule="auto"/>
              <w:rPr>
                <w:rFonts w:ascii="Times New Roman" w:hAnsi="Times New Roman"/>
                <w:b/>
                <w:color w:val="000000"/>
                <w:szCs w:val="21"/>
              </w:rPr>
            </w:pP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授权及创新的基本步骤</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4</w:t>
            </w:r>
          </w:p>
        </w:tc>
      </w:tr>
      <w:tr w:rsidR="0060672D">
        <w:trPr>
          <w:trHeight w:val="983"/>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8</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管理沟通与冲突</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识记：管理沟通的概念及原则、管理沟通的类型、冲突的概念及分类。</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理解：管理沟通的目标及作用、影响沟通的因素、冲突的基</w:t>
            </w:r>
            <w:r>
              <w:rPr>
                <w:rFonts w:ascii="Times New Roman" w:hAnsi="Times New Roman"/>
                <w:bCs/>
                <w:color w:val="000000"/>
                <w:szCs w:val="21"/>
              </w:rPr>
              <w:lastRenderedPageBreak/>
              <w:t>本过程、冲突处理决策及方法。</w:t>
            </w:r>
          </w:p>
        </w:tc>
        <w:tc>
          <w:tcPr>
            <w:tcW w:w="1984"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lastRenderedPageBreak/>
              <w:t>结合临床实际工作正确使用管理沟通方法及技巧。</w:t>
            </w:r>
          </w:p>
        </w:tc>
        <w:tc>
          <w:tcPr>
            <w:tcW w:w="1276"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具有良好的沟通能力与解决冲突的有效策略。</w:t>
            </w:r>
          </w:p>
        </w:tc>
        <w:tc>
          <w:tcPr>
            <w:tcW w:w="1173" w:type="dxa"/>
          </w:tcPr>
          <w:p w:rsidR="0060672D" w:rsidRDefault="0007016B">
            <w:pPr>
              <w:rPr>
                <w:rFonts w:ascii="Times New Roman" w:hAnsi="Times New Roman"/>
                <w:bCs/>
                <w:color w:val="000000"/>
                <w:szCs w:val="21"/>
              </w:rPr>
            </w:pPr>
            <w:r>
              <w:rPr>
                <w:rFonts w:ascii="Times New Roman" w:hAnsi="Times New Roman"/>
                <w:bCs/>
                <w:color w:val="000000"/>
                <w:szCs w:val="21"/>
              </w:rPr>
              <w:t>管理沟通的概念及原则、管理沟通的类型。</w:t>
            </w:r>
          </w:p>
        </w:tc>
        <w:tc>
          <w:tcPr>
            <w:tcW w:w="709" w:type="dxa"/>
          </w:tcPr>
          <w:p w:rsidR="0060672D" w:rsidRDefault="0007016B">
            <w:pPr>
              <w:jc w:val="center"/>
              <w:rPr>
                <w:rFonts w:ascii="Times New Roman" w:hAnsi="Times New Roman"/>
                <w:color w:val="000000"/>
                <w:szCs w:val="21"/>
              </w:rPr>
            </w:pPr>
            <w:r>
              <w:rPr>
                <w:rFonts w:ascii="Times New Roman" w:hAnsi="Times New Roman" w:hint="eastAsia"/>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r w:rsidR="0060672D">
        <w:trPr>
          <w:trHeight w:val="1950"/>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lastRenderedPageBreak/>
              <w:t>9</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控制</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识记：控制的概念、控制的功能、基本原则、控制的程序及控制的方式。</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理解：控制在护理安全管理中的应用。</w:t>
            </w: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学会运用控制理论解决护理安全管理中存在的问题。</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具有危机事件控制和处理的能力。</w:t>
            </w: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控制在护理安全管理中的应用</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r w:rsidR="0060672D">
        <w:trPr>
          <w:trHeight w:val="2548"/>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10</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护理质量管理</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识记：护理质量管理的概念、原则；护理质量标准的类型；护理质量缺陷的原因及管理措施。</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理解：护理质量管理的任务；差错、事故的概念及分类。</w:t>
            </w: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学会运用</w:t>
            </w:r>
            <w:r>
              <w:rPr>
                <w:rFonts w:ascii="Times New Roman" w:hAnsi="Times New Roman"/>
                <w:bCs/>
                <w:color w:val="000000"/>
                <w:szCs w:val="21"/>
              </w:rPr>
              <w:t>PDCA</w:t>
            </w:r>
            <w:r>
              <w:rPr>
                <w:rFonts w:ascii="Times New Roman" w:hAnsi="Times New Roman"/>
                <w:bCs/>
                <w:color w:val="000000"/>
                <w:szCs w:val="21"/>
              </w:rPr>
              <w:t>循环、品管圈分析解决实际问题。</w:t>
            </w:r>
          </w:p>
        </w:tc>
        <w:tc>
          <w:tcPr>
            <w:tcW w:w="1276"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具有质量管理的意识和基本能力。</w:t>
            </w:r>
          </w:p>
          <w:p w:rsidR="0060672D" w:rsidRDefault="0060672D">
            <w:pPr>
              <w:snapToGrid w:val="0"/>
              <w:spacing w:line="288" w:lineRule="auto"/>
              <w:rPr>
                <w:rFonts w:ascii="Times New Roman" w:hAnsi="Times New Roman"/>
                <w:b/>
                <w:color w:val="000000"/>
                <w:szCs w:val="21"/>
              </w:rPr>
            </w:pPr>
          </w:p>
        </w:tc>
        <w:tc>
          <w:tcPr>
            <w:tcW w:w="1173" w:type="dxa"/>
          </w:tcPr>
          <w:p w:rsidR="0060672D" w:rsidRDefault="0007016B">
            <w:pPr>
              <w:rPr>
                <w:rFonts w:ascii="Times New Roman" w:hAnsi="Times New Roman"/>
                <w:color w:val="000000"/>
                <w:szCs w:val="21"/>
              </w:rPr>
            </w:pPr>
            <w:r>
              <w:rPr>
                <w:rFonts w:ascii="Times New Roman" w:hAnsi="Times New Roman"/>
                <w:bCs/>
                <w:color w:val="000000"/>
                <w:szCs w:val="21"/>
              </w:rPr>
              <w:t>护理质量缺陷的原因及管理措施</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4</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4</w:t>
            </w:r>
          </w:p>
        </w:tc>
      </w:tr>
      <w:tr w:rsidR="0060672D">
        <w:trPr>
          <w:trHeight w:val="2476"/>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11</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护理信息管理</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识记：信息的概念、特征；护理信息的特征、收集方法。</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理解：护理信息的分类及护理信息管理的措施、医院信息系统的概念、功能及构成。</w:t>
            </w:r>
          </w:p>
          <w:p w:rsidR="0060672D" w:rsidRDefault="0060672D">
            <w:pPr>
              <w:snapToGrid w:val="0"/>
              <w:spacing w:line="288" w:lineRule="auto"/>
              <w:rPr>
                <w:rFonts w:ascii="Times New Roman" w:hAnsi="Times New Roman"/>
                <w:bCs/>
                <w:color w:val="000000"/>
                <w:szCs w:val="21"/>
              </w:rPr>
            </w:pP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学会操作使用护理信息系统及医院信息系统。</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具有对护理信息收集、分析、归纳、判断和运用的能力。</w:t>
            </w:r>
          </w:p>
        </w:tc>
        <w:tc>
          <w:tcPr>
            <w:tcW w:w="1173"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护理信息管理的措施</w:t>
            </w:r>
          </w:p>
          <w:p w:rsidR="0060672D" w:rsidRDefault="0060672D">
            <w:pPr>
              <w:rPr>
                <w:rFonts w:ascii="Times New Roman" w:hAnsi="Times New Roman"/>
                <w:color w:val="000000"/>
                <w:szCs w:val="21"/>
              </w:rPr>
            </w:pP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r w:rsidR="0060672D">
        <w:trPr>
          <w:trHeight w:val="3134"/>
          <w:jc w:val="center"/>
        </w:trPr>
        <w:tc>
          <w:tcPr>
            <w:tcW w:w="456"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12</w:t>
            </w:r>
          </w:p>
        </w:tc>
        <w:tc>
          <w:tcPr>
            <w:tcW w:w="515" w:type="dxa"/>
            <w:vAlign w:val="center"/>
          </w:tcPr>
          <w:p w:rsidR="0060672D" w:rsidRDefault="0007016B">
            <w:pPr>
              <w:snapToGrid w:val="0"/>
              <w:spacing w:line="288" w:lineRule="auto"/>
              <w:jc w:val="center"/>
              <w:rPr>
                <w:rFonts w:ascii="Times New Roman" w:hAnsi="Times New Roman"/>
                <w:bCs/>
                <w:color w:val="000000"/>
                <w:szCs w:val="21"/>
              </w:rPr>
            </w:pPr>
            <w:r>
              <w:rPr>
                <w:rFonts w:ascii="Times New Roman" w:hAnsi="Times New Roman"/>
                <w:bCs/>
                <w:color w:val="000000"/>
                <w:szCs w:val="21"/>
              </w:rPr>
              <w:t>护理管理与医疗卫生法律法规</w:t>
            </w:r>
          </w:p>
        </w:tc>
        <w:tc>
          <w:tcPr>
            <w:tcW w:w="2127"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1.</w:t>
            </w:r>
            <w:r>
              <w:rPr>
                <w:rFonts w:ascii="Times New Roman" w:hAnsi="Times New Roman"/>
                <w:bCs/>
                <w:color w:val="000000"/>
                <w:szCs w:val="21"/>
              </w:rPr>
              <w:t>识记：卫生法、医政法、护理法、药品不良反应、医疗事故等相关概念。</w:t>
            </w:r>
          </w:p>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2.</w:t>
            </w:r>
            <w:r>
              <w:rPr>
                <w:rFonts w:ascii="Times New Roman" w:hAnsi="Times New Roman"/>
                <w:bCs/>
                <w:color w:val="000000"/>
                <w:szCs w:val="21"/>
              </w:rPr>
              <w:t>理解：护理管理相关的法律、法规和政策。</w:t>
            </w:r>
          </w:p>
          <w:p w:rsidR="0060672D" w:rsidRDefault="0060672D">
            <w:pPr>
              <w:snapToGrid w:val="0"/>
              <w:spacing w:line="288" w:lineRule="auto"/>
              <w:rPr>
                <w:rFonts w:ascii="Times New Roman" w:hAnsi="Times New Roman"/>
                <w:bCs/>
                <w:color w:val="000000"/>
                <w:szCs w:val="21"/>
              </w:rPr>
            </w:pPr>
          </w:p>
        </w:tc>
        <w:tc>
          <w:tcPr>
            <w:tcW w:w="1984"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能将与护理管理相关的法律法规与临床护理管理中的具体案例、问题相结合，做到依法执业和安全执业。</w:t>
            </w:r>
          </w:p>
        </w:tc>
        <w:tc>
          <w:tcPr>
            <w:tcW w:w="1276" w:type="dxa"/>
          </w:tcPr>
          <w:p w:rsidR="0060672D" w:rsidRDefault="0007016B">
            <w:pPr>
              <w:snapToGrid w:val="0"/>
              <w:spacing w:line="288" w:lineRule="auto"/>
              <w:rPr>
                <w:rFonts w:ascii="Times New Roman" w:hAnsi="Times New Roman"/>
                <w:b/>
                <w:color w:val="000000"/>
                <w:szCs w:val="21"/>
              </w:rPr>
            </w:pPr>
            <w:r>
              <w:rPr>
                <w:rFonts w:ascii="Times New Roman" w:hAnsi="Times New Roman"/>
                <w:bCs/>
                <w:color w:val="000000"/>
                <w:szCs w:val="21"/>
              </w:rPr>
              <w:t>遵守相关法律的责任与义务。</w:t>
            </w:r>
          </w:p>
        </w:tc>
        <w:tc>
          <w:tcPr>
            <w:tcW w:w="1173" w:type="dxa"/>
          </w:tcPr>
          <w:p w:rsidR="0060672D" w:rsidRDefault="0007016B">
            <w:pPr>
              <w:snapToGrid w:val="0"/>
              <w:spacing w:line="288" w:lineRule="auto"/>
              <w:rPr>
                <w:rFonts w:ascii="Times New Roman" w:hAnsi="Times New Roman"/>
                <w:bCs/>
                <w:color w:val="000000"/>
                <w:szCs w:val="21"/>
              </w:rPr>
            </w:pPr>
            <w:r>
              <w:rPr>
                <w:rFonts w:ascii="Times New Roman" w:hAnsi="Times New Roman"/>
                <w:bCs/>
                <w:color w:val="000000"/>
                <w:szCs w:val="21"/>
              </w:rPr>
              <w:t>卫生法、医政法、护理法、药品不良反应、医疗事故等相关概念。</w:t>
            </w:r>
          </w:p>
          <w:p w:rsidR="0060672D" w:rsidRDefault="0060672D">
            <w:pPr>
              <w:rPr>
                <w:rFonts w:ascii="Times New Roman" w:hAnsi="Times New Roman"/>
                <w:color w:val="000000"/>
                <w:szCs w:val="21"/>
              </w:rPr>
            </w:pP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c>
          <w:tcPr>
            <w:tcW w:w="709" w:type="dxa"/>
          </w:tcPr>
          <w:p w:rsidR="0060672D" w:rsidRDefault="0007016B">
            <w:pPr>
              <w:jc w:val="center"/>
              <w:rPr>
                <w:rFonts w:ascii="Times New Roman" w:hAnsi="Times New Roman"/>
                <w:color w:val="000000"/>
                <w:szCs w:val="21"/>
              </w:rPr>
            </w:pPr>
            <w:r>
              <w:rPr>
                <w:rFonts w:ascii="Times New Roman" w:hAnsi="Times New Roman"/>
                <w:color w:val="000000"/>
                <w:szCs w:val="21"/>
              </w:rPr>
              <w:t>0</w:t>
            </w:r>
          </w:p>
        </w:tc>
        <w:tc>
          <w:tcPr>
            <w:tcW w:w="527" w:type="dxa"/>
          </w:tcPr>
          <w:p w:rsidR="0060672D" w:rsidRDefault="0007016B">
            <w:pPr>
              <w:jc w:val="center"/>
              <w:rPr>
                <w:rFonts w:ascii="Times New Roman" w:hAnsi="Times New Roman"/>
                <w:color w:val="000000"/>
                <w:szCs w:val="21"/>
              </w:rPr>
            </w:pPr>
            <w:r>
              <w:rPr>
                <w:rFonts w:ascii="Times New Roman" w:hAnsi="Times New Roman"/>
                <w:color w:val="000000"/>
                <w:szCs w:val="21"/>
              </w:rPr>
              <w:t>2</w:t>
            </w:r>
          </w:p>
        </w:tc>
      </w:tr>
    </w:tbl>
    <w:p w:rsidR="0060672D" w:rsidRDefault="0060672D">
      <w:pPr>
        <w:snapToGrid w:val="0"/>
        <w:spacing w:line="288" w:lineRule="auto"/>
        <w:ind w:right="2520"/>
        <w:rPr>
          <w:rFonts w:ascii="黑体" w:eastAsia="黑体" w:hAnsi="宋体"/>
          <w:sz w:val="24"/>
        </w:rPr>
      </w:pPr>
    </w:p>
    <w:p w:rsidR="0060672D" w:rsidRDefault="0060672D">
      <w:pPr>
        <w:snapToGrid w:val="0"/>
        <w:spacing w:line="288" w:lineRule="auto"/>
        <w:ind w:right="2520"/>
        <w:rPr>
          <w:rFonts w:ascii="黑体" w:eastAsia="黑体" w:hAnsi="宋体"/>
          <w:sz w:val="24"/>
        </w:rPr>
      </w:pPr>
    </w:p>
    <w:p w:rsidR="0060672D" w:rsidRDefault="0060672D">
      <w:pPr>
        <w:snapToGrid w:val="0"/>
        <w:spacing w:line="288" w:lineRule="auto"/>
        <w:ind w:right="2520"/>
        <w:rPr>
          <w:rFonts w:ascii="黑体" w:eastAsia="黑体" w:hAnsi="宋体"/>
          <w:sz w:val="24"/>
        </w:rPr>
      </w:pPr>
    </w:p>
    <w:p w:rsidR="0060672D" w:rsidRDefault="0007016B">
      <w:pPr>
        <w:snapToGrid w:val="0"/>
        <w:spacing w:line="288" w:lineRule="auto"/>
        <w:ind w:right="2520"/>
        <w:rPr>
          <w:sz w:val="20"/>
          <w:szCs w:val="20"/>
        </w:rPr>
      </w:pPr>
      <w:r>
        <w:rPr>
          <w:rFonts w:ascii="黑体" w:eastAsia="黑体" w:hAnsi="宋体" w:hint="eastAsia"/>
          <w:sz w:val="24"/>
        </w:rPr>
        <w:lastRenderedPageBreak/>
        <w:t>七、评价方式与成绩</w:t>
      </w:r>
    </w:p>
    <w:tbl>
      <w:tblPr>
        <w:tblpPr w:leftFromText="180" w:rightFromText="180" w:vertAnchor="text" w:horzAnchor="page" w:tblpX="1668" w:tblpY="398"/>
        <w:tblOverlap w:val="neve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1"/>
        <w:gridCol w:w="5106"/>
        <w:gridCol w:w="2128"/>
      </w:tblGrid>
      <w:tr w:rsidR="0060672D">
        <w:tc>
          <w:tcPr>
            <w:tcW w:w="1811"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rPr>
                <w:rFonts w:ascii="宋体" w:hAnsi="宋体"/>
                <w:bCs/>
                <w:color w:val="000000"/>
                <w:szCs w:val="21"/>
              </w:rPr>
            </w:pPr>
            <w:r>
              <w:rPr>
                <w:rFonts w:ascii="宋体" w:hAnsi="宋体" w:hint="eastAsia"/>
                <w:bCs/>
                <w:color w:val="000000"/>
                <w:szCs w:val="21"/>
              </w:rPr>
              <w:t>总评构成（</w:t>
            </w:r>
            <w:r>
              <w:rPr>
                <w:rFonts w:ascii="宋体" w:hAnsi="宋体" w:hint="eastAsia"/>
                <w:bCs/>
                <w:color w:val="000000"/>
                <w:szCs w:val="21"/>
              </w:rPr>
              <w:t>1+X</w:t>
            </w:r>
            <w:r>
              <w:rPr>
                <w:rFonts w:ascii="宋体" w:hAnsi="宋体" w:hint="eastAsia"/>
                <w:bCs/>
                <w:color w:val="000000"/>
                <w:szCs w:val="21"/>
              </w:rPr>
              <w:t>）</w:t>
            </w:r>
          </w:p>
        </w:tc>
        <w:tc>
          <w:tcPr>
            <w:tcW w:w="5106"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评价方式</w:t>
            </w:r>
          </w:p>
        </w:tc>
        <w:tc>
          <w:tcPr>
            <w:tcW w:w="2128"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占比</w:t>
            </w:r>
          </w:p>
        </w:tc>
      </w:tr>
      <w:tr w:rsidR="0060672D">
        <w:tc>
          <w:tcPr>
            <w:tcW w:w="1811"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w:t>
            </w:r>
          </w:p>
        </w:tc>
        <w:tc>
          <w:tcPr>
            <w:tcW w:w="5106"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期末闭卷考试</w:t>
            </w:r>
          </w:p>
        </w:tc>
        <w:tc>
          <w:tcPr>
            <w:tcW w:w="2128"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60%</w:t>
            </w:r>
          </w:p>
        </w:tc>
      </w:tr>
      <w:tr w:rsidR="0060672D">
        <w:tc>
          <w:tcPr>
            <w:tcW w:w="1811"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X1</w:t>
            </w:r>
          </w:p>
        </w:tc>
        <w:tc>
          <w:tcPr>
            <w:tcW w:w="5106"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章节</w:t>
            </w:r>
            <w:r>
              <w:rPr>
                <w:rFonts w:ascii="宋体" w:hAnsi="宋体" w:hint="eastAsia"/>
                <w:bCs/>
                <w:color w:val="000000"/>
                <w:szCs w:val="21"/>
              </w:rPr>
              <w:t>测验</w:t>
            </w:r>
          </w:p>
        </w:tc>
        <w:tc>
          <w:tcPr>
            <w:tcW w:w="2128"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hint="eastAsia"/>
                <w:bCs/>
                <w:color w:val="000000"/>
                <w:szCs w:val="21"/>
              </w:rPr>
              <w:t>%</w:t>
            </w:r>
          </w:p>
        </w:tc>
      </w:tr>
      <w:tr w:rsidR="0060672D">
        <w:tc>
          <w:tcPr>
            <w:tcW w:w="1811"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X2</w:t>
            </w:r>
          </w:p>
        </w:tc>
        <w:tc>
          <w:tcPr>
            <w:tcW w:w="5106"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案例分析</w:t>
            </w:r>
          </w:p>
        </w:tc>
        <w:tc>
          <w:tcPr>
            <w:tcW w:w="2128"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10%</w:t>
            </w:r>
          </w:p>
        </w:tc>
      </w:tr>
      <w:tr w:rsidR="0060672D">
        <w:tc>
          <w:tcPr>
            <w:tcW w:w="1811"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X3</w:t>
            </w:r>
          </w:p>
        </w:tc>
        <w:tc>
          <w:tcPr>
            <w:tcW w:w="5106"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超星学习通任务完成情况</w:t>
            </w:r>
          </w:p>
        </w:tc>
        <w:tc>
          <w:tcPr>
            <w:tcW w:w="2128" w:type="dxa"/>
            <w:tcBorders>
              <w:top w:val="single" w:sz="4" w:space="0" w:color="auto"/>
              <w:left w:val="single" w:sz="4" w:space="0" w:color="auto"/>
              <w:bottom w:val="single" w:sz="4" w:space="0" w:color="auto"/>
              <w:right w:val="single" w:sz="4" w:space="0" w:color="auto"/>
            </w:tcBorders>
          </w:tcPr>
          <w:p w:rsidR="0060672D" w:rsidRDefault="0007016B">
            <w:pPr>
              <w:snapToGrid w:val="0"/>
              <w:spacing w:beforeLines="50" w:before="156" w:afterLines="50" w:after="156"/>
              <w:jc w:val="center"/>
              <w:rPr>
                <w:rFonts w:ascii="宋体" w:hAnsi="宋体"/>
                <w:bCs/>
                <w:color w:val="000000"/>
                <w:szCs w:val="21"/>
              </w:rPr>
            </w:pPr>
            <w:r>
              <w:rPr>
                <w:rFonts w:ascii="宋体" w:hAnsi="宋体" w:hint="eastAsia"/>
                <w:bCs/>
                <w:color w:val="000000"/>
                <w:szCs w:val="21"/>
              </w:rPr>
              <w:t>15</w:t>
            </w:r>
            <w:r>
              <w:rPr>
                <w:rFonts w:ascii="宋体" w:hAnsi="宋体" w:hint="eastAsia"/>
                <w:bCs/>
                <w:color w:val="000000"/>
                <w:szCs w:val="21"/>
              </w:rPr>
              <w:t>%</w:t>
            </w:r>
          </w:p>
        </w:tc>
      </w:tr>
    </w:tbl>
    <w:p w:rsidR="0060672D" w:rsidRDefault="0060672D">
      <w:pPr>
        <w:snapToGrid w:val="0"/>
        <w:spacing w:before="120" w:after="120" w:line="288" w:lineRule="auto"/>
        <w:rPr>
          <w:rFonts w:ascii="宋体" w:hAnsi="宋体"/>
          <w:sz w:val="20"/>
          <w:szCs w:val="20"/>
          <w:highlight w:val="yellow"/>
        </w:rPr>
      </w:pPr>
    </w:p>
    <w:p w:rsidR="0060672D" w:rsidRDefault="0007016B">
      <w:pPr>
        <w:snapToGrid w:val="0"/>
        <w:spacing w:line="288" w:lineRule="auto"/>
        <w:ind w:firstLineChars="300" w:firstLine="840"/>
        <w:rPr>
          <w:sz w:val="28"/>
          <w:szCs w:val="28"/>
        </w:rPr>
      </w:pPr>
      <w:r>
        <w:rPr>
          <w:rFonts w:hint="eastAsia"/>
          <w:sz w:val="28"/>
          <w:szCs w:val="28"/>
        </w:rPr>
        <w:t>撰写人：</w:t>
      </w:r>
      <w:r>
        <w:rPr>
          <w:rFonts w:hint="eastAsia"/>
          <w:sz w:val="28"/>
          <w:szCs w:val="28"/>
        </w:rPr>
        <w:t xml:space="preserve">  </w:t>
      </w:r>
      <w:r>
        <w:rPr>
          <w:noProof/>
        </w:rPr>
        <w:drawing>
          <wp:inline distT="0" distB="0" distL="114300" distR="114300">
            <wp:extent cx="724535" cy="352425"/>
            <wp:effectExtent l="0" t="0" r="6985" b="13335"/>
            <wp:docPr id="12" name="图片 12"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006ecbe870e15b71da4793d3858ca49"/>
                    <pic:cNvPicPr>
                      <a:picLocks noChangeAspect="1"/>
                    </pic:cNvPicPr>
                  </pic:nvPicPr>
                  <pic:blipFill>
                    <a:blip r:embed="rId7"/>
                    <a:stretch>
                      <a:fillRect/>
                    </a:stretch>
                  </pic:blipFill>
                  <pic:spPr>
                    <a:xfrm>
                      <a:off x="0" y="0"/>
                      <a:ext cx="724535" cy="352425"/>
                    </a:xfrm>
                    <a:prstGeom prst="rect">
                      <a:avLst/>
                    </a:prstGeom>
                  </pic:spPr>
                </pic:pic>
              </a:graphicData>
            </a:graphic>
          </wp:inline>
        </w:drawing>
      </w:r>
      <w:r w:rsidR="006716E2">
        <w:rPr>
          <w:rFonts w:hint="eastAsia"/>
          <w:sz w:val="28"/>
          <w:szCs w:val="28"/>
        </w:rPr>
        <w:t xml:space="preserve">       </w:t>
      </w:r>
      <w:r>
        <w:rPr>
          <w:rFonts w:hint="eastAsia"/>
          <w:sz w:val="28"/>
          <w:szCs w:val="28"/>
        </w:rPr>
        <w:t>系主任审核签名：</w:t>
      </w:r>
      <w:r w:rsidR="006716E2">
        <w:rPr>
          <w:rFonts w:ascii="仿宋" w:eastAsia="仿宋" w:hAnsi="仿宋" w:cs="仿宋" w:hint="eastAsia"/>
          <w:noProof/>
          <w:sz w:val="28"/>
          <w:szCs w:val="28"/>
        </w:rPr>
        <w:drawing>
          <wp:inline distT="0" distB="0" distL="0" distR="0">
            <wp:extent cx="1079500" cy="463550"/>
            <wp:effectExtent l="0" t="0" r="0" b="0"/>
            <wp:docPr id="1" name="图片 1"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黄海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9500" cy="463550"/>
                    </a:xfrm>
                    <a:prstGeom prst="rect">
                      <a:avLst/>
                    </a:prstGeom>
                    <a:noFill/>
                    <a:ln>
                      <a:noFill/>
                    </a:ln>
                  </pic:spPr>
                </pic:pic>
              </a:graphicData>
            </a:graphic>
          </wp:inline>
        </w:drawing>
      </w:r>
      <w:r>
        <w:rPr>
          <w:sz w:val="28"/>
          <w:szCs w:val="28"/>
        </w:rPr>
        <w:t xml:space="preserve"> </w:t>
      </w:r>
    </w:p>
    <w:p w:rsidR="0060672D" w:rsidRDefault="0007016B">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Pr>
          <w:sz w:val="28"/>
          <w:szCs w:val="28"/>
        </w:rPr>
        <w:t>2</w:t>
      </w:r>
      <w:r>
        <w:rPr>
          <w:rFonts w:hint="eastAsia"/>
          <w:sz w:val="28"/>
          <w:szCs w:val="28"/>
        </w:rPr>
        <w:t>3</w:t>
      </w:r>
      <w:r>
        <w:rPr>
          <w:rFonts w:hint="eastAsia"/>
          <w:sz w:val="28"/>
          <w:szCs w:val="28"/>
        </w:rPr>
        <w:t>年</w:t>
      </w:r>
      <w:r>
        <w:rPr>
          <w:sz w:val="28"/>
          <w:szCs w:val="28"/>
        </w:rPr>
        <w:t>2</w:t>
      </w:r>
      <w:r>
        <w:rPr>
          <w:rFonts w:hint="eastAsia"/>
          <w:sz w:val="28"/>
          <w:szCs w:val="28"/>
        </w:rPr>
        <w:t>月</w:t>
      </w:r>
      <w:r>
        <w:rPr>
          <w:rFonts w:hint="eastAsia"/>
          <w:sz w:val="28"/>
          <w:szCs w:val="28"/>
        </w:rPr>
        <w:t>18</w:t>
      </w:r>
      <w:r>
        <w:rPr>
          <w:rFonts w:hint="eastAsia"/>
          <w:sz w:val="28"/>
          <w:szCs w:val="28"/>
        </w:rPr>
        <w:t>日</w:t>
      </w:r>
    </w:p>
    <w:p w:rsidR="0060672D" w:rsidRDefault="0060672D">
      <w:bookmarkStart w:id="1" w:name="_GoBack"/>
      <w:bookmarkEnd w:id="1"/>
    </w:p>
    <w:sectPr w:rsidR="006067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6B" w:rsidRDefault="0007016B" w:rsidP="006716E2">
      <w:r>
        <w:separator/>
      </w:r>
    </w:p>
  </w:endnote>
  <w:endnote w:type="continuationSeparator" w:id="0">
    <w:p w:rsidR="0007016B" w:rsidRDefault="0007016B" w:rsidP="0067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6B" w:rsidRDefault="0007016B" w:rsidP="006716E2">
      <w:r>
        <w:separator/>
      </w:r>
    </w:p>
  </w:footnote>
  <w:footnote w:type="continuationSeparator" w:id="0">
    <w:p w:rsidR="0007016B" w:rsidRDefault="0007016B" w:rsidP="006716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MxMDQxYmI5NzVkOTJkMTlkZTc0YWY1NDg2MWIzZDUifQ=="/>
    <w:docVar w:name="KSO_WPS_MARK_KEY" w:val="d308424a-cb51-4cd1-8311-69f869820f26"/>
  </w:docVars>
  <w:rsids>
    <w:rsidRoot w:val="00B7651F"/>
    <w:rsid w:val="000246A6"/>
    <w:rsid w:val="0007016B"/>
    <w:rsid w:val="00070B08"/>
    <w:rsid w:val="001072BC"/>
    <w:rsid w:val="00122D57"/>
    <w:rsid w:val="001275CF"/>
    <w:rsid w:val="00155F11"/>
    <w:rsid w:val="0016590F"/>
    <w:rsid w:val="001C11DA"/>
    <w:rsid w:val="001E5C58"/>
    <w:rsid w:val="001F1E95"/>
    <w:rsid w:val="0020096C"/>
    <w:rsid w:val="00230E8C"/>
    <w:rsid w:val="00256B39"/>
    <w:rsid w:val="0026033C"/>
    <w:rsid w:val="002D1FEC"/>
    <w:rsid w:val="002E3721"/>
    <w:rsid w:val="00313BBA"/>
    <w:rsid w:val="0032602E"/>
    <w:rsid w:val="003367AE"/>
    <w:rsid w:val="00337282"/>
    <w:rsid w:val="003540B6"/>
    <w:rsid w:val="00356A63"/>
    <w:rsid w:val="003B1258"/>
    <w:rsid w:val="003D6D77"/>
    <w:rsid w:val="003F6323"/>
    <w:rsid w:val="004100B0"/>
    <w:rsid w:val="00436C02"/>
    <w:rsid w:val="0046505B"/>
    <w:rsid w:val="004E3D60"/>
    <w:rsid w:val="004F360B"/>
    <w:rsid w:val="00516F4E"/>
    <w:rsid w:val="005467DC"/>
    <w:rsid w:val="00553D03"/>
    <w:rsid w:val="005A4D96"/>
    <w:rsid w:val="005B2B6D"/>
    <w:rsid w:val="005B4B4E"/>
    <w:rsid w:val="005B5598"/>
    <w:rsid w:val="005D5E3A"/>
    <w:rsid w:val="0060672D"/>
    <w:rsid w:val="00624FE1"/>
    <w:rsid w:val="00635A2D"/>
    <w:rsid w:val="006716E2"/>
    <w:rsid w:val="00673E24"/>
    <w:rsid w:val="006E3581"/>
    <w:rsid w:val="006F17E0"/>
    <w:rsid w:val="007208D6"/>
    <w:rsid w:val="0077480C"/>
    <w:rsid w:val="007C1EEA"/>
    <w:rsid w:val="007C3E83"/>
    <w:rsid w:val="00823A81"/>
    <w:rsid w:val="00892CCC"/>
    <w:rsid w:val="008A3FDB"/>
    <w:rsid w:val="008B397C"/>
    <w:rsid w:val="008B47F4"/>
    <w:rsid w:val="008E74B7"/>
    <w:rsid w:val="008F3837"/>
    <w:rsid w:val="008F7519"/>
    <w:rsid w:val="00900019"/>
    <w:rsid w:val="00900CDD"/>
    <w:rsid w:val="0095148C"/>
    <w:rsid w:val="0099063E"/>
    <w:rsid w:val="00A1778B"/>
    <w:rsid w:val="00A769B1"/>
    <w:rsid w:val="00A837D5"/>
    <w:rsid w:val="00AA149D"/>
    <w:rsid w:val="00AC4C45"/>
    <w:rsid w:val="00B27A21"/>
    <w:rsid w:val="00B46F21"/>
    <w:rsid w:val="00B50388"/>
    <w:rsid w:val="00B511A5"/>
    <w:rsid w:val="00B61B36"/>
    <w:rsid w:val="00B72B3B"/>
    <w:rsid w:val="00B736A7"/>
    <w:rsid w:val="00B74178"/>
    <w:rsid w:val="00B7651F"/>
    <w:rsid w:val="00B84DA4"/>
    <w:rsid w:val="00BE58BF"/>
    <w:rsid w:val="00C405A5"/>
    <w:rsid w:val="00C53048"/>
    <w:rsid w:val="00C56E09"/>
    <w:rsid w:val="00C7061A"/>
    <w:rsid w:val="00CA37C1"/>
    <w:rsid w:val="00CE3BB4"/>
    <w:rsid w:val="00CF096B"/>
    <w:rsid w:val="00D14B3D"/>
    <w:rsid w:val="00D24102"/>
    <w:rsid w:val="00D42287"/>
    <w:rsid w:val="00D748B9"/>
    <w:rsid w:val="00E16D30"/>
    <w:rsid w:val="00E2385C"/>
    <w:rsid w:val="00E27661"/>
    <w:rsid w:val="00E33169"/>
    <w:rsid w:val="00E70904"/>
    <w:rsid w:val="00E74C05"/>
    <w:rsid w:val="00E96A73"/>
    <w:rsid w:val="00EA1153"/>
    <w:rsid w:val="00EF311A"/>
    <w:rsid w:val="00EF44B1"/>
    <w:rsid w:val="00F030A2"/>
    <w:rsid w:val="00F35AA0"/>
    <w:rsid w:val="00F52964"/>
    <w:rsid w:val="00F74213"/>
    <w:rsid w:val="00FA28FA"/>
    <w:rsid w:val="00FB32DB"/>
    <w:rsid w:val="01297B43"/>
    <w:rsid w:val="016E63C2"/>
    <w:rsid w:val="018352B6"/>
    <w:rsid w:val="01EA500E"/>
    <w:rsid w:val="024B0C39"/>
    <w:rsid w:val="02582C0D"/>
    <w:rsid w:val="02701664"/>
    <w:rsid w:val="02BD4B33"/>
    <w:rsid w:val="02EC3CAF"/>
    <w:rsid w:val="02FF6FA2"/>
    <w:rsid w:val="03626A49"/>
    <w:rsid w:val="039F00AA"/>
    <w:rsid w:val="03A301D6"/>
    <w:rsid w:val="03A74F7A"/>
    <w:rsid w:val="048F4CFE"/>
    <w:rsid w:val="052E1ED6"/>
    <w:rsid w:val="054B7ACD"/>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5E2AF9"/>
    <w:rsid w:val="0BF32A1B"/>
    <w:rsid w:val="0D532B07"/>
    <w:rsid w:val="0E19353C"/>
    <w:rsid w:val="0E194BBB"/>
    <w:rsid w:val="0E9144E6"/>
    <w:rsid w:val="0F136E28"/>
    <w:rsid w:val="0F14527A"/>
    <w:rsid w:val="0F2E1A7A"/>
    <w:rsid w:val="0F67797F"/>
    <w:rsid w:val="0F8415E0"/>
    <w:rsid w:val="0FCC70AF"/>
    <w:rsid w:val="107012C4"/>
    <w:rsid w:val="10825343"/>
    <w:rsid w:val="10BD2C22"/>
    <w:rsid w:val="110F612C"/>
    <w:rsid w:val="115461E5"/>
    <w:rsid w:val="11850C02"/>
    <w:rsid w:val="11A03579"/>
    <w:rsid w:val="11B41BEA"/>
    <w:rsid w:val="1214646A"/>
    <w:rsid w:val="13496B5B"/>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66333"/>
    <w:rsid w:val="19DF2E0B"/>
    <w:rsid w:val="1A067ECA"/>
    <w:rsid w:val="1A621C1B"/>
    <w:rsid w:val="1AF30747"/>
    <w:rsid w:val="1B2E395D"/>
    <w:rsid w:val="1BD9562F"/>
    <w:rsid w:val="1C467632"/>
    <w:rsid w:val="1C686D53"/>
    <w:rsid w:val="1D371908"/>
    <w:rsid w:val="1D980860"/>
    <w:rsid w:val="1DC76605"/>
    <w:rsid w:val="1DD748EF"/>
    <w:rsid w:val="1E0C484F"/>
    <w:rsid w:val="1F4B55FE"/>
    <w:rsid w:val="1FCC7EB8"/>
    <w:rsid w:val="20591378"/>
    <w:rsid w:val="20743490"/>
    <w:rsid w:val="20A30041"/>
    <w:rsid w:val="20DD3C4C"/>
    <w:rsid w:val="21044D84"/>
    <w:rsid w:val="215D2AD2"/>
    <w:rsid w:val="219A226D"/>
    <w:rsid w:val="22987C80"/>
    <w:rsid w:val="22CF789E"/>
    <w:rsid w:val="230569B6"/>
    <w:rsid w:val="23891004"/>
    <w:rsid w:val="23981013"/>
    <w:rsid w:val="23C860A2"/>
    <w:rsid w:val="23DC4CD1"/>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9450896"/>
    <w:rsid w:val="29C34AE8"/>
    <w:rsid w:val="29CF3F58"/>
    <w:rsid w:val="29FC453A"/>
    <w:rsid w:val="2A633571"/>
    <w:rsid w:val="2A714330"/>
    <w:rsid w:val="2A7639EE"/>
    <w:rsid w:val="2C9A49FB"/>
    <w:rsid w:val="2C9D43FF"/>
    <w:rsid w:val="2CAA5C42"/>
    <w:rsid w:val="2CBE0E64"/>
    <w:rsid w:val="2CF36B7D"/>
    <w:rsid w:val="2D5C599D"/>
    <w:rsid w:val="2DB22519"/>
    <w:rsid w:val="2E1A752B"/>
    <w:rsid w:val="2E2D57BC"/>
    <w:rsid w:val="2E7314F1"/>
    <w:rsid w:val="2EAE000B"/>
    <w:rsid w:val="2EC302D5"/>
    <w:rsid w:val="2EF47BCB"/>
    <w:rsid w:val="2F1B12E2"/>
    <w:rsid w:val="2F7F63CE"/>
    <w:rsid w:val="2FFC7668"/>
    <w:rsid w:val="30B426F2"/>
    <w:rsid w:val="31007E19"/>
    <w:rsid w:val="315806CD"/>
    <w:rsid w:val="31590EB1"/>
    <w:rsid w:val="32356A82"/>
    <w:rsid w:val="32636121"/>
    <w:rsid w:val="328C6DA7"/>
    <w:rsid w:val="333D21DD"/>
    <w:rsid w:val="33A5539F"/>
    <w:rsid w:val="341D03E8"/>
    <w:rsid w:val="34302F4F"/>
    <w:rsid w:val="34514FFC"/>
    <w:rsid w:val="34740B1F"/>
    <w:rsid w:val="34F2629E"/>
    <w:rsid w:val="35121A46"/>
    <w:rsid w:val="35303891"/>
    <w:rsid w:val="35A071FE"/>
    <w:rsid w:val="35F20BF4"/>
    <w:rsid w:val="363F7F01"/>
    <w:rsid w:val="36755C65"/>
    <w:rsid w:val="368E2C9A"/>
    <w:rsid w:val="36A44DA9"/>
    <w:rsid w:val="37087433"/>
    <w:rsid w:val="373F56CD"/>
    <w:rsid w:val="396C1EC9"/>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0F20DA3"/>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8513E"/>
    <w:rsid w:val="46C74440"/>
    <w:rsid w:val="46D840B4"/>
    <w:rsid w:val="479E6C53"/>
    <w:rsid w:val="47AE325C"/>
    <w:rsid w:val="483F0326"/>
    <w:rsid w:val="48491722"/>
    <w:rsid w:val="489F491C"/>
    <w:rsid w:val="48B15EFC"/>
    <w:rsid w:val="492E09E2"/>
    <w:rsid w:val="49604B6A"/>
    <w:rsid w:val="49BA1AA3"/>
    <w:rsid w:val="49BE4589"/>
    <w:rsid w:val="49EA28AB"/>
    <w:rsid w:val="4A0412D1"/>
    <w:rsid w:val="4A112122"/>
    <w:rsid w:val="4A482EEA"/>
    <w:rsid w:val="4A4B652C"/>
    <w:rsid w:val="4A6C28F4"/>
    <w:rsid w:val="4AB0382B"/>
    <w:rsid w:val="4B2A481E"/>
    <w:rsid w:val="4C006E10"/>
    <w:rsid w:val="4C77605B"/>
    <w:rsid w:val="4C8942DD"/>
    <w:rsid w:val="4D3D2E87"/>
    <w:rsid w:val="4DAA1C0B"/>
    <w:rsid w:val="4DEA5DDD"/>
    <w:rsid w:val="4DEF154D"/>
    <w:rsid w:val="4E061165"/>
    <w:rsid w:val="4E293C86"/>
    <w:rsid w:val="4EF85A4A"/>
    <w:rsid w:val="4F771BC4"/>
    <w:rsid w:val="50644324"/>
    <w:rsid w:val="50BA3E47"/>
    <w:rsid w:val="51013CD3"/>
    <w:rsid w:val="51A30BA4"/>
    <w:rsid w:val="52C5060E"/>
    <w:rsid w:val="535B5824"/>
    <w:rsid w:val="5379031B"/>
    <w:rsid w:val="539E1C14"/>
    <w:rsid w:val="5449130A"/>
    <w:rsid w:val="54727BD5"/>
    <w:rsid w:val="54B75844"/>
    <w:rsid w:val="553B2541"/>
    <w:rsid w:val="55912050"/>
    <w:rsid w:val="55987137"/>
    <w:rsid w:val="55A27CE0"/>
    <w:rsid w:val="55B91749"/>
    <w:rsid w:val="569868B5"/>
    <w:rsid w:val="57945AC0"/>
    <w:rsid w:val="57C52AB4"/>
    <w:rsid w:val="57FF4F53"/>
    <w:rsid w:val="58117407"/>
    <w:rsid w:val="5856740A"/>
    <w:rsid w:val="5A4724E9"/>
    <w:rsid w:val="5B096973"/>
    <w:rsid w:val="5B3F3F69"/>
    <w:rsid w:val="5C5C6C45"/>
    <w:rsid w:val="5C9964A4"/>
    <w:rsid w:val="5D0258B2"/>
    <w:rsid w:val="5D336CBC"/>
    <w:rsid w:val="5D5A72B2"/>
    <w:rsid w:val="5DAC3344"/>
    <w:rsid w:val="5DF97243"/>
    <w:rsid w:val="5E062F90"/>
    <w:rsid w:val="5E117507"/>
    <w:rsid w:val="5ECF0C67"/>
    <w:rsid w:val="5EF11BF0"/>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91C14"/>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7D61E70"/>
    <w:rsid w:val="68063377"/>
    <w:rsid w:val="68064835"/>
    <w:rsid w:val="68870227"/>
    <w:rsid w:val="69270A59"/>
    <w:rsid w:val="695B6997"/>
    <w:rsid w:val="69B223AA"/>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0CC4E51"/>
    <w:rsid w:val="714B4319"/>
    <w:rsid w:val="71532785"/>
    <w:rsid w:val="7340273F"/>
    <w:rsid w:val="734E72D2"/>
    <w:rsid w:val="73EE11F2"/>
    <w:rsid w:val="74316312"/>
    <w:rsid w:val="74536BE6"/>
    <w:rsid w:val="74A06360"/>
    <w:rsid w:val="751B0989"/>
    <w:rsid w:val="75B14F9F"/>
    <w:rsid w:val="76AC21AC"/>
    <w:rsid w:val="76D1456B"/>
    <w:rsid w:val="774E6CD6"/>
    <w:rsid w:val="77A35732"/>
    <w:rsid w:val="77A44DAF"/>
    <w:rsid w:val="77FA1E88"/>
    <w:rsid w:val="780F13C8"/>
    <w:rsid w:val="786443AD"/>
    <w:rsid w:val="788758B4"/>
    <w:rsid w:val="78A55481"/>
    <w:rsid w:val="78FB192B"/>
    <w:rsid w:val="790A74D1"/>
    <w:rsid w:val="79AA43BB"/>
    <w:rsid w:val="79C234EB"/>
    <w:rsid w:val="7A262067"/>
    <w:rsid w:val="7A2B520D"/>
    <w:rsid w:val="7A4D36C7"/>
    <w:rsid w:val="7A970271"/>
    <w:rsid w:val="7B601012"/>
    <w:rsid w:val="7BD558F1"/>
    <w:rsid w:val="7C17797D"/>
    <w:rsid w:val="7C385448"/>
    <w:rsid w:val="7C5E0992"/>
    <w:rsid w:val="7CB3663D"/>
    <w:rsid w:val="7CC443DE"/>
    <w:rsid w:val="7D305E32"/>
    <w:rsid w:val="7FF77643"/>
    <w:rsid w:val="7FFE3C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FD72737"/>
  <w15:docId w15:val="{C7FE93C5-922C-47D4-86E7-0F795259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7</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陈希</cp:lastModifiedBy>
  <cp:revision>63</cp:revision>
  <dcterms:created xsi:type="dcterms:W3CDTF">2016-12-19T07:34:00Z</dcterms:created>
  <dcterms:modified xsi:type="dcterms:W3CDTF">2023-03-05T16:50:00Z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06A74FDDE67A445F8AE0CD58054C665D</vt:lpwstr>
  </property>
</Properties>
</file>