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【医学信息检索与利用】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【Medical Information Retrieval and Use】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2170037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健康服务与管理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系级专业选修课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健康管理学院健康服务与管理系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黄晓鹂，医学信息检索与利用，科学出版社，第2版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李晓玲，医学信息检索与利用，复旦大学出版社，第五版</w:t>
      </w:r>
    </w:p>
    <w:p>
      <w:pPr>
        <w:snapToGrid w:val="0"/>
        <w:spacing w:line="288" w:lineRule="auto"/>
        <w:ind w:firstLine="1800" w:firstLineChars="9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桂晓苗，医学信息检索与利用，华中科技大学出版社</w:t>
      </w:r>
    </w:p>
    <w:p>
      <w:pPr>
        <w:snapToGrid w:val="0"/>
        <w:spacing w:line="288" w:lineRule="auto"/>
        <w:ind w:firstLine="1800" w:firstLineChars="9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赵文龙，医学信息检索与利用，科学出版社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大学英语1,2020229；大学信息技术2050710；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一门以医学信息检索工具利用为主线，以电子与网络文献信息、数据库与Internet上医学文献信息的检索为重点，系统介绍文献信息检索工具及其利用方法，以及医学信息利用与情报调研、医学论文写作方面的内容，旨在培养学生获取和利用文献信息能力的方法学课程。使学生在了解医学文献基本知识、文献检索的基本知识及基本原理基础上，熟悉并掌握各种医学及相关学科专业文献检索信息工具、数据库的特点和检索方法，以及网络医学资源的分布及利用方法，培养医学生的信息素养，提高其信息获取和信息利用能力，使学生能够系统地了解和较为熟练地掌握各类网络数据库的检索，利用现代信息技术和网络信息资源来解决学术研究中的实际问题。通过课程学习学生可以快速检索信息，用于解决医学相关问题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适用于所有医学、护理学、健康服务与管理学等相关专业学生，二年级。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学生应具备一定的英语，计算机基础能力，并学习一定的专业课程，可通过信息检索课程进一步提高学习能力。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LO31：掌握基本医疗保健知识和技能。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LO32：能全面评估服务对象的健康状态，具有健康监测、健康风险评估能力。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LO33：能确定服务对象的健康需求，并采用合适的健康教育方法。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LO34：掌握慢性病管理相关知识，协助医生开展慢性疾病人社区健康管理，包括健康干预方案的跟踪随访。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LO35：掌握健康保健专业知识，为服务对象提供健康咨询服务。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LO36：掌握对个人或人群的健康风险因素进行全面管理的能力，开展健康管理服务。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LO41：发扬雷锋精神，在学习和社会实践中遵守职业规范，具备职业道德素养。乐观豁达，能承受学习和生活压力。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LO51：具有积极的团队合作精神和创新创业意识，了解并灵活运用国家创新，创业相关政策，结合所学专业知识和技能，不断提出新设想。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LO61：熟练使用计算机，掌握常用办公软件。运用现代信息技术，开展健康评估和健康改善活动。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LO71：富有爱心，懂得感恩，具备助人为乐的品质。具有服务企业、服务社会的医院和行为能力。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LO81：有国际竞争与合作意识。具有运用一门位于阅读相关文献和简单会话能力。有跨文化交流能力。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能结合专业知识技能需求，确定自己的学习目标，主动搜集信息，分析信息，讨论和实践。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讲授与自主学习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提问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熟练使用计算机，掌握常用办公软件。运用现代信息技术，开展健康评估和健康改善活动。</w:t>
            </w:r>
          </w:p>
        </w:tc>
        <w:tc>
          <w:tcPr>
            <w:tcW w:w="2199" w:type="dxa"/>
            <w:shd w:val="clear" w:color="auto" w:fill="auto"/>
          </w:tcPr>
          <w:p>
            <w:pPr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PBL教学</w:t>
            </w:r>
          </w:p>
        </w:tc>
        <w:tc>
          <w:tcPr>
            <w:tcW w:w="1276" w:type="dxa"/>
            <w:shd w:val="clear" w:color="auto" w:fill="auto"/>
          </w:tcPr>
          <w:p>
            <w:pPr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提问</w:t>
            </w:r>
          </w:p>
          <w:p>
            <w:pPr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有国际竞争与合作意识。具有运用一门位于阅读相关文献和简单会话能力。有跨文化交流能力。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讲授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讨论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5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438"/>
        <w:gridCol w:w="515"/>
        <w:gridCol w:w="2127"/>
        <w:gridCol w:w="1984"/>
        <w:gridCol w:w="1276"/>
        <w:gridCol w:w="1173"/>
        <w:gridCol w:w="709"/>
        <w:gridCol w:w="709"/>
        <w:gridCol w:w="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cantSplit/>
          <w:trHeight w:val="1261" w:hRule="atLeast"/>
          <w:jc w:val="center"/>
        </w:trPr>
        <w:tc>
          <w:tcPr>
            <w:tcW w:w="43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73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Times New Roman"/>
                <w:b/>
                <w:color w:val="000000"/>
                <w:sz w:val="20"/>
                <w:szCs w:val="20"/>
              </w:rPr>
              <w:t>教学重点与难点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52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理解：文献信息素养内容、定义和类型、文献信息检索途径和策略；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知道：医学信息素养的内容，定义和类型。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理解信息素养与学科的关系。</w:t>
            </w:r>
          </w:p>
        </w:tc>
        <w:tc>
          <w:tcPr>
            <w:tcW w:w="1276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重点：文献信息素养内容、类型和检索途径；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难点：信息检索途径和策略。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中国生物医学文献服务系统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运用：快速检索和主题检索途径和检索方式，只能检索、主题检索、关键词检索的不同；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理解：CBM系统资源概况和功能概况；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知道：检索历史的应用。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会运用CBM系统进行文献检索。</w:t>
            </w:r>
          </w:p>
        </w:tc>
        <w:tc>
          <w:tcPr>
            <w:tcW w:w="127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重点：检索途径和检索方式；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难点：主题词检索、关键词检索。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中国知网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运用：快速检索、高级检索等检索方式及其检索途径；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知道：文献资源的分类导航；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理解：中国知网资源概况和功能概况。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能够运用中国知网进行文献检索。</w:t>
            </w:r>
          </w:p>
        </w:tc>
        <w:tc>
          <w:tcPr>
            <w:tcW w:w="1276" w:type="dxa"/>
          </w:tcPr>
          <w:p>
            <w:pPr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重点：快速检索和高级检索的方式；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难点：检索途径。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4</w:t>
            </w:r>
          </w:p>
        </w:tc>
        <w:tc>
          <w:tcPr>
            <w:tcW w:w="5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维普期刊资源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运用：维普期刊全文数据库的基本检索，传统检索，高级检索期刊导航等功能；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理解：维普期刊全文数据库概况；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知道：维普期全文数据库的登录方式。</w:t>
            </w:r>
          </w:p>
        </w:tc>
        <w:tc>
          <w:tcPr>
            <w:tcW w:w="198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能够运用维普期刊全文数据库进行文献检索。</w:t>
            </w:r>
          </w:p>
        </w:tc>
        <w:tc>
          <w:tcPr>
            <w:tcW w:w="127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重点：维普数据库的基本检索、传统检索和高级检索；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难点：检索结果的处理。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5</w:t>
            </w:r>
          </w:p>
        </w:tc>
        <w:tc>
          <w:tcPr>
            <w:tcW w:w="51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万方数据平台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运用：如何进行学术、期刊检索、会议检索，对结果进行二次检索；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理解：万方数据库系统文献下载；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知道：万方数据库系统资源概况和功能概况。</w:t>
            </w:r>
          </w:p>
          <w:p>
            <w:pPr>
              <w:pStyle w:val="4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能够运用万方数据平台进行文献检索。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重点：万方数据库期刊检索；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难点：结果的二次检索。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MEDLINE/PubMed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运用：PubMed检索途径与使用方法，基本检索规则；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知道：PubMed收录范围和特点。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能够运用PubMed数据库进行文献检索。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重点：PubMed检索途径与使用方法；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Web of Science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运用：WOS检索途径与使用方法，基本检索规则；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知道：WOS数据库收录范围和特点。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能够运用WOS数据库进行文献检索。</w:t>
            </w:r>
          </w:p>
        </w:tc>
        <w:tc>
          <w:tcPr>
            <w:tcW w:w="1276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重点：WOS使用方法；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难点：检索途径和规则。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Springlink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运用：Springlink检索途径与使用方法，基本检索规则；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知道：Springlink数据库收录范围和特点。</w:t>
            </w:r>
          </w:p>
          <w:p>
            <w:pPr>
              <w:pStyle w:val="4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能够运用Springlink数据库进行文献检索。</w:t>
            </w:r>
          </w:p>
        </w:tc>
        <w:tc>
          <w:tcPr>
            <w:tcW w:w="1276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重点：Springlink检索途径与使用方法；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难点：基本检索规则。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EBSCOhost外文全文数据库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运用：EBSCOhost检索途径与使用方法，基本检索规则；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知道：EBSCOhost数据库收录范围和特点。</w:t>
            </w:r>
          </w:p>
          <w:p>
            <w:pPr>
              <w:pStyle w:val="4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</w:t>
            </w:r>
            <w:r>
              <w:rPr>
                <w:rFonts w:hint="eastAsia"/>
                <w:sz w:val="20"/>
                <w:szCs w:val="20"/>
              </w:rPr>
              <w:t>EBSCOhost</w:t>
            </w:r>
            <w:r>
              <w:rPr>
                <w:rFonts w:hint="eastAsia"/>
                <w:kern w:val="2"/>
                <w:sz w:val="20"/>
                <w:szCs w:val="20"/>
              </w:rPr>
              <w:t>数据库进行文献检索。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重点：EBSCOhost检索途径与使用方法；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难点：基本检索规则。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特种文献资源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运用：特征文献的检索途径和下载方法：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知道：特征文献的种类。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能独立下载特种文献。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重点：特种文献的下载途径和下载方法；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难点：下载方法。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引文数据库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运用：引文数据库的种类和检索方法；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知道：引文数据库的基本概念和作用。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能够会运用数据库进行引文检索。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重点：特种文献的下载途径和下载方法；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难点：下载手段。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网络免费学术资源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运用：免费网络资源途径、获取方法和特点；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知道：不同资源分布特点。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能够运用免费网络资源迅速了解学术前沿。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重点：获取方法和特点；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难点：免费资源的分布。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循证医学及证据检索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：循证医学的获取途径和获取方法；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知道：循证医学的类型与分级。</w:t>
            </w:r>
          </w:p>
          <w:p>
            <w:pPr>
              <w:pStyle w:val="4"/>
              <w:rPr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能够运用循证医学专用数据库。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点：循证医学的获取途径和方法；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难点</w:t>
            </w:r>
            <w:r>
              <w:rPr>
                <w:rFonts w:hint="eastAsia"/>
                <w:sz w:val="20"/>
                <w:szCs w:val="20"/>
              </w:rPr>
              <w:t>：循证医学的类别和步骤。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图书馆信息资源利用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理解：图书馆实体和电子资源的查询方法；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知道：馆藏目录。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能够通过目录获取馆藏资源。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重点：图书馆实体和电子资源的查询方法。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5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医学信息管理与利用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理解：文献管理软件建立个人文献数据库的使用方法；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知道：信息利用与表达。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能够文献管理软件建立个人文献数据库。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重点：个人文献管理软件的使用；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难点：科技查新。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56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5" w:type="dxa"/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信息共享与知识产权</w:t>
            </w:r>
          </w:p>
        </w:tc>
        <w:tc>
          <w:tcPr>
            <w:tcW w:w="212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理解：知识产权的内容特征和发展趋势；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知道：信息资源共享与知识产权保护。</w:t>
            </w:r>
          </w:p>
        </w:tc>
        <w:tc>
          <w:tcPr>
            <w:tcW w:w="1984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能够主动尊重和保护知识产权。</w:t>
            </w:r>
          </w:p>
        </w:tc>
        <w:tc>
          <w:tcPr>
            <w:tcW w:w="1276" w:type="dxa"/>
          </w:tcPr>
          <w:p>
            <w:pPr>
              <w:pStyle w:val="4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培养学生事实求是，以科学为依据的学习和工作态度。</w:t>
            </w:r>
          </w:p>
        </w:tc>
        <w:tc>
          <w:tcPr>
            <w:tcW w:w="117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重点：知识产权的内容；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难点：知识产权的特征。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>
            <w:pPr>
              <w:pStyle w:val="4"/>
              <w:spacing w:before="0" w:beforeAutospacing="0" w:after="0" w:afterAutospacing="0"/>
              <w:jc w:val="both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期末检索报告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口头报告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drawing>
          <wp:inline distT="0" distB="0" distL="0" distR="0">
            <wp:extent cx="628015" cy="388620"/>
            <wp:effectExtent l="0" t="0" r="0" b="0"/>
            <wp:docPr id="1" name="图片 1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072" cy="40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09930" cy="286385"/>
            <wp:effectExtent l="0" t="0" r="13970" b="18415"/>
            <wp:docPr id="2" name="图片 2" descr="9ca522878c9e1cbc4e48b78c7e31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ca522878c9e1cbc4e48b78c7e31d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2022-2-18</w:t>
      </w:r>
      <w:r>
        <w:rPr>
          <w:rFonts w:hint="eastAsia"/>
          <w:sz w:val="28"/>
          <w:szCs w:val="28"/>
        </w:rPr>
        <w:t xml:space="preserve">      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374E3"/>
    <w:rsid w:val="001072BC"/>
    <w:rsid w:val="00256B39"/>
    <w:rsid w:val="0026033C"/>
    <w:rsid w:val="002E3721"/>
    <w:rsid w:val="00302136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62703D"/>
    <w:rsid w:val="007208D6"/>
    <w:rsid w:val="00860812"/>
    <w:rsid w:val="008B397C"/>
    <w:rsid w:val="008B47F4"/>
    <w:rsid w:val="00900019"/>
    <w:rsid w:val="00921CB6"/>
    <w:rsid w:val="0099063E"/>
    <w:rsid w:val="00A435E1"/>
    <w:rsid w:val="00A54A4F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E047D"/>
    <w:rsid w:val="00EF44B1"/>
    <w:rsid w:val="00F35AA0"/>
    <w:rsid w:val="00F718AB"/>
    <w:rsid w:val="00FA36ED"/>
    <w:rsid w:val="016E63C2"/>
    <w:rsid w:val="024B0C39"/>
    <w:rsid w:val="090E7246"/>
    <w:rsid w:val="094A3525"/>
    <w:rsid w:val="0A8128A6"/>
    <w:rsid w:val="0BF32A1B"/>
    <w:rsid w:val="10BD2C22"/>
    <w:rsid w:val="11D81A02"/>
    <w:rsid w:val="18A60157"/>
    <w:rsid w:val="1C5872AD"/>
    <w:rsid w:val="22987C80"/>
    <w:rsid w:val="24192CCC"/>
    <w:rsid w:val="2A59381B"/>
    <w:rsid w:val="2ED22BEE"/>
    <w:rsid w:val="39A66CD4"/>
    <w:rsid w:val="3CD52CE1"/>
    <w:rsid w:val="410F2E6A"/>
    <w:rsid w:val="4430136C"/>
    <w:rsid w:val="46631D20"/>
    <w:rsid w:val="48F96020"/>
    <w:rsid w:val="4AB0382B"/>
    <w:rsid w:val="4EF30C77"/>
    <w:rsid w:val="51C92E8C"/>
    <w:rsid w:val="569868B5"/>
    <w:rsid w:val="5D9331FF"/>
    <w:rsid w:val="611F6817"/>
    <w:rsid w:val="66CA1754"/>
    <w:rsid w:val="69100E7C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www.gench.edu.cn</Company>
  <Pages>7</Pages>
  <Words>596</Words>
  <Characters>3403</Characters>
  <Lines>28</Lines>
  <Paragraphs>7</Paragraphs>
  <TotalTime>0</TotalTime>
  <ScaleCrop>false</ScaleCrop>
  <LinksUpToDate>false</LinksUpToDate>
  <CharactersWithSpaces>3992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姚美芳</cp:lastModifiedBy>
  <dcterms:modified xsi:type="dcterms:W3CDTF">2022-02-28T02:43:36Z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4AAA955455744A59A55804AEF9A7D825</vt:lpwstr>
  </property>
</Properties>
</file>