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2409" w:firstLineChars="600"/>
        <w:rPr>
          <w:rFonts w:asciiTheme="minorEastAsia" w:hAnsiTheme="minorEastAsia" w:eastAsiaTheme="minorEastAsia"/>
          <w:b/>
          <w:kern w:val="0"/>
          <w:sz w:val="40"/>
          <w:szCs w:val="40"/>
        </w:rPr>
      </w:pPr>
      <w:r>
        <w:rPr>
          <w:rFonts w:hint="eastAsia" w:asciiTheme="minorEastAsia" w:hAnsiTheme="minorEastAsia" w:eastAsiaTheme="minorEastAsia"/>
          <w:b/>
          <w:kern w:val="0"/>
          <w:sz w:val="40"/>
          <w:szCs w:val="40"/>
        </w:rPr>
        <w:t>专业课课程教学大纲</w:t>
      </w:r>
    </w:p>
    <w:p>
      <w:pPr>
        <w:widowControl/>
        <w:snapToGrid w:val="0"/>
        <w:spacing w:line="480" w:lineRule="exact"/>
        <w:jc w:val="center"/>
        <w:rPr>
          <w:rFonts w:ascii="黑体" w:hAnsi="宋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【内科护理1】</w:t>
      </w:r>
      <w:r>
        <w:pict>
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0" w:name="a2"/>
      <w:bookmarkEnd w:id="0"/>
      <w:r>
        <w:rPr>
          <w:rFonts w:hint="eastAsia"/>
          <w:b/>
          <w:sz w:val="28"/>
          <w:szCs w:val="30"/>
        </w:rPr>
        <w:t>【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Medical nursing 1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411" w:firstLineChars="196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课程代码：</w:t>
      </w:r>
      <w:r>
        <w:rPr>
          <w:rFonts w:ascii="Times New Roman" w:hAnsi="Times New Roman" w:eastAsiaTheme="minorEastAsia"/>
          <w:color w:val="000000"/>
          <w:szCs w:val="21"/>
        </w:rPr>
        <w:t>【00100</w:t>
      </w:r>
      <w:r>
        <w:rPr>
          <w:rFonts w:hint="eastAsia" w:ascii="Times New Roman" w:hAnsi="Times New Roman" w:eastAsiaTheme="minorEastAsia"/>
          <w:color w:val="000000"/>
          <w:szCs w:val="21"/>
        </w:rPr>
        <w:t>5</w:t>
      </w:r>
      <w:r>
        <w:rPr>
          <w:rFonts w:ascii="Times New Roman" w:hAnsi="Times New Roman" w:eastAsiaTheme="minorEastAsia"/>
          <w:color w:val="000000"/>
          <w:szCs w:val="21"/>
        </w:rPr>
        <w:t>8】</w:t>
      </w:r>
    </w:p>
    <w:p>
      <w:pPr>
        <w:snapToGrid w:val="0"/>
        <w:spacing w:line="288" w:lineRule="auto"/>
        <w:ind w:firstLine="411" w:firstLineChars="196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课程学分：</w:t>
      </w:r>
      <w:r>
        <w:rPr>
          <w:rFonts w:ascii="Times New Roman" w:hAnsi="Times New Roman" w:eastAsiaTheme="minorEastAsia"/>
          <w:color w:val="000000"/>
          <w:szCs w:val="21"/>
        </w:rPr>
        <w:t>【6】</w:t>
      </w:r>
    </w:p>
    <w:p>
      <w:pPr>
        <w:snapToGrid w:val="0"/>
        <w:spacing w:line="288" w:lineRule="auto"/>
        <w:ind w:firstLine="411" w:firstLineChars="196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面向专业：</w:t>
      </w:r>
      <w:r>
        <w:rPr>
          <w:rFonts w:ascii="Times New Roman" w:hAnsi="Times New Roman" w:eastAsiaTheme="minorEastAsia"/>
          <w:color w:val="000000"/>
          <w:szCs w:val="21"/>
        </w:rPr>
        <w:t>【</w:t>
      </w:r>
      <w:r>
        <w:rPr>
          <w:rFonts w:ascii="Times New Roman" w:hAnsi="Times New Roman" w:eastAsiaTheme="minorEastAsia"/>
          <w:bCs/>
          <w:color w:val="000000"/>
          <w:szCs w:val="21"/>
        </w:rPr>
        <w:t>护理</w:t>
      </w:r>
      <w:r>
        <w:rPr>
          <w:rFonts w:ascii="Times New Roman" w:hAnsi="Times New Roman" w:eastAsiaTheme="minorEastAsia"/>
          <w:color w:val="000000"/>
          <w:szCs w:val="21"/>
        </w:rPr>
        <w:t>】</w:t>
      </w:r>
    </w:p>
    <w:p>
      <w:pPr>
        <w:snapToGrid w:val="0"/>
        <w:spacing w:line="288" w:lineRule="auto"/>
        <w:ind w:firstLine="411" w:firstLineChars="196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课程性质：</w:t>
      </w:r>
      <w:r>
        <w:rPr>
          <w:rFonts w:ascii="Times New Roman" w:hAnsi="Times New Roman" w:eastAsiaTheme="minorEastAsia"/>
          <w:color w:val="000000"/>
          <w:szCs w:val="21"/>
        </w:rPr>
        <w:t>【</w:t>
      </w:r>
      <w:r>
        <w:rPr>
          <w:rFonts w:ascii="Times New Roman" w:hAnsi="Times New Roman" w:eastAsiaTheme="minorEastAsia"/>
          <w:bCs/>
          <w:color w:val="000000"/>
          <w:szCs w:val="21"/>
        </w:rPr>
        <w:t>系级必修课</w:t>
      </w:r>
      <w:r>
        <w:rPr>
          <w:rFonts w:ascii="Times New Roman" w:hAnsi="Times New Roman" w:eastAsiaTheme="minorEastAsia"/>
          <w:color w:val="000000"/>
          <w:szCs w:val="21"/>
        </w:rPr>
        <w:t>】</w:t>
      </w:r>
    </w:p>
    <w:p>
      <w:pPr>
        <w:shd w:val="clear" w:color="auto" w:fill="FFFFFF" w:themeFill="background1"/>
        <w:snapToGrid w:val="0"/>
        <w:spacing w:line="288" w:lineRule="auto"/>
        <w:ind w:firstLine="411" w:firstLineChars="196"/>
        <w:rPr>
          <w:rFonts w:ascii="Times New Roman" w:hAnsi="Times New Roman" w:eastAsiaTheme="minorEastAsia"/>
          <w:bCs/>
          <w:color w:val="000000"/>
          <w:szCs w:val="21"/>
          <w:shd w:val="clear" w:color="auto" w:fill="FFFFFF" w:themeFill="background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开课院系：</w:t>
      </w:r>
      <w:r>
        <w:rPr>
          <w:rFonts w:hint="eastAsia" w:ascii="Times New Roman" w:hAnsi="Times New Roman" w:eastAsiaTheme="minorEastAsia"/>
          <w:bCs/>
          <w:color w:val="000000"/>
          <w:szCs w:val="21"/>
        </w:rPr>
        <w:t>健康管理学院护理系</w:t>
      </w:r>
    </w:p>
    <w:p>
      <w:pPr>
        <w:snapToGrid w:val="0"/>
        <w:spacing w:line="288" w:lineRule="auto"/>
        <w:ind w:firstLine="420" w:firstLineChars="200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使用教材：</w:t>
      </w:r>
      <w:r>
        <w:rPr>
          <w:rFonts w:ascii="Times New Roman" w:hAnsi="Times New Roman" w:eastAsiaTheme="minorEastAsia"/>
          <w:color w:val="000000"/>
          <w:szCs w:val="21"/>
        </w:rPr>
        <w:t>【</w:t>
      </w:r>
      <w:r>
        <w:rPr>
          <w:rFonts w:ascii="Times New Roman" w:hAnsi="Times New Roman" w:eastAsiaTheme="minorEastAsia"/>
          <w:bCs/>
          <w:color w:val="000000"/>
          <w:szCs w:val="21"/>
        </w:rPr>
        <w:t>《</w:t>
      </w:r>
      <w:r>
        <w:rPr>
          <w:rFonts w:ascii="Times New Roman" w:hAnsi="Times New Roman" w:eastAsiaTheme="minorEastAsia"/>
          <w:color w:val="000000"/>
          <w:szCs w:val="21"/>
        </w:rPr>
        <w:t>内科护理》主编：马秀芬</w:t>
      </w:r>
      <w:r>
        <w:rPr>
          <w:rFonts w:hint="eastAsia" w:ascii="Times New Roman" w:hAnsi="Times New Roman" w:eastAsiaTheme="minorEastAsia"/>
          <w:color w:val="000000"/>
          <w:szCs w:val="21"/>
        </w:rPr>
        <w:t xml:space="preserve">  </w:t>
      </w:r>
      <w:r>
        <w:rPr>
          <w:rFonts w:ascii="Times New Roman" w:hAnsi="Times New Roman" w:eastAsiaTheme="minorEastAsia"/>
          <w:color w:val="000000"/>
          <w:szCs w:val="21"/>
        </w:rPr>
        <w:t>王婧</w:t>
      </w:r>
      <w:r>
        <w:rPr>
          <w:rFonts w:hint="eastAsia" w:ascii="Times New Roman" w:hAnsi="Times New Roman" w:eastAsiaTheme="minorEastAsia"/>
          <w:color w:val="000000"/>
          <w:szCs w:val="21"/>
        </w:rPr>
        <w:t xml:space="preserve">  </w:t>
      </w:r>
      <w:r>
        <w:rPr>
          <w:rFonts w:ascii="Times New Roman" w:hAnsi="Times New Roman" w:eastAsiaTheme="minorEastAsia"/>
          <w:color w:val="000000"/>
          <w:szCs w:val="21"/>
        </w:rPr>
        <w:t>人民卫生出版社】</w:t>
      </w:r>
    </w:p>
    <w:p>
      <w:pPr>
        <w:snapToGrid w:val="0"/>
        <w:ind w:firstLine="420" w:firstLineChars="200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>参考书目【《护理专业试题精选》（第六版）主编：夏泉源</w:t>
      </w:r>
      <w:r>
        <w:rPr>
          <w:rFonts w:hint="eastAsia" w:ascii="Times New Roman" w:hAnsi="Times New Roman" w:eastAsiaTheme="minorEastAsia"/>
          <w:color w:val="000000"/>
          <w:szCs w:val="21"/>
        </w:rPr>
        <w:t xml:space="preserve"> </w:t>
      </w:r>
      <w:r>
        <w:rPr>
          <w:rFonts w:ascii="Times New Roman" w:hAnsi="Times New Roman" w:eastAsiaTheme="minorEastAsia"/>
          <w:color w:val="000000"/>
          <w:szCs w:val="21"/>
        </w:rPr>
        <w:t>江苏凤凰科学技术出版社</w:t>
      </w:r>
    </w:p>
    <w:p>
      <w:pPr>
        <w:snapToGrid w:val="0"/>
        <w:ind w:firstLine="1260" w:firstLineChars="600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《</w:t>
      </w:r>
      <w:r>
        <w:rPr>
          <w:rFonts w:ascii="Times New Roman" w:hAnsi="Times New Roman" w:eastAsiaTheme="minorEastAsia"/>
          <w:color w:val="000000"/>
          <w:szCs w:val="21"/>
        </w:rPr>
        <w:t>内科护理学》（案例版）主编：尤黎明</w:t>
      </w:r>
      <w:r>
        <w:rPr>
          <w:rFonts w:hint="eastAsia" w:ascii="Times New Roman" w:hAnsi="Times New Roman" w:eastAsiaTheme="minorEastAsia"/>
          <w:color w:val="000000"/>
          <w:szCs w:val="21"/>
        </w:rPr>
        <w:t xml:space="preserve"> </w:t>
      </w:r>
      <w:r>
        <w:rPr>
          <w:rFonts w:ascii="Times New Roman" w:hAnsi="Times New Roman" w:eastAsiaTheme="minorEastAsia"/>
          <w:color w:val="000000"/>
          <w:szCs w:val="21"/>
        </w:rPr>
        <w:t>吴瑛</w:t>
      </w:r>
      <w:r>
        <w:rPr>
          <w:rFonts w:hint="eastAsia" w:ascii="Times New Roman" w:hAnsi="Times New Roman" w:eastAsiaTheme="minorEastAsia"/>
          <w:color w:val="000000"/>
          <w:szCs w:val="21"/>
        </w:rPr>
        <w:t xml:space="preserve"> </w:t>
      </w:r>
      <w:r>
        <w:rPr>
          <w:rFonts w:ascii="Times New Roman" w:hAnsi="Times New Roman" w:eastAsiaTheme="minorEastAsia"/>
          <w:color w:val="000000"/>
          <w:szCs w:val="21"/>
        </w:rPr>
        <w:t>人民卫生出版社</w:t>
      </w:r>
    </w:p>
    <w:p>
      <w:pPr>
        <w:snapToGrid w:val="0"/>
        <w:ind w:firstLine="1260" w:firstLineChars="600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>《呼吸内科护理工作指南》主编：赵艳伟</w:t>
      </w:r>
      <w:r>
        <w:rPr>
          <w:rFonts w:hint="eastAsia" w:ascii="Times New Roman" w:hAnsi="Times New Roman" w:eastAsiaTheme="minorEastAsia"/>
          <w:color w:val="000000"/>
          <w:szCs w:val="21"/>
        </w:rPr>
        <w:t xml:space="preserve"> </w:t>
      </w:r>
      <w:r>
        <w:rPr>
          <w:rFonts w:ascii="Times New Roman" w:hAnsi="Times New Roman" w:eastAsiaTheme="minorEastAsia"/>
          <w:color w:val="000000"/>
          <w:szCs w:val="21"/>
        </w:rPr>
        <w:t>人民卫生出版社</w:t>
      </w:r>
    </w:p>
    <w:p>
      <w:pPr>
        <w:snapToGrid w:val="0"/>
        <w:ind w:firstLine="1260" w:firstLineChars="600"/>
        <w:rPr>
          <w:rFonts w:ascii="Times New Roman" w:hAnsi="Times New Roman" w:eastAsiaTheme="minorEastAsia"/>
          <w:color w:val="000000"/>
          <w:szCs w:val="21"/>
        </w:rPr>
      </w:pPr>
      <w:r>
        <w:rPr>
          <w:rFonts w:hint="eastAsia" w:ascii="Times New Roman" w:hAnsi="Times New Roman" w:eastAsiaTheme="minorEastAsia"/>
          <w:color w:val="000000"/>
          <w:szCs w:val="21"/>
        </w:rPr>
        <w:t xml:space="preserve">《内科护理学学习指导》主编:樊军 中国科学技术大学出版社 </w:t>
      </w:r>
      <w:r>
        <w:rPr>
          <w:rFonts w:ascii="Times New Roman" w:hAnsi="Times New Roman" w:eastAsiaTheme="minorEastAsia"/>
          <w:color w:val="000000"/>
          <w:szCs w:val="21"/>
        </w:rPr>
        <w:t>】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课程网站网址：暂无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先修课程：</w:t>
      </w:r>
      <w:r>
        <w:rPr>
          <w:rFonts w:ascii="Times New Roman" w:hAnsi="Times New Roman" w:eastAsiaTheme="minorEastAsia"/>
          <w:color w:val="000000"/>
          <w:szCs w:val="21"/>
        </w:rPr>
        <w:t>【</w:t>
      </w:r>
      <w:r>
        <w:rPr>
          <w:rFonts w:ascii="Times New Roman" w:hAnsi="Times New Roman" w:eastAsiaTheme="minorEastAsia"/>
          <w:bCs/>
          <w:color w:val="000000"/>
          <w:szCs w:val="21"/>
        </w:rPr>
        <w:t>健康评估0070013（3）正常人体学基础0070039（4）护理学基础0070012（8)</w:t>
      </w:r>
      <w:r>
        <w:rPr>
          <w:rFonts w:ascii="Times New Roman" w:hAnsi="Times New Roman" w:eastAsiaTheme="minorEastAsia"/>
          <w:color w:val="000000"/>
          <w:szCs w:val="21"/>
        </w:rPr>
        <w:t>】</w:t>
      </w:r>
    </w:p>
    <w:p>
      <w:pPr>
        <w:snapToGrid w:val="0"/>
        <w:spacing w:line="288" w:lineRule="auto"/>
        <w:ind w:firstLine="480" w:firstLineChars="200"/>
        <w:rPr>
          <w:rFonts w:ascii="楷体" w:hAnsi="楷体" w:eastAsia="楷体" w:cs="楷体"/>
          <w:b/>
          <w:sz w:val="22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《内科护理1》是护理专业的一门必修的主干专业课程。主要内容包括内科护理的基本理论、基本知识和基本技能，所阐述的内容对临床各科护理具有普遍的指导意义，是临床各科护理的基础。主要任务是使学生树立“以人的健康为中心”的护理理念，能运用护理程序，对内科常见病患者实施整体护理，为护理对象提供减轻痛苦、促进康复、保持健康的服务。</w:t>
      </w:r>
    </w:p>
    <w:p>
      <w:pPr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《内科护理1》是高职高专护理专业一门重要的临床护理专业课，是三年制专科护理专业教学计划中第三学期所学的一门课程。其所阐述的内容在临床护理的理论和实践中具有普遍意义，是临床各科护理的基础。</w:t>
      </w:r>
    </w:p>
    <w:p>
      <w:pPr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本专业培养具有护理专业必备的基本理论和专业技能，面向临床护理和社区护理工作一线的，德、智、体、美全面发展的高素质技能型专门人才，《内科护理1》是重要也是必不可少的一门学科。</w:t>
      </w:r>
    </w:p>
    <w:p>
      <w:pPr>
        <w:snapToGrid w:val="0"/>
        <w:spacing w:line="288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适用于护理专业，二年级。《内科护理1》属于临床护理学科，是建立在基础医学之上的一门临床运用性学科。知识体系综合性强，运用性强。适合于有一定医学和护理学基础知识的二年级学生。</w:t>
      </w:r>
    </w:p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7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LO11：表达沟通：能倾听他人的意见，尊重他人的观点，分析他人的需求；能进行有效沟通</w:t>
            </w:r>
          </w:p>
        </w:tc>
        <w:tc>
          <w:tcPr>
            <w:tcW w:w="727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LO32：护理评估能力：能全面评估护理对象的身、心、社会及精神方面的健康状态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LO33：专业实践能力：能制定和执行护理计划，对内科等常见病与多发病病人实施整体护理，对常见危急重症及时发现、初步处理及配合抢救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LO35：健康教育能力：能确定病人、家属需要，并采用合适的健康教育策略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LO71：服务关爱：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富于爱心，懂得感恩，具备助人为乐的品质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>
      <w:pPr>
        <w:ind w:firstLine="420" w:firstLineChars="200"/>
        <w:rPr>
          <w:rFonts w:ascii="黑体" w:hAnsi="黑体" w:eastAsia="黑体" w:cs="黑体"/>
          <w:sz w:val="22"/>
          <w:szCs w:val="24"/>
        </w:rPr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rPr>
          <w:rFonts w:ascii="黑体" w:hAnsi="黑体" w:eastAsia="黑体" w:cs="黑体"/>
          <w:sz w:val="22"/>
          <w:szCs w:val="24"/>
        </w:rPr>
      </w:pPr>
    </w:p>
    <w:p>
      <w:pPr>
        <w:numPr>
          <w:ilvl w:val="0"/>
          <w:numId w:val="1"/>
        </w:numPr>
        <w:ind w:firstLine="440" w:firstLineChars="200"/>
        <w:rPr>
          <w:rFonts w:ascii="黑体" w:hAnsi="黑体" w:eastAsia="黑体" w:cs="黑体"/>
          <w:sz w:val="22"/>
          <w:szCs w:val="24"/>
        </w:rPr>
      </w:pPr>
      <w:r>
        <w:rPr>
          <w:rFonts w:hint="eastAsia" w:ascii="黑体" w:hAnsi="黑体" w:eastAsia="黑体" w:cs="黑体"/>
          <w:sz w:val="22"/>
          <w:szCs w:val="24"/>
        </w:rPr>
        <w:t>课程目标/课程预期学习成果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630"/>
        <w:gridCol w:w="2139"/>
        <w:gridCol w:w="2085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63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(细化的课程预期学习成果)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LO11表达沟通：能倾听他人的意见，尊重他人的观点，分析他人的需求；能进行有效沟通</w:t>
            </w:r>
          </w:p>
        </w:tc>
        <w:tc>
          <w:tcPr>
            <w:tcW w:w="2139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1.1倾听他人意见、尊重他人观点、分析他人的需求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</w:t>
            </w:r>
          </w:p>
        </w:tc>
        <w:tc>
          <w:tcPr>
            <w:tcW w:w="126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课后习题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1.2应用书面或口头形式，阐释自己的观点，有效沟通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</w:t>
            </w:r>
          </w:p>
        </w:tc>
        <w:tc>
          <w:tcPr>
            <w:tcW w:w="126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小组汇报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 护理评估能力：能全面评估护理对象的身、心、社会及精神方面的健康状态</w:t>
            </w:r>
          </w:p>
        </w:tc>
        <w:tc>
          <w:tcPr>
            <w:tcW w:w="2139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2.1知道各系统疾病的概念、护理评估要点、临床表现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2.2能够对患者进行护理评估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案例讨论、</w:t>
            </w:r>
          </w:p>
        </w:tc>
        <w:tc>
          <w:tcPr>
            <w:tcW w:w="126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测验、实训报告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 专业实践能力：能制定和执行护理计划，对内、科等常见病与多发病病人实施整体护理，对常见危急重症及时发现、初步处理及配合抢救</w:t>
            </w:r>
          </w:p>
        </w:tc>
        <w:tc>
          <w:tcPr>
            <w:tcW w:w="2139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3.1知道各种常见病的护理措施。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3.2能根据患者临床表现制定护理计划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3.3具有能发现潜在并发症及并正确配合抢救的能力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讲授法、案例讨论、预习、提问、视频播放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课后习题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测验、实训报告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3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  健康教育能力：能确定病人、家属需要，并采用合适的健康教育策略</w:t>
            </w:r>
          </w:p>
        </w:tc>
        <w:tc>
          <w:tcPr>
            <w:tcW w:w="2139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4.1 知道内科常见病的健康教育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4.2 能对患者及家属进行健康教育、教会患者识别病情变化，自我监测病情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讲授法、案例讨论、预习、自学、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测验、课后习题、实训报告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LO712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助人为乐：富于爱心，懂得感恩，具备助人为乐的品质</w:t>
            </w:r>
          </w:p>
        </w:tc>
        <w:tc>
          <w:tcPr>
            <w:tcW w:w="2139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5.1具有关心、爱护、尊重病人的执业素质及团队协作精神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5.2具有助人为乐的意识</w:t>
            </w:r>
          </w:p>
        </w:tc>
        <w:tc>
          <w:tcPr>
            <w:tcW w:w="2085" w:type="dxa"/>
            <w:shd w:val="clear" w:color="auto" w:fill="auto"/>
          </w:tcPr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教师讲解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学生情景表演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学生互评与教师点评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学生分任务收集资料整理、汇报</w:t>
            </w:r>
          </w:p>
        </w:tc>
        <w:tc>
          <w:tcPr>
            <w:tcW w:w="1266" w:type="dxa"/>
            <w:shd w:val="clear" w:color="auto" w:fill="auto"/>
          </w:tcPr>
          <w:p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案例表演评分标准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学生作业与PPT汇报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学生互评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LO713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具有服务企业、服务社会的意愿和行为</w:t>
            </w:r>
          </w:p>
        </w:tc>
        <w:tc>
          <w:tcPr>
            <w:tcW w:w="2139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6.1具有服务医院或社会的意识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1.教师讲解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2.医院参观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3.教师辅导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4.学生作业</w:t>
            </w:r>
          </w:p>
        </w:tc>
        <w:tc>
          <w:tcPr>
            <w:tcW w:w="126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学生作业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667"/>
        <w:gridCol w:w="2160"/>
        <w:gridCol w:w="1488"/>
        <w:gridCol w:w="1260"/>
        <w:gridCol w:w="1116"/>
        <w:gridCol w:w="528"/>
        <w:gridCol w:w="456"/>
        <w:gridCol w:w="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52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3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呼吸系统疾病病人的护理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理解</w:t>
            </w:r>
            <w:r>
              <w:rPr>
                <w:bCs/>
                <w:szCs w:val="21"/>
              </w:rPr>
              <w:t>呼吸系统疾病常用诊疗技术与护理</w:t>
            </w:r>
            <w:r>
              <w:rPr>
                <w:rFonts w:hint="eastAsia"/>
                <w:bCs/>
                <w:szCs w:val="21"/>
              </w:rPr>
              <w:t>及注意事项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知道呼吸系统常见症状和体征的护理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bCs/>
                <w:szCs w:val="21"/>
              </w:rPr>
              <w:t>知道常见</w:t>
            </w:r>
            <w:r>
              <w:rPr>
                <w:rFonts w:hint="eastAsia"/>
                <w:bCs/>
                <w:szCs w:val="21"/>
              </w:rPr>
              <w:t>呼吸系统疾病（急性呼吸道感染、肺炎、支气管扩张、支气管哮喘、COPD、肺结核、呼吸衰竭、ARDS）</w:t>
            </w:r>
            <w:r>
              <w:rPr>
                <w:bCs/>
                <w:szCs w:val="21"/>
              </w:rPr>
              <w:t>的护理评估</w:t>
            </w:r>
            <w:r>
              <w:rPr>
                <w:rFonts w:hint="eastAsia"/>
                <w:bCs/>
                <w:szCs w:val="21"/>
              </w:rPr>
              <w:t>、临床表现、治疗方法、护理措施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4.理解呼吸系统常见疾病的病因、发病机制</w:t>
            </w:r>
          </w:p>
          <w:p>
            <w:pPr>
              <w:spacing w:line="276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5.知道常见呼吸系统疾病的辅助检查、健康教育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5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能简述呼吸系统常见疾病的定义与分类</w:t>
            </w:r>
          </w:p>
          <w:p>
            <w:pPr>
              <w:numPr>
                <w:ilvl w:val="0"/>
                <w:numId w:val="5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能简述呼吸系统常见疾病的护理措施</w:t>
            </w:r>
          </w:p>
          <w:p>
            <w:pPr>
              <w:numPr>
                <w:ilvl w:val="0"/>
                <w:numId w:val="5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能根据患者情况进行分析、提出护理诊断、正确进行健康教育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1.各型呼吸系统疾病的临床表现、发病机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2.休克性肺炎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3.支气管哮喘的用药护理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4.COPD疾病的辅助检查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5.肺结核分类标准和诊断要点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7" w:type="dxa"/>
            <w:vAlign w:val="center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循环系统疾病病人的护理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6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理解循环</w:t>
            </w:r>
            <w:r>
              <w:rPr>
                <w:bCs/>
                <w:szCs w:val="21"/>
              </w:rPr>
              <w:t>系统疾病常用诊疗技术与护理</w:t>
            </w:r>
            <w:r>
              <w:rPr>
                <w:rFonts w:hint="eastAsia"/>
                <w:bCs/>
                <w:szCs w:val="21"/>
              </w:rPr>
              <w:t>及注意事项。</w:t>
            </w:r>
          </w:p>
          <w:p>
            <w:pPr>
              <w:numPr>
                <w:ilvl w:val="0"/>
                <w:numId w:val="6"/>
              </w:numPr>
              <w:tabs>
                <w:tab w:val="clear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知道循环系统常见症状和体征的护理</w:t>
            </w:r>
          </w:p>
          <w:p>
            <w:pPr>
              <w:numPr>
                <w:ilvl w:val="0"/>
                <w:numId w:val="6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知道常见</w:t>
            </w:r>
            <w:r>
              <w:rPr>
                <w:rFonts w:hint="eastAsia"/>
                <w:bCs/>
                <w:szCs w:val="21"/>
              </w:rPr>
              <w:t>循环系统疾病（慢性心力衰竭、心律失常、原发性高血压、冠状动脉粥样硬化、心脏瓣膜病、慢性肺源性心脏病、感染性心内膜炎、心肌病、心包炎）</w:t>
            </w:r>
            <w:r>
              <w:rPr>
                <w:bCs/>
                <w:szCs w:val="21"/>
              </w:rPr>
              <w:t>的护理评估</w:t>
            </w:r>
            <w:r>
              <w:rPr>
                <w:rFonts w:hint="eastAsia"/>
                <w:bCs/>
                <w:szCs w:val="21"/>
              </w:rPr>
              <w:t>、临床表现、治疗方法、护理措施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4.理解循环系统常见疾病的病因、发病机制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5.知道常见循环系统疾病的辅助检查、健康教育</w:t>
            </w:r>
          </w:p>
        </w:tc>
        <w:tc>
          <w:tcPr>
            <w:tcW w:w="1488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1.能简述呼循环系统常见疾病的定义与分类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2.能简述循环系统常见疾病的护理措施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1.各型循环系统疾病的临床表现、发病机制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2.慢性心衰患者的用药护理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3.心律失常心电图特点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4.原发性高血压患者的用药护理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5.冠状动脉粥样硬化、心肌梗死的心电图特点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24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7" w:type="dxa"/>
            <w:vAlign w:val="center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消化系统疾病病人的护理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7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理解消化系统疾病常用诊疗技术与护理及注意事项。</w:t>
            </w:r>
          </w:p>
          <w:p>
            <w:pPr>
              <w:numPr>
                <w:ilvl w:val="0"/>
                <w:numId w:val="7"/>
              </w:numPr>
              <w:tabs>
                <w:tab w:val="clear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知道消化系统常见症状和体征的护理</w:t>
            </w:r>
          </w:p>
          <w:p>
            <w:pPr>
              <w:numPr>
                <w:ilvl w:val="0"/>
                <w:numId w:val="7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知道消化系统常见疾病（胃炎、消化性溃疡、溃疡性结肠炎、肝硬化、肝性脑病、急性胰腺炎、上消化道出血）的护理评估、治疗要点、护理措施</w:t>
            </w:r>
          </w:p>
          <w:p>
            <w:pPr>
              <w:numPr>
                <w:ilvl w:val="0"/>
                <w:numId w:val="7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理解消化系统常见疾病的病因、发病机制</w:t>
            </w:r>
          </w:p>
          <w:p>
            <w:pPr>
              <w:numPr>
                <w:ilvl w:val="0"/>
                <w:numId w:val="7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知道常见消化系统疾病的辅助检查、健康教育</w:t>
            </w:r>
          </w:p>
        </w:tc>
        <w:tc>
          <w:tcPr>
            <w:tcW w:w="1488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1.能简述消化环系统常见疾病的定义与分类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2.能简述消化系统常见疾病的护理措施。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1.各型消化系统疾病的临床表现、发病机制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2.消化性溃疡的用药护理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3.肝性脑病的用药护理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4.上消化道出血临床表现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18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泌尿系统疾病病人的护理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理解泌尿系统疾病常用诊疗技术与护理及注意事项</w:t>
            </w:r>
          </w:p>
          <w:p>
            <w:pPr>
              <w:numPr>
                <w:ilvl w:val="0"/>
                <w:numId w:val="8"/>
              </w:numPr>
              <w:tabs>
                <w:tab w:val="clear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知道泌尿系统常见症状和体征的护理</w:t>
            </w:r>
          </w:p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知道泌尿系统常见疾病（尿路感染、慢性肾小球肾炎、肾病综合征）的护理评估、治疗要点、护理措施</w:t>
            </w:r>
          </w:p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理解泌尿系统常见疾病的病因、发病机制</w:t>
            </w:r>
          </w:p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知道常见泌尿系统疾病的辅助检查、健康教育</w:t>
            </w:r>
          </w:p>
        </w:tc>
        <w:tc>
          <w:tcPr>
            <w:tcW w:w="1488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1.能简述泌尿系统常见疾病的定义与分类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2.能简述泌尿系统常见疾病的护理措施。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1.各型泌尿系统疾病的临床表现、发病机制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2.肾病综合征的用药护理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3.肾小球肾炎、肾病综合征、慢性肾功能衰竭的发病机制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395"/>
        <w:gridCol w:w="3824"/>
        <w:gridCol w:w="521"/>
        <w:gridCol w:w="735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慢性阻塞性肺疾病病人的护理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慢性阻塞性肺疾病</w:t>
            </w:r>
            <w:r>
              <w:rPr>
                <w:rFonts w:hint="eastAsia"/>
                <w:bCs/>
                <w:color w:val="000000" w:themeColor="text1"/>
                <w:szCs w:val="21"/>
              </w:rPr>
              <w:t>病人的临床表现、护理措施、健康教育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肺结核疾病病人的护理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肺结核疾病病人的临床表现、辅助检查、护理措施、健康教育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胸部叩击、呼吸肌功能锻炼、体位引流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胸部叩击、深呼吸、有效咳嗽、体位引流的方法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慢性呼吸衰竭病人的护理</w:t>
            </w:r>
          </w:p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慢性呼吸衰竭病人的临床表现、护理措施、健康教育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276" w:lineRule="auto"/>
              <w:jc w:val="center"/>
              <w:rPr>
                <w:bCs/>
                <w:color w:val="000000" w:themeColor="text1"/>
                <w:szCs w:val="21"/>
              </w:rPr>
            </w:pPr>
            <w:r>
              <w:t>5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</w:rPr>
              <w:t>心力衰竭病人的护理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</w:rPr>
              <w:t>心力衰竭病人的临床表现、护理措施、健康教育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心脏电复律术护理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心脏电复律术的适应症、禁忌症、种类、操作过程、复律后护理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原发性高血压病人的护理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原发性高血压病人的临床表现、护理措施、健康教育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消化性溃疡病人的护理</w:t>
            </w:r>
          </w:p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消化性溃疡病人的临床表现、护理措施、健康教育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肝硬化病人的护理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肝硬化病人的临床表现、护理措施、健康教育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慢性肾小球肾炎及慢性肾衰竭病人的护理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慢性肾小球肾炎及慢性肾衰竭病人的临床表现、护理措施、健康教育育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课堂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课堂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bookmarkStart w:id="1" w:name="_GoBack"/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4255770</wp:posOffset>
            </wp:positionH>
            <wp:positionV relativeFrom="paragraph">
              <wp:posOffset>41910</wp:posOffset>
            </wp:positionV>
            <wp:extent cx="1115695" cy="419735"/>
            <wp:effectExtent l="0" t="0" r="8255" b="18415"/>
            <wp:wrapNone/>
            <wp:docPr id="1" name="图片 5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b73c5bbf66d1d6d88c9fd91ef193e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424180" cy="300355"/>
            <wp:effectExtent l="0" t="0" r="2540" b="4445"/>
            <wp:docPr id="2" name="图片 2" descr="杨洋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杨洋签名"/>
                    <pic:cNvPicPr>
                      <a:picLocks noChangeAspect="1"/>
                    </pic:cNvPicPr>
                  </pic:nvPicPr>
                  <pic:blipFill>
                    <a:blip r:embed="rId5"/>
                    <a:srcRect l="1232" b="26481"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系主任审核签名：</w:t>
      </w:r>
    </w:p>
    <w:p>
      <w:pPr>
        <w:ind w:firstLine="840" w:firstLineChars="300"/>
      </w:pPr>
      <w:r>
        <w:rPr>
          <w:rFonts w:hint="eastAsia"/>
          <w:sz w:val="28"/>
          <w:szCs w:val="28"/>
        </w:rPr>
        <w:t>审核时间：20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年8月31号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79DDFC"/>
    <w:multiLevelType w:val="singleLevel"/>
    <w:tmpl w:val="8079DD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7EF32BB"/>
    <w:multiLevelType w:val="singleLevel"/>
    <w:tmpl w:val="87EF32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69FD20C"/>
    <w:multiLevelType w:val="singleLevel"/>
    <w:tmpl w:val="969FD2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837C2C6"/>
    <w:multiLevelType w:val="singleLevel"/>
    <w:tmpl w:val="B837C2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2D88388"/>
    <w:multiLevelType w:val="singleLevel"/>
    <w:tmpl w:val="C2D883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F4DAA3C"/>
    <w:multiLevelType w:val="singleLevel"/>
    <w:tmpl w:val="FF4DAA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DCC1DDB"/>
    <w:multiLevelType w:val="singleLevel"/>
    <w:tmpl w:val="1DCC1D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9B7D494"/>
    <w:multiLevelType w:val="singleLevel"/>
    <w:tmpl w:val="59B7D494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0D6DD7"/>
    <w:rsid w:val="001072BC"/>
    <w:rsid w:val="00197B4A"/>
    <w:rsid w:val="001D21E7"/>
    <w:rsid w:val="00256B39"/>
    <w:rsid w:val="0026033C"/>
    <w:rsid w:val="00276AF9"/>
    <w:rsid w:val="002B65AB"/>
    <w:rsid w:val="002D2218"/>
    <w:rsid w:val="002E3721"/>
    <w:rsid w:val="00313BBA"/>
    <w:rsid w:val="0032602E"/>
    <w:rsid w:val="003367AE"/>
    <w:rsid w:val="00343AB1"/>
    <w:rsid w:val="00375F98"/>
    <w:rsid w:val="003A50A1"/>
    <w:rsid w:val="003B1258"/>
    <w:rsid w:val="004100B0"/>
    <w:rsid w:val="00494B26"/>
    <w:rsid w:val="004D115B"/>
    <w:rsid w:val="005467DC"/>
    <w:rsid w:val="005532E5"/>
    <w:rsid w:val="00553D03"/>
    <w:rsid w:val="005B2B6D"/>
    <w:rsid w:val="005B4B4E"/>
    <w:rsid w:val="00621F79"/>
    <w:rsid w:val="00624FE1"/>
    <w:rsid w:val="0068486C"/>
    <w:rsid w:val="007018C8"/>
    <w:rsid w:val="007208D6"/>
    <w:rsid w:val="008B397C"/>
    <w:rsid w:val="008B47F4"/>
    <w:rsid w:val="00900019"/>
    <w:rsid w:val="0099063E"/>
    <w:rsid w:val="00A769B1"/>
    <w:rsid w:val="00AB381B"/>
    <w:rsid w:val="00AC4C45"/>
    <w:rsid w:val="00AE159D"/>
    <w:rsid w:val="00AE31E7"/>
    <w:rsid w:val="00B07207"/>
    <w:rsid w:val="00B46F21"/>
    <w:rsid w:val="00B511A5"/>
    <w:rsid w:val="00B57788"/>
    <w:rsid w:val="00B736A7"/>
    <w:rsid w:val="00B7651F"/>
    <w:rsid w:val="00B918AA"/>
    <w:rsid w:val="00C56E09"/>
    <w:rsid w:val="00C93C98"/>
    <w:rsid w:val="00CF096B"/>
    <w:rsid w:val="00DA399D"/>
    <w:rsid w:val="00E16D30"/>
    <w:rsid w:val="00E33169"/>
    <w:rsid w:val="00E70904"/>
    <w:rsid w:val="00EC1F48"/>
    <w:rsid w:val="00EF44B1"/>
    <w:rsid w:val="00F35AA0"/>
    <w:rsid w:val="00F40559"/>
    <w:rsid w:val="00F41816"/>
    <w:rsid w:val="00FA4CE2"/>
    <w:rsid w:val="00FC44C0"/>
    <w:rsid w:val="013136FA"/>
    <w:rsid w:val="024B0C39"/>
    <w:rsid w:val="02AC43CF"/>
    <w:rsid w:val="02C31CAE"/>
    <w:rsid w:val="043175DD"/>
    <w:rsid w:val="05926990"/>
    <w:rsid w:val="06A90554"/>
    <w:rsid w:val="074B73E6"/>
    <w:rsid w:val="07BB733D"/>
    <w:rsid w:val="087424A0"/>
    <w:rsid w:val="088E6E7B"/>
    <w:rsid w:val="08C80048"/>
    <w:rsid w:val="08FF2F55"/>
    <w:rsid w:val="0A8128A6"/>
    <w:rsid w:val="0BF32A1B"/>
    <w:rsid w:val="0C0C4FCE"/>
    <w:rsid w:val="0C4016B6"/>
    <w:rsid w:val="0C480B2F"/>
    <w:rsid w:val="0CF52F40"/>
    <w:rsid w:val="0D444392"/>
    <w:rsid w:val="0DD910B7"/>
    <w:rsid w:val="0DF76BD8"/>
    <w:rsid w:val="0E250A7A"/>
    <w:rsid w:val="0E522988"/>
    <w:rsid w:val="0E78630C"/>
    <w:rsid w:val="0EB10DF7"/>
    <w:rsid w:val="0EB12E89"/>
    <w:rsid w:val="0EF14454"/>
    <w:rsid w:val="0FEF6D8E"/>
    <w:rsid w:val="103B5E7F"/>
    <w:rsid w:val="10BD2C22"/>
    <w:rsid w:val="10F12D59"/>
    <w:rsid w:val="11135DFB"/>
    <w:rsid w:val="113C4DD8"/>
    <w:rsid w:val="1212692D"/>
    <w:rsid w:val="12E80D97"/>
    <w:rsid w:val="12F2690E"/>
    <w:rsid w:val="13C71231"/>
    <w:rsid w:val="13F33B55"/>
    <w:rsid w:val="14BB4425"/>
    <w:rsid w:val="160C7965"/>
    <w:rsid w:val="167B6B11"/>
    <w:rsid w:val="19322393"/>
    <w:rsid w:val="198A2AFD"/>
    <w:rsid w:val="19AE737B"/>
    <w:rsid w:val="1A31553E"/>
    <w:rsid w:val="1B392724"/>
    <w:rsid w:val="1D287E8D"/>
    <w:rsid w:val="1D930F91"/>
    <w:rsid w:val="1DC97323"/>
    <w:rsid w:val="1EC61D15"/>
    <w:rsid w:val="1F6456BC"/>
    <w:rsid w:val="1FB12D09"/>
    <w:rsid w:val="20355427"/>
    <w:rsid w:val="207050B9"/>
    <w:rsid w:val="21D0610F"/>
    <w:rsid w:val="21DE347E"/>
    <w:rsid w:val="22767532"/>
    <w:rsid w:val="22987C80"/>
    <w:rsid w:val="22DF21D2"/>
    <w:rsid w:val="24192CCC"/>
    <w:rsid w:val="2482419B"/>
    <w:rsid w:val="251E495E"/>
    <w:rsid w:val="254732BF"/>
    <w:rsid w:val="25D467B6"/>
    <w:rsid w:val="25E96BCD"/>
    <w:rsid w:val="25FF34E7"/>
    <w:rsid w:val="2625651A"/>
    <w:rsid w:val="264C7D3A"/>
    <w:rsid w:val="264F7CED"/>
    <w:rsid w:val="265D1C8C"/>
    <w:rsid w:val="27A02365"/>
    <w:rsid w:val="27A61DC3"/>
    <w:rsid w:val="28E951EE"/>
    <w:rsid w:val="29447062"/>
    <w:rsid w:val="29A502DB"/>
    <w:rsid w:val="29AA4509"/>
    <w:rsid w:val="29BD299F"/>
    <w:rsid w:val="2A3F1C44"/>
    <w:rsid w:val="2AE76563"/>
    <w:rsid w:val="2B872E8B"/>
    <w:rsid w:val="2C20732D"/>
    <w:rsid w:val="2C5922EE"/>
    <w:rsid w:val="2D4D46DD"/>
    <w:rsid w:val="2DB727C0"/>
    <w:rsid w:val="30520C73"/>
    <w:rsid w:val="324B26DA"/>
    <w:rsid w:val="336F680C"/>
    <w:rsid w:val="33B557A0"/>
    <w:rsid w:val="34377C11"/>
    <w:rsid w:val="349F0E4B"/>
    <w:rsid w:val="34DB3ABB"/>
    <w:rsid w:val="3551273C"/>
    <w:rsid w:val="359E5DA3"/>
    <w:rsid w:val="362D4276"/>
    <w:rsid w:val="38142605"/>
    <w:rsid w:val="38D6148F"/>
    <w:rsid w:val="39227B31"/>
    <w:rsid w:val="39A66CD4"/>
    <w:rsid w:val="39F85095"/>
    <w:rsid w:val="3A775AD7"/>
    <w:rsid w:val="3A871DA2"/>
    <w:rsid w:val="3AC26346"/>
    <w:rsid w:val="3BAB0676"/>
    <w:rsid w:val="3BC07790"/>
    <w:rsid w:val="3C032BE3"/>
    <w:rsid w:val="3C4C603C"/>
    <w:rsid w:val="3CD52CE1"/>
    <w:rsid w:val="3CD5610F"/>
    <w:rsid w:val="3D771E93"/>
    <w:rsid w:val="3FE1696D"/>
    <w:rsid w:val="40694DEC"/>
    <w:rsid w:val="410F2E6A"/>
    <w:rsid w:val="41150024"/>
    <w:rsid w:val="41FB7D31"/>
    <w:rsid w:val="43BB4A61"/>
    <w:rsid w:val="4430136C"/>
    <w:rsid w:val="44EE5462"/>
    <w:rsid w:val="453B2893"/>
    <w:rsid w:val="47917722"/>
    <w:rsid w:val="493A4592"/>
    <w:rsid w:val="494E71E5"/>
    <w:rsid w:val="4AB0382B"/>
    <w:rsid w:val="4AC33AD0"/>
    <w:rsid w:val="4B3D4DA4"/>
    <w:rsid w:val="4B684760"/>
    <w:rsid w:val="4BCC6EEC"/>
    <w:rsid w:val="4C613139"/>
    <w:rsid w:val="4CF44A17"/>
    <w:rsid w:val="4CF87FF3"/>
    <w:rsid w:val="4D2454E8"/>
    <w:rsid w:val="4D591258"/>
    <w:rsid w:val="4DED69C6"/>
    <w:rsid w:val="4F1A61A3"/>
    <w:rsid w:val="4F90643A"/>
    <w:rsid w:val="506D5602"/>
    <w:rsid w:val="50FA6D2A"/>
    <w:rsid w:val="5120514B"/>
    <w:rsid w:val="539E5A1F"/>
    <w:rsid w:val="550256D3"/>
    <w:rsid w:val="554131C2"/>
    <w:rsid w:val="55BE1E63"/>
    <w:rsid w:val="56971520"/>
    <w:rsid w:val="569868B5"/>
    <w:rsid w:val="57251407"/>
    <w:rsid w:val="57565498"/>
    <w:rsid w:val="577440A4"/>
    <w:rsid w:val="591B591A"/>
    <w:rsid w:val="59343632"/>
    <w:rsid w:val="5982035E"/>
    <w:rsid w:val="59A60A9B"/>
    <w:rsid w:val="59AC64F6"/>
    <w:rsid w:val="59DF0BB1"/>
    <w:rsid w:val="5A782686"/>
    <w:rsid w:val="5B8C38EA"/>
    <w:rsid w:val="5D21203C"/>
    <w:rsid w:val="5EE94096"/>
    <w:rsid w:val="5EEE7504"/>
    <w:rsid w:val="5FE45B2B"/>
    <w:rsid w:val="611F6817"/>
    <w:rsid w:val="61E55B4A"/>
    <w:rsid w:val="6400273E"/>
    <w:rsid w:val="6439277B"/>
    <w:rsid w:val="648C2797"/>
    <w:rsid w:val="655B5708"/>
    <w:rsid w:val="66587F81"/>
    <w:rsid w:val="66B6794F"/>
    <w:rsid w:val="66B83806"/>
    <w:rsid w:val="66CA1754"/>
    <w:rsid w:val="66D8140F"/>
    <w:rsid w:val="67EF23FF"/>
    <w:rsid w:val="6860503F"/>
    <w:rsid w:val="6915350E"/>
    <w:rsid w:val="69816651"/>
    <w:rsid w:val="6A9C397A"/>
    <w:rsid w:val="6AB2238B"/>
    <w:rsid w:val="6AF50718"/>
    <w:rsid w:val="6B717511"/>
    <w:rsid w:val="6C9B34AD"/>
    <w:rsid w:val="6CBF671E"/>
    <w:rsid w:val="6E0F0067"/>
    <w:rsid w:val="6E3B7307"/>
    <w:rsid w:val="6F1E65D4"/>
    <w:rsid w:val="6F266C86"/>
    <w:rsid w:val="6F5042C2"/>
    <w:rsid w:val="703B3B7D"/>
    <w:rsid w:val="714C25CF"/>
    <w:rsid w:val="71746AC0"/>
    <w:rsid w:val="71B4422C"/>
    <w:rsid w:val="720E5936"/>
    <w:rsid w:val="73E16849"/>
    <w:rsid w:val="74316312"/>
    <w:rsid w:val="764B6227"/>
    <w:rsid w:val="765B2C38"/>
    <w:rsid w:val="76A31C33"/>
    <w:rsid w:val="77183DE3"/>
    <w:rsid w:val="77254165"/>
    <w:rsid w:val="77402936"/>
    <w:rsid w:val="780F13C8"/>
    <w:rsid w:val="78D704EA"/>
    <w:rsid w:val="7BD75E7C"/>
    <w:rsid w:val="7BEF5727"/>
    <w:rsid w:val="7C385448"/>
    <w:rsid w:val="7DF627CA"/>
    <w:rsid w:val="7E3D5F0E"/>
    <w:rsid w:val="7EBF2AF2"/>
    <w:rsid w:val="7ECE4147"/>
    <w:rsid w:val="7EF1206D"/>
    <w:rsid w:val="7FF4794F"/>
    <w:rsid w:val="7FFA2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981C23-94D8-4031-8C66-E1C023A0BD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604</Words>
  <Characters>3447</Characters>
  <Lines>28</Lines>
  <Paragraphs>8</Paragraphs>
  <TotalTime>0</TotalTime>
  <ScaleCrop>false</ScaleCrop>
  <LinksUpToDate>false</LinksUpToDate>
  <CharactersWithSpaces>4043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2021-09-13T07:21:51Z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