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1E5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健康管理学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15E89D7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89"/>
        <w:gridCol w:w="801"/>
      </w:tblGrid>
      <w:tr w14:paraId="7214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ED9801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47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ED1391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（中文）健康管理学</w:t>
            </w:r>
          </w:p>
        </w:tc>
      </w:tr>
      <w:tr w14:paraId="3AE0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DFCD2C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7" w:type="dxa"/>
            <w:gridSpan w:val="6"/>
            <w:tcBorders>
              <w:right w:val="single" w:color="auto" w:sz="12" w:space="0"/>
            </w:tcBorders>
            <w:vAlign w:val="center"/>
          </w:tcPr>
          <w:p w14:paraId="74CEC17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Health Management</w:t>
            </w:r>
          </w:p>
        </w:tc>
      </w:tr>
      <w:tr w14:paraId="7EF5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41600B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90E798A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2170019</w:t>
            </w:r>
          </w:p>
        </w:tc>
        <w:tc>
          <w:tcPr>
            <w:tcW w:w="2126" w:type="dxa"/>
            <w:gridSpan w:val="2"/>
            <w:vAlign w:val="center"/>
          </w:tcPr>
          <w:p w14:paraId="5B595A0E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61" w:type="dxa"/>
            <w:gridSpan w:val="3"/>
            <w:tcBorders>
              <w:right w:val="single" w:color="auto" w:sz="12" w:space="0"/>
            </w:tcBorders>
            <w:vAlign w:val="center"/>
          </w:tcPr>
          <w:p w14:paraId="0DE0AA6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029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E035FA">
            <w:pPr>
              <w:jc w:val="center"/>
              <w:rPr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8837B2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vAlign w:val="center"/>
          </w:tcPr>
          <w:p w14:paraId="071978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73E98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0" w:type="dxa"/>
            <w:gridSpan w:val="2"/>
            <w:vAlign w:val="center"/>
          </w:tcPr>
          <w:p w14:paraId="37681F1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07CD5F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F0F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81636A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5CFA25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6993AC5C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61" w:type="dxa"/>
            <w:gridSpan w:val="3"/>
            <w:tcBorders>
              <w:right w:val="single" w:color="auto" w:sz="12" w:space="0"/>
            </w:tcBorders>
            <w:vAlign w:val="center"/>
          </w:tcPr>
          <w:p w14:paraId="61482D92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29092650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503F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2B06A2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AA78E0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专业课程必修</w:t>
            </w:r>
          </w:p>
        </w:tc>
        <w:tc>
          <w:tcPr>
            <w:tcW w:w="2126" w:type="dxa"/>
            <w:gridSpan w:val="2"/>
            <w:vAlign w:val="center"/>
          </w:tcPr>
          <w:p w14:paraId="2AEC0550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61" w:type="dxa"/>
            <w:gridSpan w:val="3"/>
            <w:tcBorders>
              <w:right w:val="single" w:color="auto" w:sz="12" w:space="0"/>
            </w:tcBorders>
            <w:vAlign w:val="center"/>
          </w:tcPr>
          <w:p w14:paraId="3B94A308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6B32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FA095B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4459DF0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《健康管理学》郭姣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9787117295086 </w:t>
            </w:r>
          </w:p>
          <w:p w14:paraId="7DC8A44D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人民卫生出版社 第一版</w:t>
            </w:r>
          </w:p>
        </w:tc>
        <w:tc>
          <w:tcPr>
            <w:tcW w:w="1460" w:type="dxa"/>
            <w:gridSpan w:val="2"/>
            <w:vAlign w:val="center"/>
          </w:tcPr>
          <w:p w14:paraId="15540CF2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48153D7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07A343A">
            <w:pPr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A6F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0FDDC6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47" w:type="dxa"/>
            <w:gridSpan w:val="6"/>
            <w:tcBorders>
              <w:right w:val="single" w:color="auto" w:sz="12" w:space="0"/>
            </w:tcBorders>
            <w:vAlign w:val="center"/>
          </w:tcPr>
          <w:p w14:paraId="4CBBB717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正常人体功能学2170002（3） 疾病学基础2170003（4）</w:t>
            </w:r>
          </w:p>
          <w:p w14:paraId="586BD61B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临床医学概论2170006（4）中医学基础2170009（3） </w:t>
            </w:r>
          </w:p>
          <w:p w14:paraId="3C01A11A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医学伦理学2170013（2）公共卫生概论2170017（2）</w:t>
            </w:r>
          </w:p>
          <w:p w14:paraId="258E2D60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健康状况与风险评估2170021（3）健康心理学2170023（2）</w:t>
            </w:r>
          </w:p>
        </w:tc>
      </w:tr>
      <w:tr w14:paraId="516F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7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BE76F4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47" w:type="dxa"/>
            <w:gridSpan w:val="6"/>
            <w:tcBorders>
              <w:right w:val="single" w:color="auto" w:sz="12" w:space="0"/>
            </w:tcBorders>
          </w:tcPr>
          <w:p w14:paraId="3CE618AD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管理是当今社会越来越受到关注的领域。随着人口老龄化和慢性病的普及，人们对健康的需求和关注度不断增加。健康管理的目标是通过科学的方法和综合的手段，提供个性化、全面的健康服务，帮助人们预防疾病、促进健康、改善生活质量。</w:t>
            </w:r>
          </w:p>
          <w:p w14:paraId="624D7ADD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健康服务与管理专业核心课程之一，涵盖了健康管理的基本策略，健康管理的基本流程，健康管理的理论与方法，健康促进与健康教育方法，中医特色健康管理，全生命周期健康管理，社区健康管理，代谢性疾病健康管理，心脑血管疾病健康管理等模块。课程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旨在培养学生的健康管理理论与实践能力，使学生能够掌握健康管理的基本知识和技能，了解健康管理的最新发展和趋势，为未来从事健康管理相关工作打下坚实的基础。</w:t>
            </w:r>
          </w:p>
        </w:tc>
      </w:tr>
      <w:tr w14:paraId="6B86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3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87DDCA3">
            <w:pPr>
              <w:jc w:val="center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47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F863AB2"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健康服务与管理专业三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年级本科生授课，要求学生具有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疾病学、心理学、健康评估、健康教育学等学科基本概念，能够对不同人群进行基本健康指导。</w:t>
            </w:r>
          </w:p>
        </w:tc>
      </w:tr>
      <w:tr w14:paraId="3540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76429B7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8A11FA1">
            <w:pPr>
              <w:jc w:val="right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-12065</wp:posOffset>
                  </wp:positionV>
                  <wp:extent cx="791845" cy="310515"/>
                  <wp:effectExtent l="0" t="0" r="0" b="0"/>
                  <wp:wrapNone/>
                  <wp:docPr id="7284671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671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AEACAB"/>
                              </a:clrFrom>
                              <a:clrTo>
                                <a:srgbClr val="AEACAB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8474EA2">
            <w:pPr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2A093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.15</w:t>
            </w:r>
          </w:p>
        </w:tc>
      </w:tr>
      <w:tr w14:paraId="1966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936D14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CC8284">
            <w:pPr>
              <w:jc w:val="right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-91440</wp:posOffset>
                  </wp:positionV>
                  <wp:extent cx="671195" cy="394970"/>
                  <wp:effectExtent l="0" t="0" r="0" b="0"/>
                  <wp:wrapNone/>
                  <wp:docPr id="431333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336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FB7CB50">
            <w:pPr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90" w:type="dxa"/>
            <w:gridSpan w:val="2"/>
            <w:tcBorders>
              <w:right w:val="single" w:color="auto" w:sz="12" w:space="0"/>
            </w:tcBorders>
            <w:vAlign w:val="center"/>
          </w:tcPr>
          <w:p w14:paraId="18FF68DF">
            <w:pPr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2.20</w:t>
            </w:r>
          </w:p>
        </w:tc>
      </w:tr>
      <w:tr w14:paraId="47E0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F3731F5"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3845740">
            <w:pPr>
              <w:jc w:val="both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bookmarkStart w:id="9" w:name="_GoBack"/>
            <w:bookmarkEnd w:id="9"/>
            <w:r>
              <w:drawing>
                <wp:inline distT="0" distB="0" distL="0" distR="0">
                  <wp:extent cx="790575" cy="361950"/>
                  <wp:effectExtent l="0" t="0" r="9525" b="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7140486">
            <w:pPr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9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FE4D17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2.22</w:t>
            </w:r>
          </w:p>
        </w:tc>
      </w:tr>
    </w:tbl>
    <w:p w14:paraId="00DCCB93">
      <w:pPr>
        <w:spacing w:line="100" w:lineRule="exact"/>
      </w:pPr>
    </w:p>
    <w:p w14:paraId="317A7635">
      <w:pPr>
        <w:spacing w:line="100" w:lineRule="exact"/>
      </w:pPr>
    </w:p>
    <w:p w14:paraId="4215A4C0">
      <w:pPr>
        <w:spacing w:line="100" w:lineRule="exact"/>
      </w:pPr>
    </w:p>
    <w:p w14:paraId="535E2264">
      <w:pPr>
        <w:spacing w:line="100" w:lineRule="exact"/>
      </w:pPr>
    </w:p>
    <w:p w14:paraId="5D5A472B">
      <w:pPr>
        <w:spacing w:line="100" w:lineRule="exact"/>
        <w:rPr>
          <w:rFonts w:ascii="Arial" w:hAnsi="Arial" w:eastAsia="黑体"/>
        </w:rPr>
      </w:pPr>
    </w:p>
    <w:p w14:paraId="6B692B9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BA1A12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146"/>
        <w:gridCol w:w="726"/>
        <w:gridCol w:w="6604"/>
      </w:tblGrid>
      <w:tr w14:paraId="193C5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7" w:hRule="atLeast"/>
          <w:jc w:val="center"/>
        </w:trPr>
        <w:tc>
          <w:tcPr>
            <w:tcW w:w="1119" w:type="dxa"/>
            <w:vAlign w:val="center"/>
          </w:tcPr>
          <w:p w14:paraId="4825CD5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325B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序号</w:t>
            </w:r>
          </w:p>
        </w:tc>
        <w:tc>
          <w:tcPr>
            <w:tcW w:w="6448" w:type="dxa"/>
            <w:vAlign w:val="center"/>
          </w:tcPr>
          <w:p w14:paraId="440BF17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内容</w:t>
            </w:r>
          </w:p>
        </w:tc>
      </w:tr>
      <w:tr w14:paraId="7891B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restart"/>
            <w:vAlign w:val="center"/>
          </w:tcPr>
          <w:p w14:paraId="3B1065CF">
            <w:pPr>
              <w:snapToGrid w:val="0"/>
              <w:jc w:val="center"/>
              <w:rPr>
                <w:bCs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E826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8" w:type="dxa"/>
            <w:vAlign w:val="center"/>
          </w:tcPr>
          <w:p w14:paraId="507D78D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掌握健康管理学的基本理论、基本知识和基本技能， 包括健康评估、健康风险干预、健康教育等方面的知识，为后续专业学习和实践打下坚实基础</w:t>
            </w:r>
          </w:p>
        </w:tc>
      </w:tr>
      <w:tr w14:paraId="13D57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continue"/>
            <w:vAlign w:val="center"/>
          </w:tcPr>
          <w:p w14:paraId="0A4AD6E5">
            <w:pPr>
              <w:pStyle w:val="14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2CF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8" w:type="dxa"/>
            <w:vAlign w:val="center"/>
          </w:tcPr>
          <w:p w14:paraId="768CD50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熟悉国家相关法律法规和行业规范， 了解健康管理行业的发展现状和趋势，树立正确的职业价值观和职业道德观。 </w:t>
            </w:r>
          </w:p>
        </w:tc>
      </w:tr>
      <w:tr w14:paraId="5711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continue"/>
            <w:vAlign w:val="center"/>
          </w:tcPr>
          <w:p w14:paraId="7E5E8471">
            <w:pPr>
              <w:pStyle w:val="14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BCDE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8" w:type="dxa"/>
            <w:vAlign w:val="center"/>
          </w:tcPr>
          <w:p w14:paraId="5EE6CB4B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了解新兴的医疗技术趋势，可在健康管理领域整合这些技术提高服务质量。</w:t>
            </w:r>
          </w:p>
        </w:tc>
      </w:tr>
      <w:tr w14:paraId="5018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restart"/>
            <w:vAlign w:val="center"/>
          </w:tcPr>
          <w:p w14:paraId="621DFDD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0DA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48" w:type="dxa"/>
            <w:vAlign w:val="center"/>
          </w:tcPr>
          <w:p w14:paraId="3CD8469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具备独立进行健康评估和健康风险干预的能力， 能够运用所学知识对个体和群体进行健康状况评估，并制定个性化的健康管理方案。 </w:t>
            </w:r>
          </w:p>
        </w:tc>
      </w:tr>
      <w:tr w14:paraId="365FB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continue"/>
            <w:vAlign w:val="center"/>
          </w:tcPr>
          <w:p w14:paraId="5C40DDF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00D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6448" w:type="dxa"/>
            <w:vAlign w:val="center"/>
          </w:tcPr>
          <w:p w14:paraId="146D0B85">
            <w:pPr>
              <w:pStyle w:val="1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具备良好的沟通能力和健康教育能力， 能够运用多种形式和方法进行健康教育和健康促进，提高目标人群的健康素养。 </w:t>
            </w:r>
          </w:p>
        </w:tc>
      </w:tr>
      <w:tr w14:paraId="2A65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restart"/>
            <w:vAlign w:val="center"/>
          </w:tcPr>
          <w:p w14:paraId="10CA59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Cs w:val="18"/>
              </w:rPr>
              <w:t>素养目标</w:t>
            </w:r>
          </w:p>
          <w:p w14:paraId="3DD212C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6602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6448" w:type="dxa"/>
            <w:vAlign w:val="center"/>
          </w:tcPr>
          <w:p w14:paraId="3E42F961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具备团队合作精神和创新意识， 能够积极参与团队合作，善于沟通交流，并能够在实践中发现问题、分析问题和解决问题。</w:t>
            </w:r>
          </w:p>
        </w:tc>
      </w:tr>
      <w:tr w14:paraId="4ACD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9" w:type="dxa"/>
            <w:vMerge w:val="continue"/>
            <w:vAlign w:val="center"/>
          </w:tcPr>
          <w:p w14:paraId="1EE3172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FC789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6448" w:type="dxa"/>
            <w:vAlign w:val="center"/>
          </w:tcPr>
          <w:p w14:paraId="58AB9DAF">
            <w:pPr>
              <w:pStyle w:val="1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具备良好的职业道德和社会责任感， 能够自觉遵守职业道德规范，热爱健康管理事业，致力于提高全民健康水平。</w:t>
            </w:r>
          </w:p>
        </w:tc>
      </w:tr>
    </w:tbl>
    <w:p w14:paraId="3F6BDADE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6D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7B84B1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425A6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1D536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138E77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5F13BD2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①具有专业所需的人文科学素养。</w:t>
            </w:r>
          </w:p>
          <w:p w14:paraId="134D737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⑥健康管理：掌握对个人或人群的健康风险因素进行全面管理的能力，开展健康管理服务。</w:t>
            </w:r>
          </w:p>
        </w:tc>
      </w:tr>
      <w:tr w14:paraId="15355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3FCB83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LO7信息应用：具备一定的信息素养，并能在工作中应用信息技术和工具解决问题。</w:t>
            </w:r>
          </w:p>
          <w:p w14:paraId="3133399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③熟练使用计算机，掌握常用办公软件。</w:t>
            </w:r>
          </w:p>
        </w:tc>
      </w:tr>
      <w:tr w14:paraId="4C7A9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A69ECA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LO8国际视野：具有基本的外语表达沟通能力与跨文化理解能力，有国际竞争与合作的意识。</w:t>
            </w:r>
          </w:p>
          <w:p w14:paraId="0CA90D9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③有国际竞争与合作意识。</w:t>
            </w:r>
          </w:p>
        </w:tc>
      </w:tr>
    </w:tbl>
    <w:p w14:paraId="15CF95F5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72"/>
        <w:gridCol w:w="871"/>
        <w:gridCol w:w="5226"/>
        <w:gridCol w:w="872"/>
      </w:tblGrid>
      <w:tr w14:paraId="6AEB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80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B89C1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49E2A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D88B32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03" w:type="dxa"/>
            <w:tcBorders>
              <w:top w:val="single" w:color="auto" w:sz="12" w:space="0"/>
            </w:tcBorders>
            <w:vAlign w:val="center"/>
          </w:tcPr>
          <w:p w14:paraId="504E9A0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85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776F0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314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512398B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  <w:r>
              <w:rPr>
                <w:rFonts w:ascii="宋体" w:hAnsi="宋体"/>
              </w:rPr>
              <w:t>01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0736888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</w:t>
            </w: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21F6BC5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5103" w:type="dxa"/>
            <w:vAlign w:val="center"/>
          </w:tcPr>
          <w:p w14:paraId="1A76332B">
            <w:pPr>
              <w:pStyle w:val="14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/>
              </w:rPr>
              <w:t>2.熟悉国家相关法律法规和行业规范， 了解健康管理行业的发展现状和趋势，树立正确的职业价值观和职业道德观。 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4395C0D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5AC9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3EB538">
            <w:pPr>
              <w:pStyle w:val="14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2CBAE842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6CE75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01F3093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color w:val="auto"/>
              </w:rPr>
              <w:t>7.</w:t>
            </w:r>
            <w:r>
              <w:rPr>
                <w:rFonts w:hint="eastAsia" w:ascii="宋体" w:hAnsi="宋体"/>
                <w:color w:val="auto"/>
              </w:rPr>
              <w:t>具备良好的职业道德和社会责任感， 能够自觉遵守职业道德规范，热爱健康管理事业，致力于提高全民健康水平。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63B6117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5052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96D525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57BECDE">
            <w:pPr>
              <w:pStyle w:val="14"/>
              <w:numPr>
                <w:ilvl w:val="0"/>
                <w:numId w:val="1"/>
              </w:numPr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3AE760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03" w:type="dxa"/>
            <w:vAlign w:val="center"/>
          </w:tcPr>
          <w:p w14:paraId="14CB28D7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color w:val="auto"/>
              </w:rPr>
              <w:t>5.具备良好的沟通能力和健康教育能力， 能够运用多种形式和方法进行健康教育和健康促进，提高目标人群的健康素养。 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50EA873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56FA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79AD36">
            <w:pPr>
              <w:pStyle w:val="14"/>
              <w:rPr>
                <w:rFonts w:ascii="宋体" w:hAnsi="宋体"/>
              </w:rPr>
            </w:pPr>
            <w:bookmarkStart w:id="0" w:name="OLE_LINK12"/>
            <w:r>
              <w:rPr>
                <w:rFonts w:ascii="宋体" w:hAnsi="宋体"/>
              </w:rPr>
              <w:t>L02</w:t>
            </w:r>
            <w:bookmarkEnd w:id="0"/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34F6FAA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⑥</w:t>
            </w: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FA092C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03" w:type="dxa"/>
            <w:vAlign w:val="center"/>
          </w:tcPr>
          <w:p w14:paraId="703E9B2C">
            <w:pPr>
              <w:pStyle w:val="14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掌握健康管理学的基本理论、基本知识和基本技能， 包括健康评估、健康风险干预、健康教育等方面的知识，为后续专业学习和实践打下坚实基础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2CD3DE0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813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97833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B91033C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35E81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4016A023">
            <w:pPr>
              <w:pStyle w:val="14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具备独立进行健康评估和健康风险干预的能力， 能够运用所学知识对个体和群体进行健康状况评估，并制定个性化的健康管理方案。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3F0A455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30%</w:t>
            </w:r>
          </w:p>
        </w:tc>
      </w:tr>
      <w:tr w14:paraId="6E08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9685A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0692D90D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A9D78B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162D54F7">
            <w:pPr>
              <w:pStyle w:val="14"/>
              <w:jc w:val="both"/>
              <w:rPr>
                <w:rFonts w:ascii="宋体" w:hAnsi="宋体"/>
              </w:rPr>
            </w:pPr>
            <w:r>
              <w:rPr>
                <w:rFonts w:hint="eastAsia"/>
                <w:color w:val="auto"/>
              </w:rPr>
              <w:t>5.具备良好的沟通能力和健康教育能力， 能够运用多种形式和方法进行健康教育和健康促进，提高目标人群的健康素养。 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642156B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14:paraId="04E8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1EF85C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L07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42AC60D">
            <w:pPr>
              <w:pStyle w:val="14"/>
              <w:numPr>
                <w:ilvl w:val="0"/>
                <w:numId w:val="1"/>
              </w:numPr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FCB86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03" w:type="dxa"/>
            <w:vAlign w:val="center"/>
          </w:tcPr>
          <w:p w14:paraId="753A9BBB">
            <w:pPr>
              <w:pStyle w:val="14"/>
              <w:jc w:val="both"/>
              <w:rPr>
                <w:rFonts w:ascii="宋体" w:hAnsi="宋体"/>
              </w:rPr>
            </w:pPr>
            <w:r>
              <w:rPr>
                <w:rFonts w:hint="eastAsia"/>
              </w:rPr>
              <w:t>3. 了解新兴的医疗技术趋势，可在健康管理领域整合这些技术提高服务质量。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647559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0394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80288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L08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75A0D807">
            <w:pPr>
              <w:pStyle w:val="14"/>
              <w:numPr>
                <w:ilvl w:val="0"/>
                <w:numId w:val="1"/>
              </w:numPr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C7BD4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03" w:type="dxa"/>
            <w:vAlign w:val="center"/>
          </w:tcPr>
          <w:p w14:paraId="46775473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</w:rPr>
              <w:t>6.具备团队合作精神和创新意识， 能够积极参与团队合作，善于沟通交流，并能够在实践中发现问题、分析问题和解决问题。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6AEF90D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273B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116AC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203AE3D6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43466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45F0F06D">
            <w:pPr>
              <w:pStyle w:val="14"/>
              <w:jc w:val="both"/>
              <w:rPr>
                <w:rFonts w:ascii="宋体" w:hAnsi="宋体"/>
              </w:rPr>
            </w:pPr>
            <w:r>
              <w:rPr>
                <w:rFonts w:hint="eastAsia"/>
              </w:rPr>
              <w:t>3.了解新兴的医疗技术趋势，可在健康管理领域整合这些技术提高服务质量。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47446DF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14:paraId="3AE56A9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E376021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4E76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D6F7EB8">
            <w:pPr>
              <w:pStyle w:val="14"/>
              <w:jc w:val="left"/>
              <w:rPr>
                <w:rFonts w:ascii="仿宋" w:hAnsi="仿宋"/>
              </w:rPr>
            </w:pPr>
            <w:bookmarkStart w:id="1" w:name="OLE_LINK5"/>
            <w:bookmarkStart w:id="2" w:name="OLE_LINK6"/>
            <w:r>
              <w:rPr>
                <w:rFonts w:hint="eastAsia" w:ascii="仿宋" w:hAnsi="仿宋"/>
              </w:rPr>
              <w:t>第一单元 绪论</w:t>
            </w:r>
          </w:p>
          <w:p w14:paraId="395D438B">
            <w:pPr>
              <w:pStyle w:val="14"/>
              <w:jc w:val="left"/>
              <w:rPr>
                <w:kern w:val="0"/>
              </w:rPr>
            </w:pPr>
            <w:r>
              <w:rPr>
                <w:rFonts w:hint="eastAsia" w:ascii="宋体" w:hAnsi="宋体"/>
              </w:rPr>
              <w:t>知识点：健康管理概述、健康管理学的溯源与发展、健康管理学的应用与前景</w:t>
            </w:r>
            <w:r>
              <w:rPr>
                <w:rFonts w:hint="eastAsia"/>
              </w:rPr>
              <w:t xml:space="preserve"> </w:t>
            </w:r>
          </w:p>
          <w:p w14:paraId="49F4F826">
            <w:pPr>
              <w:pStyle w:val="14"/>
              <w:jc w:val="left"/>
            </w:pPr>
            <w:r>
              <w:rPr>
                <w:rFonts w:hint="eastAsia" w:ascii="宋体" w:hAnsi="宋体"/>
              </w:rPr>
              <w:t>能力</w:t>
            </w:r>
            <w:r>
              <w:rPr>
                <w:rFonts w:ascii="宋体" w:hAnsi="宋体"/>
              </w:rPr>
              <w:t>要求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掌握健康管理学基本概念、特点，健康危险因素的概念；熟悉健康管理的基本内容和步骤；了解健康管理的组织形式、起源与发展</w:t>
            </w:r>
          </w:p>
          <w:p w14:paraId="55E09CAD">
            <w:pPr>
              <w:pStyle w:val="14"/>
              <w:jc w:val="left"/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ascii="宋体" w:hAnsi="宋体"/>
              </w:rPr>
              <w:t>难点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14:paraId="5DEE0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D8C6297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第二单元 健康管理基本策略</w:t>
            </w:r>
          </w:p>
          <w:p w14:paraId="6DAF32F7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知识点：生活方式管理、需求管理、疾病管理、灾难性病伤管理、残疾管理和综合的群体健康管理</w:t>
            </w:r>
          </w:p>
          <w:p w14:paraId="75430E16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能力要求；掌握健康管理不同策略的概念、目标及实际应用</w:t>
            </w:r>
          </w:p>
          <w:p w14:paraId="2880529C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教学难点：不同类型健康管理的常用技术</w:t>
            </w:r>
          </w:p>
        </w:tc>
      </w:tr>
      <w:tr w14:paraId="13A96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F3B66BF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第三单元 健康管理基础知识</w:t>
            </w:r>
          </w:p>
          <w:p w14:paraId="74E1764A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知识点：健康管理方法学基础、健康教育基础、健康干预基础</w:t>
            </w:r>
          </w:p>
          <w:p w14:paraId="0883EAF9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能力要求；掌握健康教育的基本概念、行为改变理论及方法；熟悉健康管理干预相关知识技能，营养、运动、睡眠、心理的评估和干预方法；</w:t>
            </w:r>
          </w:p>
          <w:p w14:paraId="47DA101F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教学难点：了解健康管方法学基础中的流行病学与循证医学理论与方法</w:t>
            </w:r>
          </w:p>
        </w:tc>
      </w:tr>
      <w:tr w14:paraId="4120E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41DE9A8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第四单元 健康管理相关知识</w:t>
            </w:r>
          </w:p>
          <w:p w14:paraId="6A99ACD8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知识点：熟悉健康管理相关法律法规、健康管理相关医学伦理学、健康管理与健康保险、健康管理服务营销</w:t>
            </w:r>
          </w:p>
          <w:p w14:paraId="2488BA0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健康管理相关的医疗服务管理法律制度概念、健康管理服务营销的基本内容；健康管理与健康保险的关系。熟悉健康保险的基本概念、特征和分类、健康管理服务市场的基本概念李健康管理服务营销的特点；健康管理相关的医学伦理学的基本原则。了解“健康管理+健康保险”协同发展模式，健康管理相关法律制度和相关权利义务。</w:t>
            </w:r>
          </w:p>
          <w:p w14:paraId="2C54828B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教学难点：对健康管理法律法规的内涵理解，具备运用医疗服务管理法律制度进行健康管理服务合规操作的能力。</w:t>
            </w:r>
          </w:p>
        </w:tc>
      </w:tr>
      <w:tr w14:paraId="4702A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57B488E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第五单元 健康管理基本流程</w:t>
            </w:r>
          </w:p>
          <w:p w14:paraId="059B3C3E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知识点：健康信息收集与管理、健康体检与检测、健康风险评估、健康干预方案制定、健康管理效果评价</w:t>
            </w:r>
          </w:p>
          <w:p w14:paraId="2F62C308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</w:t>
            </w:r>
          </w:p>
          <w:p w14:paraId="7AE0DFB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1.掌握 健康信息收集方法;体检监测指标及报告解读;健康危险因素的分类;健康风险评估的基本步骤;一般健康风险评估的方法;掌握健康风险评估的应用。</w:t>
            </w:r>
          </w:p>
          <w:p w14:paraId="1FF2AF0B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2.熟悉 健康信息概念和管理方式;健康危险因素概念和特点;疾病风险评估、生命质量及行为生活方式评估的方法;评估的方法;健康干预方案的设计内容;健康管理效果评价方法。</w:t>
            </w:r>
          </w:p>
          <w:p w14:paraId="3C320ABE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3. 了解 健康体检注意事项;健康体检历史和发展趋势;健康干预方案的应用;常见的健康干预效果评价方案。</w:t>
            </w:r>
          </w:p>
          <w:p w14:paraId="66D2FB6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教学难点：健康风险评估的风险计算</w:t>
            </w:r>
          </w:p>
        </w:tc>
      </w:tr>
      <w:tr w14:paraId="4444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C0EF3E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第六单元 中医特色健康管理</w:t>
            </w:r>
          </w:p>
          <w:p w14:paraId="74AEED8E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知识点：中医健康管理的理论基础、中医健康管理目标、中医健康管理方式、中医健康管理技术方法</w:t>
            </w:r>
          </w:p>
          <w:p w14:paraId="75DC5339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能力要求；掌握中医健康管理的目标和技术方法；熟悉中医健康管理方式；了解健康管理理论基础。</w:t>
            </w:r>
          </w:p>
          <w:p w14:paraId="2071AE9D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教学难点：中医健康状态的辨识</w:t>
            </w:r>
          </w:p>
        </w:tc>
      </w:tr>
      <w:tr w14:paraId="6AA0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531EE80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第七单元 全生命周期健康管理</w:t>
            </w:r>
          </w:p>
          <w:p w14:paraId="37975E1F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知识点：婴幼儿健康管理、青少年健康管理、中老年人健康管理、女性健康管理</w:t>
            </w:r>
          </w:p>
          <w:p w14:paraId="450298E3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</w:t>
            </w:r>
          </w:p>
          <w:p w14:paraId="0FB01D33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1.掌握婴幼儿健康管理要点,中老年人群的健康干预策略,孕产妇的健康干预策略。</w:t>
            </w:r>
          </w:p>
          <w:p w14:paraId="725CF41B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2.熟悉婴幼儿生理特点,青少年合理膳食,青春期女性、更年期女性的健康干预策略。</w:t>
            </w:r>
          </w:p>
          <w:p w14:paraId="730DB40E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3.了解各阶段人群存在的健康风险。</w:t>
            </w:r>
          </w:p>
          <w:p w14:paraId="6FC16DDA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教学难点：各年龄段干预重点</w:t>
            </w:r>
          </w:p>
        </w:tc>
      </w:tr>
      <w:tr w14:paraId="7E387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DCF387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第八单元 社区健康管理</w:t>
            </w:r>
          </w:p>
          <w:p w14:paraId="31B53E0A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知识点：生活社区健康管理、工作场所健康管理、学校健康管理</w:t>
            </w:r>
          </w:p>
          <w:p w14:paraId="1119CA3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</w:t>
            </w:r>
          </w:p>
          <w:p w14:paraId="256E9B5C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1.掌握社区卫生服务中心的基本功能和主要任务,学校健康管理的概念、作用和意义。</w:t>
            </w:r>
            <w:r>
              <w:rPr>
                <w:rFonts w:hint="eastAsia" w:ascii="仿宋" w:hAnsi="仿宋"/>
              </w:rPr>
              <w:tab/>
            </w:r>
          </w:p>
          <w:p w14:paraId="1F4ADEEF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2.熟悉生活社区健康管理的内容,职业人群健康监测和干预内容,学校健康管理策略和内容。</w:t>
            </w:r>
          </w:p>
          <w:p w14:paraId="1657276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3.了解影响职业健康的危险因素,学生阶段人群生理和心理特征,我国青少年体质健康状况及常见的危害健康行为。</w:t>
            </w:r>
          </w:p>
          <w:p w14:paraId="288E82B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教学难点：了解不同群体健康管理的区别</w:t>
            </w:r>
          </w:p>
        </w:tc>
      </w:tr>
      <w:tr w14:paraId="248D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7C3FF3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第九单元 代谢性疾病健康管理</w:t>
            </w:r>
          </w:p>
          <w:p w14:paraId="15220340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知识点：血脂异常、脂肪性肝病、肥胖症、2型糖尿病。高尿酸血症与痛风</w:t>
            </w:r>
          </w:p>
          <w:p w14:paraId="54E358CF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能力要求；掌握不同代谢类疾病的概念、风险评估及健康管理的方法</w:t>
            </w:r>
          </w:p>
          <w:p w14:paraId="30D2DDA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教学难点：区别不同疾病的筛检、预防方法</w:t>
            </w:r>
          </w:p>
        </w:tc>
      </w:tr>
      <w:tr w14:paraId="3E76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ECC2C1A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第十单元 心脑血管疾病健康管理</w:t>
            </w:r>
          </w:p>
          <w:p w14:paraId="59C4D0A3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知识点：冠心病、高血压、脑卒中</w:t>
            </w:r>
          </w:p>
          <w:p w14:paraId="6E84EC55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能力要求；掌握不同心血管疾病的概念、风险评估及健康管理的方法</w:t>
            </w:r>
          </w:p>
          <w:p w14:paraId="7C6B6107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教学难点：区别不同疾病的筛检、预防方法</w:t>
            </w:r>
          </w:p>
        </w:tc>
      </w:tr>
      <w:tr w14:paraId="0B045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011846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第十一单元 恶性肿瘤健康管理</w:t>
            </w:r>
          </w:p>
          <w:p w14:paraId="3D0D2393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知识点：肺癌、肝癌、胃癌、乳腺癌、结直肠癌、子宫颈癌</w:t>
            </w:r>
          </w:p>
          <w:p w14:paraId="3C1A98B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能力要求；掌握不同恶性肿瘤的概念、风险评估及健康管理的方法</w:t>
            </w:r>
          </w:p>
          <w:p w14:paraId="6360936B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教学难点：区别不同疾病的筛检、预防方法</w:t>
            </w:r>
          </w:p>
        </w:tc>
      </w:tr>
      <w:tr w14:paraId="4C77D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868607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第十二单元 骨与关节退变和损伤健康管理</w:t>
            </w:r>
          </w:p>
          <w:p w14:paraId="03D09788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知识点：骨质疏松、运动系统退行性病变和损伤</w:t>
            </w:r>
          </w:p>
          <w:p w14:paraId="7451FFD7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能力要求；掌握不同骨关节疾病的概念、风险评估及健康管理的方法</w:t>
            </w:r>
          </w:p>
          <w:p w14:paraId="08D0C73B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教学难点：区别不同疾病的筛检、预防方法</w:t>
            </w:r>
          </w:p>
        </w:tc>
      </w:tr>
      <w:tr w14:paraId="0D20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CF71613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第十三单元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hint="eastAsia" w:ascii="仿宋" w:hAnsi="仿宋"/>
              </w:rPr>
              <w:t>其他慢病健康管理</w:t>
            </w:r>
          </w:p>
          <w:p w14:paraId="1E16AFB2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知识点：抑郁症、老年痴呆及轻度认知损坏、慢性阻塞性肺病、慢性肾病</w:t>
            </w:r>
          </w:p>
          <w:p w14:paraId="675EFC81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能力要求：掌握常见慢病的概念及危险因素</w:t>
            </w:r>
          </w:p>
          <w:p w14:paraId="4209CD96">
            <w:pPr>
              <w:pStyle w:val="14"/>
              <w:jc w:val="lef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教学难点：常见慢病的发病机制与治疗原则</w:t>
            </w:r>
          </w:p>
        </w:tc>
      </w:tr>
      <w:bookmarkEnd w:id="1"/>
      <w:bookmarkEnd w:id="2"/>
    </w:tbl>
    <w:p w14:paraId="3BEB44A6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82"/>
        <w:gridCol w:w="1396"/>
        <w:gridCol w:w="1295"/>
        <w:gridCol w:w="1100"/>
        <w:gridCol w:w="1099"/>
        <w:gridCol w:w="1099"/>
        <w:gridCol w:w="1100"/>
      </w:tblGrid>
      <w:tr w14:paraId="4BFD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BB57436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B3828A4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47BDA1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vAlign w:val="center"/>
          </w:tcPr>
          <w:p w14:paraId="1E69AAC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64" w:type="dxa"/>
            <w:tcBorders>
              <w:top w:val="single" w:color="auto" w:sz="12" w:space="0"/>
            </w:tcBorders>
            <w:vAlign w:val="center"/>
          </w:tcPr>
          <w:p w14:paraId="56C842C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BB744A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20D2A65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C4558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55F752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14:paraId="7CD9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61D1C082">
            <w:pPr>
              <w:pStyle w:val="14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363" w:type="dxa"/>
            <w:vAlign w:val="center"/>
          </w:tcPr>
          <w:p w14:paraId="46D32866">
            <w:pPr>
              <w:pStyle w:val="14"/>
            </w:pPr>
          </w:p>
        </w:tc>
        <w:tc>
          <w:tcPr>
            <w:tcW w:w="1264" w:type="dxa"/>
            <w:vAlign w:val="center"/>
          </w:tcPr>
          <w:p w14:paraId="2DC19D7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C35C02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ADC14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0DB65E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BE21F5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9B6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3AA60D5E">
            <w:pPr>
              <w:pStyle w:val="14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363" w:type="dxa"/>
            <w:vAlign w:val="center"/>
          </w:tcPr>
          <w:p w14:paraId="0F5BA2B2">
            <w:pPr>
              <w:pStyle w:val="14"/>
            </w:pPr>
          </w:p>
        </w:tc>
        <w:tc>
          <w:tcPr>
            <w:tcW w:w="1264" w:type="dxa"/>
            <w:vAlign w:val="center"/>
          </w:tcPr>
          <w:p w14:paraId="497D4E7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73745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E79DF8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4806541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CB93F16">
            <w:pPr>
              <w:pStyle w:val="14"/>
            </w:pPr>
          </w:p>
        </w:tc>
      </w:tr>
      <w:tr w14:paraId="1D44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47F65F9E">
            <w:pPr>
              <w:pStyle w:val="14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363" w:type="dxa"/>
            <w:vAlign w:val="center"/>
          </w:tcPr>
          <w:p w14:paraId="51BF1C85">
            <w:pPr>
              <w:pStyle w:val="14"/>
            </w:pPr>
          </w:p>
        </w:tc>
        <w:tc>
          <w:tcPr>
            <w:tcW w:w="1264" w:type="dxa"/>
            <w:vAlign w:val="center"/>
          </w:tcPr>
          <w:p w14:paraId="2BB5F84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F028D1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FEB884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9D77B8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AAB00A6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FBB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7135A8A5">
            <w:pPr>
              <w:pStyle w:val="14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363" w:type="dxa"/>
            <w:vAlign w:val="center"/>
          </w:tcPr>
          <w:p w14:paraId="3293B375">
            <w:pPr>
              <w:pStyle w:val="14"/>
            </w:pPr>
          </w:p>
        </w:tc>
        <w:tc>
          <w:tcPr>
            <w:tcW w:w="1264" w:type="dxa"/>
            <w:vAlign w:val="center"/>
          </w:tcPr>
          <w:p w14:paraId="6758708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6E21A3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B14F07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D5A1DC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5357AF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768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1B8CE0AB">
            <w:pPr>
              <w:pStyle w:val="14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363" w:type="dxa"/>
            <w:vAlign w:val="center"/>
          </w:tcPr>
          <w:p w14:paraId="0693D23F">
            <w:pPr>
              <w:pStyle w:val="14"/>
            </w:pPr>
          </w:p>
        </w:tc>
        <w:tc>
          <w:tcPr>
            <w:tcW w:w="1264" w:type="dxa"/>
            <w:vAlign w:val="center"/>
          </w:tcPr>
          <w:p w14:paraId="6FF5715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60AB24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36668A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ACA534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EE94E2A">
            <w:pPr>
              <w:pStyle w:val="14"/>
            </w:pPr>
          </w:p>
        </w:tc>
      </w:tr>
      <w:tr w14:paraId="27E0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3F47143F">
            <w:pPr>
              <w:pStyle w:val="14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1363" w:type="dxa"/>
            <w:vAlign w:val="center"/>
          </w:tcPr>
          <w:p w14:paraId="24E078C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52860D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BB2BCF2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30789D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33F2B8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974FB7C">
            <w:pPr>
              <w:pStyle w:val="14"/>
            </w:pPr>
          </w:p>
        </w:tc>
      </w:tr>
      <w:tr w14:paraId="644B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6DC2AE65">
            <w:pPr>
              <w:pStyle w:val="14"/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1363" w:type="dxa"/>
            <w:vAlign w:val="center"/>
          </w:tcPr>
          <w:p w14:paraId="60A94C0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59D5B12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5FB245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EAE67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3B5A17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A00305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A95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399C04C6">
            <w:pPr>
              <w:pStyle w:val="14"/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1363" w:type="dxa"/>
            <w:vAlign w:val="center"/>
          </w:tcPr>
          <w:p w14:paraId="3170038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31437B6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4E2DF5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E9EBED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B0AD97F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A46D63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C22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03A94593">
            <w:pPr>
              <w:pStyle w:val="14"/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1363" w:type="dxa"/>
            <w:vAlign w:val="center"/>
          </w:tcPr>
          <w:p w14:paraId="0FDEC30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6FED17A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5B1EE6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15072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FBFE2CB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F6C631B">
            <w:pPr>
              <w:pStyle w:val="14"/>
            </w:pPr>
          </w:p>
        </w:tc>
      </w:tr>
      <w:tr w14:paraId="6F6F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5254C895">
            <w:pPr>
              <w:pStyle w:val="14"/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1363" w:type="dxa"/>
            <w:vAlign w:val="center"/>
          </w:tcPr>
          <w:p w14:paraId="199FE2E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25D1A66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6E933AD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B705C8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09A5114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B25425C">
            <w:pPr>
              <w:pStyle w:val="14"/>
            </w:pPr>
          </w:p>
        </w:tc>
      </w:tr>
      <w:tr w14:paraId="1581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263ED88B">
            <w:pPr>
              <w:pStyle w:val="14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1363" w:type="dxa"/>
            <w:vAlign w:val="center"/>
          </w:tcPr>
          <w:p w14:paraId="5406081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0670372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A010892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4B2995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2B253D6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E47046B">
            <w:pPr>
              <w:pStyle w:val="14"/>
            </w:pPr>
          </w:p>
        </w:tc>
      </w:tr>
      <w:tr w14:paraId="09BB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2088F787">
            <w:pPr>
              <w:pStyle w:val="14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1363" w:type="dxa"/>
            <w:vAlign w:val="center"/>
          </w:tcPr>
          <w:p w14:paraId="418CCA3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51356C9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9942FA2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4F40B9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16E042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4A28458">
            <w:pPr>
              <w:pStyle w:val="14"/>
            </w:pPr>
          </w:p>
        </w:tc>
      </w:tr>
      <w:tr w14:paraId="7822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09026289">
            <w:pPr>
              <w:pStyle w:val="14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1363" w:type="dxa"/>
            <w:vAlign w:val="center"/>
          </w:tcPr>
          <w:p w14:paraId="3B8ACCB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56DBF24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EEB56CD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56DE6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38D811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3C5D8FF">
            <w:pPr>
              <w:pStyle w:val="14"/>
            </w:pPr>
          </w:p>
        </w:tc>
      </w:tr>
    </w:tbl>
    <w:p w14:paraId="5DA71B5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362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D0B43E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579F8DFB">
            <w:pPr>
              <w:pStyle w:val="13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1F16BFE9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6CD0C6F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FC3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  <w:vAlign w:val="center"/>
          </w:tcPr>
          <w:p w14:paraId="4347C6B4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2690" w:type="dxa"/>
            <w:vMerge w:val="continue"/>
            <w:vAlign w:val="center"/>
          </w:tcPr>
          <w:p w14:paraId="339EC7D3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6D64BAB9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708" w:type="dxa"/>
            <w:vAlign w:val="center"/>
          </w:tcPr>
          <w:p w14:paraId="4C5C3993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理论</w:t>
            </w:r>
          </w:p>
        </w:tc>
        <w:tc>
          <w:tcPr>
            <w:tcW w:w="653" w:type="dxa"/>
            <w:vAlign w:val="center"/>
          </w:tcPr>
          <w:p w14:paraId="0919ABAD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DBB535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小计</w:t>
            </w:r>
          </w:p>
        </w:tc>
      </w:tr>
      <w:tr w14:paraId="5B77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D6934C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781B84D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52C453B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50CCA06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55331C4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D005B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</w:tr>
      <w:tr w14:paraId="7640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3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2F34E4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2690" w:type="dxa"/>
            <w:vAlign w:val="center"/>
          </w:tcPr>
          <w:p w14:paraId="4B0FA01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317E3E9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533437B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15495F6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ADE1E6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</w:tr>
      <w:tr w14:paraId="2EEF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A79FED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2690" w:type="dxa"/>
            <w:vAlign w:val="center"/>
          </w:tcPr>
          <w:p w14:paraId="5533273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26738AD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39A3617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4BDE942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4E777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</w:tr>
      <w:tr w14:paraId="7C48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8206A1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2690" w:type="dxa"/>
            <w:vAlign w:val="center"/>
          </w:tcPr>
          <w:p w14:paraId="1E93739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19C5286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3BAC40D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5A3FC2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B057A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6337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F90600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2690" w:type="dxa"/>
            <w:vAlign w:val="center"/>
          </w:tcPr>
          <w:p w14:paraId="60C04EC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4C9BBDC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0DCB603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4E3611C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B5551F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6</w:t>
            </w:r>
          </w:p>
        </w:tc>
      </w:tr>
      <w:tr w14:paraId="41C1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BC8543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2690" w:type="dxa"/>
            <w:vAlign w:val="center"/>
          </w:tcPr>
          <w:p w14:paraId="2F53605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2CA33FA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0DCD819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1FF095B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BAC082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</w:tr>
      <w:tr w14:paraId="194A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755E51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2690" w:type="dxa"/>
            <w:vAlign w:val="center"/>
          </w:tcPr>
          <w:p w14:paraId="45436EB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46FA380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0843E8B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30447B1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E3318C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19C5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4313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2690" w:type="dxa"/>
            <w:vAlign w:val="center"/>
          </w:tcPr>
          <w:p w14:paraId="2A60F3A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6470CF4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56CC765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7CE4AD2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BD3072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1489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8F60BD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2690" w:type="dxa"/>
            <w:vAlign w:val="center"/>
          </w:tcPr>
          <w:p w14:paraId="2230678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3600A9F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52864A1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04D545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4E65CF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2B3A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7D732A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2690" w:type="dxa"/>
            <w:vAlign w:val="center"/>
          </w:tcPr>
          <w:p w14:paraId="15BEFC2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5ADB07C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1FC73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394E431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A70FA3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5043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A64D432">
            <w:pPr>
              <w:snapToGrid w:val="0"/>
              <w:jc w:val="center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2690" w:type="dxa"/>
            <w:vAlign w:val="center"/>
          </w:tcPr>
          <w:p w14:paraId="592D36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36A363E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353D30A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07810B7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CA13A3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4F22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27C080A">
            <w:pPr>
              <w:snapToGrid w:val="0"/>
              <w:jc w:val="center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2690" w:type="dxa"/>
            <w:vAlign w:val="center"/>
          </w:tcPr>
          <w:p w14:paraId="7B4D587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示范教学法；专题学习</w:t>
            </w:r>
          </w:p>
        </w:tc>
        <w:tc>
          <w:tcPr>
            <w:tcW w:w="1697" w:type="dxa"/>
            <w:vAlign w:val="center"/>
          </w:tcPr>
          <w:p w14:paraId="614808E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238B466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311819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48721A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25D9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BF103DA">
            <w:pPr>
              <w:snapToGrid w:val="0"/>
              <w:jc w:val="center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2690" w:type="dxa"/>
            <w:vAlign w:val="center"/>
          </w:tcPr>
          <w:p w14:paraId="382D85A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456C5D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95007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3E41A32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71CC5B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</w:tr>
      <w:tr w14:paraId="0474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7F2705">
            <w:pPr>
              <w:pStyle w:val="13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5308A90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E48826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C05B2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</w:tbl>
    <w:p w14:paraId="0CC604B3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733"/>
        <w:gridCol w:w="4551"/>
        <w:gridCol w:w="870"/>
        <w:gridCol w:w="805"/>
      </w:tblGrid>
      <w:tr w14:paraId="78D4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F41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C3A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4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E68F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F6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7905F4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8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8A4207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B7EC18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DB0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F51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4C98">
            <w:pPr>
              <w:pStyle w:val="14"/>
            </w:pPr>
            <w:r>
              <w:rPr>
                <w:rFonts w:hint="eastAsia"/>
              </w:rPr>
              <w:t>疾病健康管理海报设计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4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根据疾病性质，设计疾病健康管理的海报。综合考虑目标受众、内容、设计风格、排版和布局、色彩搭配、图片和插图等因素。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C403">
            <w:pPr>
              <w:pStyle w:val="14"/>
            </w:pPr>
            <w:r>
              <w:t>4</w:t>
            </w:r>
          </w:p>
        </w:tc>
        <w:tc>
          <w:tcPr>
            <w:tcW w:w="786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2A4BF4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</w:tr>
      <w:tr w14:paraId="5D30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0D1D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10C3">
            <w:pPr>
              <w:pStyle w:val="14"/>
            </w:pPr>
            <w:r>
              <w:rPr>
                <w:rFonts w:hint="eastAsia"/>
              </w:rPr>
              <w:t>健康管理法律案例讨论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F32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对具体法律案例进行分析，列举与本案相关的法律法规。包括可能涉及医疗服务管理、健康保险、消费者权益保护等领域。考查对相关法律法规的引用和分析，有助于发掘实际健康管理中遇到的问题。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6281">
            <w:pPr>
              <w:pStyle w:val="14"/>
            </w:pPr>
            <w:r>
              <w:t>2</w:t>
            </w:r>
          </w:p>
        </w:tc>
        <w:tc>
          <w:tcPr>
            <w:tcW w:w="78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142DD4E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4030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C623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EEE0">
            <w:pPr>
              <w:pStyle w:val="14"/>
            </w:pPr>
            <w:r>
              <w:rPr>
                <w:rFonts w:hint="eastAsia"/>
              </w:rPr>
              <w:t>健康风险评估方案制定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F020">
            <w:pPr>
              <w:pStyle w:val="14"/>
              <w:jc w:val="left"/>
            </w:pPr>
            <w:r>
              <w:rPr>
                <w:rFonts w:hint="eastAsia"/>
              </w:rPr>
              <w:t>对具体的不同年纪、性别、工作背景的管理对象进行分析，模拟建立健康档案、进行健康检查与评估、制定健康计划等。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D2EA">
            <w:pPr>
              <w:pStyle w:val="14"/>
            </w:pPr>
            <w:r>
              <w:t>4</w:t>
            </w:r>
          </w:p>
        </w:tc>
        <w:tc>
          <w:tcPr>
            <w:tcW w:w="786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394C4C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709A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B808">
            <w:pPr>
              <w:pStyle w:val="14"/>
            </w:pPr>
            <w:r>
              <w:t>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DB4F">
            <w:pPr>
              <w:pStyle w:val="14"/>
            </w:pPr>
            <w:r>
              <w:rPr>
                <w:rFonts w:hint="eastAsia"/>
              </w:rPr>
              <w:t>常见慢病健康管理综合实践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155B">
            <w:pPr>
              <w:pStyle w:val="14"/>
              <w:jc w:val="left"/>
            </w:pPr>
            <w:r>
              <w:rPr>
                <w:rFonts w:hint="eastAsia"/>
              </w:rPr>
              <w:t>熟知常见慢性疾病的概念、风险、预防方法等。能够对不同慢性病进行指导、健康监测、康复训练、心理支持、档案管理等工作。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0B9D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786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7571C8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12E5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0FB2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DB62">
            <w:pPr>
              <w:pStyle w:val="14"/>
            </w:pPr>
            <w:r>
              <w:rPr>
                <w:rFonts w:hint="eastAsia"/>
              </w:rPr>
              <w:t>社区健康管理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0F86">
            <w:pPr>
              <w:pStyle w:val="14"/>
              <w:jc w:val="left"/>
            </w:pPr>
            <w:r>
              <w:rPr>
                <w:rFonts w:hint="eastAsia"/>
              </w:rPr>
              <w:t>自行了解周边医疗机构、体检中心等实地场所，讨论社区健康管理场所实际工作流程和操作规范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7394">
            <w:pPr>
              <w:pStyle w:val="14"/>
            </w:pPr>
            <w:r>
              <w:t>2</w:t>
            </w:r>
          </w:p>
        </w:tc>
        <w:tc>
          <w:tcPr>
            <w:tcW w:w="786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93BDD2">
            <w:pPr>
              <w:pStyle w:val="14"/>
            </w:pPr>
            <w:bookmarkStart w:id="3" w:name="OLE_LINK19"/>
            <w:r>
              <w:rPr>
                <w:rFonts w:hint="eastAsia"/>
              </w:rPr>
              <w:t>演示型</w:t>
            </w:r>
            <w:bookmarkEnd w:id="3"/>
          </w:p>
        </w:tc>
      </w:tr>
      <w:tr w14:paraId="17E1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8C11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2F35">
            <w:pPr>
              <w:pStyle w:val="14"/>
            </w:pPr>
            <w:r>
              <w:rPr>
                <w:rFonts w:hint="eastAsia"/>
              </w:rPr>
              <w:t>不同人群健康教育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E597">
            <w:pPr>
              <w:pStyle w:val="14"/>
              <w:jc w:val="left"/>
            </w:pPr>
            <w:r>
              <w:rPr>
                <w:rFonts w:hint="eastAsia"/>
              </w:rPr>
              <w:t>学生需要具备创新能力，能够根据目标人群的需求和特点，创新性地设计各种健康教育活动和宣传材料，吸引目标人群的参与和关注。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8388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786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E81E2A8">
            <w:pPr>
              <w:pStyle w:val="14"/>
            </w:pPr>
            <w:r>
              <w:rPr>
                <w:rFonts w:hint="eastAsia"/>
              </w:rPr>
              <w:t>演示型</w:t>
            </w:r>
          </w:p>
        </w:tc>
      </w:tr>
      <w:tr w14:paraId="67B9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7923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5792B58">
      <w:pPr>
        <w:pStyle w:val="16"/>
        <w:spacing w:before="326" w:beforeLines="100" w:line="360" w:lineRule="auto"/>
        <w:rPr>
          <w:rFonts w:ascii="黑体" w:hAnsi="宋体"/>
        </w:rPr>
      </w:pPr>
      <w:bookmarkStart w:id="4" w:name="OLE_LINK2"/>
      <w:bookmarkStart w:id="5" w:name="OLE_LINK1"/>
      <w:r>
        <w:rPr>
          <w:rFonts w:hint="eastAsia" w:ascii="黑体" w:hAnsi="宋体"/>
        </w:rPr>
        <w:t>四、</w:t>
      </w:r>
      <w:bookmarkStart w:id="6" w:name="OLE_LINK10"/>
      <w:r>
        <w:rPr>
          <w:rFonts w:hint="eastAsia" w:ascii="黑体" w:hAnsi="宋体"/>
        </w:rPr>
        <w:t>课程思政教学设计</w:t>
      </w:r>
      <w:bookmarkEnd w:id="6"/>
    </w:p>
    <w:bookmarkEnd w:id="4"/>
    <w:bookmarkEnd w:id="5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2F46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480C893">
            <w:pPr>
              <w:pStyle w:val="14"/>
              <w:jc w:val="left"/>
            </w:pPr>
            <w:r>
              <w:rPr>
                <w:rFonts w:hint="eastAsia"/>
              </w:rPr>
              <w:t>健康管理学是一门涉及健康科学、社会学、管理学等多个学科领域的综合性学科。本课程旨在培养学生在掌握健康管理理论知识的基础上，具备实际操作能力和创新思维，为推动我国健康事业的发展做出贡献。具体可以包括以下模块：</w:t>
            </w:r>
          </w:p>
          <w:p w14:paraId="0B9BA80A">
            <w:pPr>
              <w:pStyle w:val="14"/>
              <w:jc w:val="left"/>
            </w:pPr>
            <w:r>
              <w:t>1</w:t>
            </w:r>
            <w:r>
              <w:rPr>
                <w:rFonts w:hint="eastAsia"/>
              </w:rPr>
              <w:t>、培养学生健康价值观。涉及到个体和社会的健康观念、健康需求和健康权益等方面。在健康管理学的思政教育中，要强调健康是每个人的基本权利，倡导健康优先、预防为主的理念，引导学生树立正确的健康价值观。</w:t>
            </w:r>
          </w:p>
          <w:p w14:paraId="6D8A4C31">
            <w:pPr>
              <w:pStyle w:val="14"/>
              <w:jc w:val="left"/>
            </w:pPr>
            <w:r>
              <w:rPr>
                <w:rFonts w:hint="eastAsia"/>
              </w:rPr>
              <w:t>2、注重健康伦理。健康伦理是医学伦理学的重要组成部分，它涉及到健康管理实践中涉及的伦理问题、道德规范和行为准则。在健康管理学的思政教育中，要强调尊重人的生命和尊严、维护人的健康权益的原则，培养学生的道德意识和伦理观念，使其能够在实践中遵循医学伦理的规范。</w:t>
            </w:r>
          </w:p>
          <w:p w14:paraId="6D99D55B">
            <w:pPr>
              <w:pStyle w:val="14"/>
              <w:jc w:val="left"/>
            </w:pPr>
            <w:r>
              <w:rPr>
                <w:rFonts w:hint="eastAsia"/>
              </w:rPr>
              <w:t>3、进行健康教育。是健康教育学的组成部分，它涉及到传播健康知识和技能、提高人们的健康意识和自我保健能力。在健康管理学的思政教育中，要强调健康教育的重要性和作用，引导学生积极参与健康教育和自我保健活动，树立科学的健康观念。</w:t>
            </w:r>
          </w:p>
          <w:p w14:paraId="419AF114">
            <w:pPr>
              <w:pStyle w:val="14"/>
              <w:jc w:val="left"/>
            </w:pPr>
            <w:r>
              <w:rPr>
                <w:rFonts w:hint="eastAsia"/>
              </w:rPr>
              <w:t>4、遵守健康政策与法规。熟知现有的健康的政策、法规和标准等，以确保人们的身体健康和社会福祉。在健康管理学的思政教育中，要强调政策与法规的重要性和作用，引导学生了解相关政策法规的内容和要求，培养其遵守法规的意识。</w:t>
            </w:r>
          </w:p>
          <w:p w14:paraId="701F7131">
            <w:pPr>
              <w:pStyle w:val="14"/>
              <w:jc w:val="left"/>
            </w:pPr>
            <w:r>
              <w:rPr>
                <w:rFonts w:hint="eastAsia"/>
              </w:rPr>
              <w:t>5、注重健康环境维持。 引导学生认识到环境对人类健康的影响，培养其环境保护意识，推动形成绿色低碳的生活方式。</w:t>
            </w:r>
          </w:p>
          <w:p w14:paraId="01465858">
            <w:pPr>
              <w:pStyle w:val="14"/>
              <w:jc w:val="left"/>
            </w:pPr>
            <w:r>
              <w:t>6</w:t>
            </w:r>
            <w:r>
              <w:rPr>
                <w:rFonts w:hint="eastAsia"/>
              </w:rPr>
              <w:t>、关注健康心理。强调心理健康的重要性和作用，引导学生关注自身的心理健康状况，培养其良好的心理素质和应对压力的能力。</w:t>
            </w:r>
          </w:p>
          <w:p w14:paraId="02B7DF0C">
            <w:pPr>
              <w:pStyle w:val="14"/>
              <w:jc w:val="left"/>
            </w:pPr>
            <w:r>
              <w:rPr>
                <w:rFonts w:hint="eastAsia"/>
              </w:rPr>
              <w:t>7、了解健康社会学。社会学是研究社会因素对人类健康影响的学科。在健康管理学的思政教育中，要引导学生了解社会因素对人类健康的影响和作用机制，培养其社会责任感和公共意识，推动形成有利于健康的公共政策和社区环境。</w:t>
            </w:r>
          </w:p>
        </w:tc>
      </w:tr>
    </w:tbl>
    <w:p w14:paraId="5674E9A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7" w:name="OLE_LINK4"/>
      <w:bookmarkStart w:id="8" w:name="OLE_LINK3"/>
    </w:p>
    <w:bookmarkEnd w:id="7"/>
    <w:bookmarkEnd w:id="8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0D5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33C3BE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2E92C57">
            <w:pPr>
              <w:pStyle w:val="16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656B0B0">
            <w:pPr>
              <w:pStyle w:val="16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6C53ACB">
            <w:pPr>
              <w:pStyle w:val="16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6D229C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合计</w:t>
            </w:r>
          </w:p>
        </w:tc>
      </w:tr>
      <w:tr w14:paraId="2F40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 w14:paraId="6ECB9EF2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49DA22D">
            <w:pPr>
              <w:pStyle w:val="16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  <w:vAlign w:val="center"/>
          </w:tcPr>
          <w:p w14:paraId="7E63605A">
            <w:pPr>
              <w:pStyle w:val="16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5744BE4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9903296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BF16647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6ED9E11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4D5B7B5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5F58A2B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center"/>
          </w:tcPr>
          <w:p w14:paraId="67C297A5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</w:p>
        </w:tc>
      </w:tr>
      <w:tr w14:paraId="7B03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373CB5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2020C4D9">
            <w:pPr>
              <w:pStyle w:val="14"/>
            </w:pPr>
            <w:r>
              <w:t>50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42C6B30">
            <w:pPr>
              <w:pStyle w:val="14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718C64F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C7CB58A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4D5E1B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1FE5BC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BD326A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43F389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2E29F3D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7A0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0486719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X1</w:t>
            </w:r>
          </w:p>
        </w:tc>
        <w:tc>
          <w:tcPr>
            <w:tcW w:w="709" w:type="dxa"/>
            <w:vAlign w:val="center"/>
          </w:tcPr>
          <w:p w14:paraId="54A81D3F">
            <w:pPr>
              <w:pStyle w:val="14"/>
            </w:pPr>
            <w: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076DAB2">
            <w:pPr>
              <w:pStyle w:val="14"/>
            </w:pPr>
            <w:r>
              <w:rPr>
                <w:rFonts w:hint="eastAsia"/>
              </w:rPr>
              <w:t>课堂作业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AB0AC36">
            <w:pPr>
              <w:pStyle w:val="14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CB93BE">
            <w:pPr>
              <w:pStyle w:val="14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AEFD13E">
            <w:pPr>
              <w:pStyle w:val="14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D3AFC9B">
            <w:pPr>
              <w:pStyle w:val="14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AF9B247">
            <w:pPr>
              <w:pStyle w:val="14"/>
            </w:pPr>
          </w:p>
        </w:tc>
        <w:tc>
          <w:tcPr>
            <w:tcW w:w="612" w:type="dxa"/>
            <w:vAlign w:val="center"/>
          </w:tcPr>
          <w:p w14:paraId="0839442F">
            <w:pPr>
              <w:pStyle w:val="14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7F97241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CB1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15AEF04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X2</w:t>
            </w:r>
          </w:p>
        </w:tc>
        <w:tc>
          <w:tcPr>
            <w:tcW w:w="709" w:type="dxa"/>
            <w:vAlign w:val="center"/>
          </w:tcPr>
          <w:p w14:paraId="28905F8B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5AE3156">
            <w:pPr>
              <w:pStyle w:val="14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A781EA">
            <w:pPr>
              <w:pStyle w:val="14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32FC766">
            <w:pPr>
              <w:pStyle w:val="14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B016247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F242FE8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A4EC9B3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B9C9997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1BD0D39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822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096A33D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X3</w:t>
            </w:r>
          </w:p>
        </w:tc>
        <w:tc>
          <w:tcPr>
            <w:tcW w:w="709" w:type="dxa"/>
            <w:vAlign w:val="center"/>
          </w:tcPr>
          <w:p w14:paraId="5E014362">
            <w:pPr>
              <w:pStyle w:val="14"/>
            </w:pPr>
            <w: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182F9EA">
            <w:pPr>
              <w:pStyle w:val="14"/>
            </w:pPr>
            <w:r>
              <w:rPr>
                <w:rFonts w:hint="eastAsia"/>
              </w:rPr>
              <w:t>课堂实训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8BA74C0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41DD593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972A7C">
            <w:pPr>
              <w:pStyle w:val="14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D45DF30">
            <w:pPr>
              <w:pStyle w:val="14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C903649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7F867B">
            <w:pPr>
              <w:pStyle w:val="1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E56EF2F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12280CD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EC45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43B40859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6CB109EF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课</w:t>
            </w:r>
          </w:p>
          <w:p w14:paraId="5ED6FA3A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程</w:t>
            </w:r>
          </w:p>
          <w:p w14:paraId="784A6C31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目</w:t>
            </w:r>
          </w:p>
          <w:p w14:paraId="5A258DEF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6DC2E6A8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917BD41">
            <w:pPr>
              <w:pStyle w:val="16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hint="eastAsia" w:ascii="黑体" w:hAnsi="黑体"/>
                <w:bCs/>
                <w:sz w:val="21"/>
              </w:rPr>
              <w:t>评价标准</w:t>
            </w:r>
          </w:p>
        </w:tc>
      </w:tr>
      <w:tr w14:paraId="7CE94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5DE8C5C5">
            <w:pPr>
              <w:snapToGrid w:val="0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648" w:type="dxa"/>
            <w:vMerge w:val="continue"/>
          </w:tcPr>
          <w:p w14:paraId="45F80D07">
            <w:pPr>
              <w:pStyle w:val="16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1403" w:type="dxa"/>
            <w:vMerge w:val="continue"/>
          </w:tcPr>
          <w:p w14:paraId="5818A60D">
            <w:pPr>
              <w:pStyle w:val="16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1403" w:type="dxa"/>
            <w:vAlign w:val="center"/>
          </w:tcPr>
          <w:p w14:paraId="44A718C3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hint="eastAsia" w:ascii="Arial" w:hAnsi="Arial" w:eastAsia="黑体" w:cs="Arial"/>
                <w:bCs/>
              </w:rPr>
              <w:t>优</w:t>
            </w:r>
          </w:p>
          <w:p w14:paraId="596DDB16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100-90</w:t>
            </w:r>
          </w:p>
        </w:tc>
        <w:tc>
          <w:tcPr>
            <w:tcW w:w="1403" w:type="dxa"/>
            <w:vAlign w:val="center"/>
          </w:tcPr>
          <w:p w14:paraId="667ACA8F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hint="eastAsia" w:ascii="Arial" w:hAnsi="Arial" w:eastAsia="黑体" w:cs="Arial"/>
                <w:bCs/>
              </w:rPr>
              <w:t>良</w:t>
            </w:r>
          </w:p>
          <w:p w14:paraId="0FB9BB8D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89-75</w:t>
            </w:r>
          </w:p>
        </w:tc>
        <w:tc>
          <w:tcPr>
            <w:tcW w:w="1403" w:type="dxa"/>
            <w:vAlign w:val="center"/>
          </w:tcPr>
          <w:p w14:paraId="635CBD67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hint="eastAsia" w:ascii="Arial" w:hAnsi="Arial" w:eastAsia="黑体" w:cs="Arial"/>
                <w:bCs/>
              </w:rPr>
              <w:t>中</w:t>
            </w:r>
          </w:p>
          <w:p w14:paraId="77DB068F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74-60</w:t>
            </w:r>
          </w:p>
        </w:tc>
        <w:tc>
          <w:tcPr>
            <w:tcW w:w="1403" w:type="dxa"/>
            <w:vAlign w:val="center"/>
          </w:tcPr>
          <w:p w14:paraId="28979C9A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hint="eastAsia" w:ascii="Arial" w:hAnsi="Arial" w:eastAsia="黑体" w:cs="Arial"/>
                <w:bCs/>
              </w:rPr>
              <w:t>不及格</w:t>
            </w:r>
          </w:p>
          <w:p w14:paraId="5B5F9523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59-0</w:t>
            </w:r>
          </w:p>
        </w:tc>
      </w:tr>
      <w:tr w14:paraId="0E57F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D570B79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1</w:t>
            </w:r>
          </w:p>
        </w:tc>
        <w:tc>
          <w:tcPr>
            <w:tcW w:w="648" w:type="dxa"/>
            <w:vAlign w:val="center"/>
          </w:tcPr>
          <w:p w14:paraId="2F5FD808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</w:tcPr>
          <w:p w14:paraId="0AEF71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EED25C8">
            <w:pPr>
              <w:pStyle w:val="14"/>
              <w:jc w:val="both"/>
            </w:pPr>
          </w:p>
        </w:tc>
        <w:tc>
          <w:tcPr>
            <w:tcW w:w="1403" w:type="dxa"/>
          </w:tcPr>
          <w:p w14:paraId="0ACF2381">
            <w:pPr>
              <w:pStyle w:val="14"/>
              <w:jc w:val="both"/>
            </w:pPr>
          </w:p>
        </w:tc>
        <w:tc>
          <w:tcPr>
            <w:tcW w:w="1403" w:type="dxa"/>
          </w:tcPr>
          <w:p w14:paraId="4791C808">
            <w:pPr>
              <w:pStyle w:val="14"/>
              <w:jc w:val="both"/>
            </w:pPr>
          </w:p>
        </w:tc>
        <w:tc>
          <w:tcPr>
            <w:tcW w:w="1403" w:type="dxa"/>
          </w:tcPr>
          <w:p w14:paraId="3EB3AF47">
            <w:pPr>
              <w:pStyle w:val="6"/>
              <w:widowControl/>
              <w:shd w:val="clear" w:color="auto" w:fill="FFFFFF"/>
            </w:pPr>
          </w:p>
        </w:tc>
      </w:tr>
      <w:tr w14:paraId="2D385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0CB47D2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X1</w:t>
            </w:r>
          </w:p>
        </w:tc>
        <w:tc>
          <w:tcPr>
            <w:tcW w:w="648" w:type="dxa"/>
            <w:vAlign w:val="center"/>
          </w:tcPr>
          <w:p w14:paraId="718F1C87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  <w:vAlign w:val="center"/>
          </w:tcPr>
          <w:p w14:paraId="1A464D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1F79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90D3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0976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12B1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E0F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679DE8A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X2</w:t>
            </w:r>
          </w:p>
        </w:tc>
        <w:tc>
          <w:tcPr>
            <w:tcW w:w="648" w:type="dxa"/>
            <w:vAlign w:val="center"/>
          </w:tcPr>
          <w:p w14:paraId="6C5B401A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  <w:vAlign w:val="center"/>
          </w:tcPr>
          <w:p w14:paraId="03B71B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B393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E3E7A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DEF9D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719F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874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2EC4139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X3</w:t>
            </w:r>
          </w:p>
        </w:tc>
        <w:tc>
          <w:tcPr>
            <w:tcW w:w="648" w:type="dxa"/>
            <w:vAlign w:val="center"/>
          </w:tcPr>
          <w:p w14:paraId="2C8F013F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  <w:vAlign w:val="center"/>
          </w:tcPr>
          <w:p w14:paraId="052FAA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09B78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6062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7B088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A722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799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8E6CE33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X4</w:t>
            </w:r>
          </w:p>
        </w:tc>
        <w:tc>
          <w:tcPr>
            <w:tcW w:w="648" w:type="dxa"/>
            <w:vAlign w:val="center"/>
          </w:tcPr>
          <w:p w14:paraId="39814648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  <w:vAlign w:val="center"/>
          </w:tcPr>
          <w:p w14:paraId="2F720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156D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C6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7DD81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D6F5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17B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8121D93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  <w:r>
              <w:rPr>
                <w:rFonts w:ascii="Arial" w:hAnsi="Arial" w:eastAsia="黑体" w:cs="Arial"/>
                <w:bCs/>
              </w:rPr>
              <w:t>X5</w:t>
            </w:r>
          </w:p>
        </w:tc>
        <w:tc>
          <w:tcPr>
            <w:tcW w:w="648" w:type="dxa"/>
            <w:vAlign w:val="center"/>
          </w:tcPr>
          <w:p w14:paraId="0A05618E">
            <w:pPr>
              <w:snapToGrid w:val="0"/>
              <w:jc w:val="center"/>
              <w:rPr>
                <w:rFonts w:ascii="Arial" w:hAnsi="Arial" w:eastAsia="黑体" w:cs="Arial"/>
                <w:bCs/>
              </w:rPr>
            </w:pPr>
          </w:p>
        </w:tc>
        <w:tc>
          <w:tcPr>
            <w:tcW w:w="1403" w:type="dxa"/>
            <w:vAlign w:val="center"/>
          </w:tcPr>
          <w:p w14:paraId="0B7C2D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5DEC2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CE67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5D66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328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210AB6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138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8CC4DF">
            <w:pPr>
              <w:pStyle w:val="1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 w14:paraId="17695DCE">
            <w:pPr>
              <w:pStyle w:val="14"/>
              <w:jc w:val="left"/>
              <w:rPr>
                <w:rFonts w:ascii="宋体" w:hAnsi="宋体"/>
                <w:bCs/>
              </w:rPr>
            </w:pPr>
          </w:p>
          <w:p w14:paraId="4040638E">
            <w:pPr>
              <w:pStyle w:val="14"/>
              <w:jc w:val="left"/>
              <w:rPr>
                <w:rFonts w:ascii="黑体"/>
              </w:rPr>
            </w:pPr>
          </w:p>
        </w:tc>
      </w:tr>
    </w:tbl>
    <w:p w14:paraId="5EB7CEA8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D3537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4998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4998E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42ADC"/>
    <w:multiLevelType w:val="multilevel"/>
    <w:tmpl w:val="7EA42AD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413D"/>
    <w:rsid w:val="000076A7"/>
    <w:rsid w:val="000203E0"/>
    <w:rsid w:val="000210E0"/>
    <w:rsid w:val="00030159"/>
    <w:rsid w:val="00033082"/>
    <w:rsid w:val="00044088"/>
    <w:rsid w:val="00050F65"/>
    <w:rsid w:val="00052710"/>
    <w:rsid w:val="00053590"/>
    <w:rsid w:val="0006001D"/>
    <w:rsid w:val="00066041"/>
    <w:rsid w:val="00076794"/>
    <w:rsid w:val="0008122A"/>
    <w:rsid w:val="00087488"/>
    <w:rsid w:val="0009050A"/>
    <w:rsid w:val="000943A3"/>
    <w:rsid w:val="0009721F"/>
    <w:rsid w:val="000A4E73"/>
    <w:rsid w:val="000B1BD2"/>
    <w:rsid w:val="000B5E37"/>
    <w:rsid w:val="000C0F0D"/>
    <w:rsid w:val="000C13BC"/>
    <w:rsid w:val="000C3BFA"/>
    <w:rsid w:val="000C5078"/>
    <w:rsid w:val="000D28E5"/>
    <w:rsid w:val="000D34D7"/>
    <w:rsid w:val="000E20F9"/>
    <w:rsid w:val="00100633"/>
    <w:rsid w:val="001072BC"/>
    <w:rsid w:val="00114BD6"/>
    <w:rsid w:val="00130F6D"/>
    <w:rsid w:val="001319B7"/>
    <w:rsid w:val="00133554"/>
    <w:rsid w:val="00133E84"/>
    <w:rsid w:val="0014353C"/>
    <w:rsid w:val="00144082"/>
    <w:rsid w:val="001466EC"/>
    <w:rsid w:val="00147FBF"/>
    <w:rsid w:val="0016381F"/>
    <w:rsid w:val="00163A48"/>
    <w:rsid w:val="00164E36"/>
    <w:rsid w:val="001678A2"/>
    <w:rsid w:val="00183AA1"/>
    <w:rsid w:val="0018767C"/>
    <w:rsid w:val="001A135C"/>
    <w:rsid w:val="001A6D08"/>
    <w:rsid w:val="001B0D49"/>
    <w:rsid w:val="001B546F"/>
    <w:rsid w:val="001C16FC"/>
    <w:rsid w:val="001C2E3E"/>
    <w:rsid w:val="001C388D"/>
    <w:rsid w:val="001D107E"/>
    <w:rsid w:val="001E0494"/>
    <w:rsid w:val="001E1D2D"/>
    <w:rsid w:val="001E5A17"/>
    <w:rsid w:val="001F284E"/>
    <w:rsid w:val="001F332E"/>
    <w:rsid w:val="0020174B"/>
    <w:rsid w:val="00217861"/>
    <w:rsid w:val="002204E4"/>
    <w:rsid w:val="002211BF"/>
    <w:rsid w:val="00233F15"/>
    <w:rsid w:val="002420F1"/>
    <w:rsid w:val="00253AC8"/>
    <w:rsid w:val="00256B39"/>
    <w:rsid w:val="0026033C"/>
    <w:rsid w:val="00260AC4"/>
    <w:rsid w:val="0027339A"/>
    <w:rsid w:val="00274E82"/>
    <w:rsid w:val="002750BE"/>
    <w:rsid w:val="002757AB"/>
    <w:rsid w:val="0027777C"/>
    <w:rsid w:val="00277FE7"/>
    <w:rsid w:val="0028216C"/>
    <w:rsid w:val="002877FA"/>
    <w:rsid w:val="00290962"/>
    <w:rsid w:val="0029110B"/>
    <w:rsid w:val="00293474"/>
    <w:rsid w:val="002A4649"/>
    <w:rsid w:val="002A52C9"/>
    <w:rsid w:val="002A7227"/>
    <w:rsid w:val="002B0773"/>
    <w:rsid w:val="002B0C48"/>
    <w:rsid w:val="002B13CA"/>
    <w:rsid w:val="002B1A2E"/>
    <w:rsid w:val="002B3650"/>
    <w:rsid w:val="002B7322"/>
    <w:rsid w:val="002C58B6"/>
    <w:rsid w:val="002D0E86"/>
    <w:rsid w:val="002D7C47"/>
    <w:rsid w:val="002E33CE"/>
    <w:rsid w:val="002E3721"/>
    <w:rsid w:val="002E4B5E"/>
    <w:rsid w:val="002E6F95"/>
    <w:rsid w:val="002E764D"/>
    <w:rsid w:val="002F3157"/>
    <w:rsid w:val="002F3E5B"/>
    <w:rsid w:val="002F6BD5"/>
    <w:rsid w:val="00305F23"/>
    <w:rsid w:val="0030793D"/>
    <w:rsid w:val="00307B89"/>
    <w:rsid w:val="00313BBA"/>
    <w:rsid w:val="00315D93"/>
    <w:rsid w:val="00317E29"/>
    <w:rsid w:val="00321515"/>
    <w:rsid w:val="0032602E"/>
    <w:rsid w:val="00327B8C"/>
    <w:rsid w:val="00331638"/>
    <w:rsid w:val="003344A7"/>
    <w:rsid w:val="00334623"/>
    <w:rsid w:val="003367AE"/>
    <w:rsid w:val="003369A2"/>
    <w:rsid w:val="00340439"/>
    <w:rsid w:val="003412FE"/>
    <w:rsid w:val="00344EF2"/>
    <w:rsid w:val="00347EB8"/>
    <w:rsid w:val="00347F80"/>
    <w:rsid w:val="00353F74"/>
    <w:rsid w:val="00355575"/>
    <w:rsid w:val="003557DE"/>
    <w:rsid w:val="00361BEB"/>
    <w:rsid w:val="00363165"/>
    <w:rsid w:val="0036781B"/>
    <w:rsid w:val="00370184"/>
    <w:rsid w:val="00373C8A"/>
    <w:rsid w:val="00377C10"/>
    <w:rsid w:val="003810AB"/>
    <w:rsid w:val="00384A1F"/>
    <w:rsid w:val="00384D60"/>
    <w:rsid w:val="00385D41"/>
    <w:rsid w:val="003861BA"/>
    <w:rsid w:val="003A1680"/>
    <w:rsid w:val="003A373C"/>
    <w:rsid w:val="003A5874"/>
    <w:rsid w:val="003B0BCE"/>
    <w:rsid w:val="003B1258"/>
    <w:rsid w:val="003B4A81"/>
    <w:rsid w:val="003C0A6B"/>
    <w:rsid w:val="003C1F8D"/>
    <w:rsid w:val="003C61A5"/>
    <w:rsid w:val="003D1968"/>
    <w:rsid w:val="003D36F1"/>
    <w:rsid w:val="003D4994"/>
    <w:rsid w:val="003D7AF9"/>
    <w:rsid w:val="003E10A5"/>
    <w:rsid w:val="003E7D72"/>
    <w:rsid w:val="003F3923"/>
    <w:rsid w:val="003F43F6"/>
    <w:rsid w:val="003F6A6D"/>
    <w:rsid w:val="004019DB"/>
    <w:rsid w:val="00402B67"/>
    <w:rsid w:val="00403C91"/>
    <w:rsid w:val="0040433E"/>
    <w:rsid w:val="00404974"/>
    <w:rsid w:val="0040726A"/>
    <w:rsid w:val="004100B0"/>
    <w:rsid w:val="00410719"/>
    <w:rsid w:val="0041267F"/>
    <w:rsid w:val="00424BA5"/>
    <w:rsid w:val="00425431"/>
    <w:rsid w:val="00426794"/>
    <w:rsid w:val="00431829"/>
    <w:rsid w:val="00437B60"/>
    <w:rsid w:val="004405E6"/>
    <w:rsid w:val="00443C84"/>
    <w:rsid w:val="00443C89"/>
    <w:rsid w:val="00452C18"/>
    <w:rsid w:val="004540AA"/>
    <w:rsid w:val="00456BD8"/>
    <w:rsid w:val="00456DC8"/>
    <w:rsid w:val="0046053D"/>
    <w:rsid w:val="0046549D"/>
    <w:rsid w:val="00465788"/>
    <w:rsid w:val="00465D22"/>
    <w:rsid w:val="00470371"/>
    <w:rsid w:val="00471668"/>
    <w:rsid w:val="00481F98"/>
    <w:rsid w:val="004852BF"/>
    <w:rsid w:val="004854EF"/>
    <w:rsid w:val="00487A46"/>
    <w:rsid w:val="00493504"/>
    <w:rsid w:val="00494579"/>
    <w:rsid w:val="00497334"/>
    <w:rsid w:val="004A4645"/>
    <w:rsid w:val="004A6D7C"/>
    <w:rsid w:val="004A6F3A"/>
    <w:rsid w:val="004B408D"/>
    <w:rsid w:val="004B6F68"/>
    <w:rsid w:val="004B73F7"/>
    <w:rsid w:val="004D4FB3"/>
    <w:rsid w:val="004D75A6"/>
    <w:rsid w:val="004E3456"/>
    <w:rsid w:val="004E5948"/>
    <w:rsid w:val="004F3DF0"/>
    <w:rsid w:val="00506245"/>
    <w:rsid w:val="005074E1"/>
    <w:rsid w:val="005126F1"/>
    <w:rsid w:val="00513F2F"/>
    <w:rsid w:val="0051612A"/>
    <w:rsid w:val="00517176"/>
    <w:rsid w:val="0052192E"/>
    <w:rsid w:val="005222DE"/>
    <w:rsid w:val="00523998"/>
    <w:rsid w:val="00523D70"/>
    <w:rsid w:val="00524300"/>
    <w:rsid w:val="00541F72"/>
    <w:rsid w:val="00542388"/>
    <w:rsid w:val="00544523"/>
    <w:rsid w:val="005467DC"/>
    <w:rsid w:val="00546A82"/>
    <w:rsid w:val="00547C51"/>
    <w:rsid w:val="00547D28"/>
    <w:rsid w:val="00551335"/>
    <w:rsid w:val="005519BB"/>
    <w:rsid w:val="0055203A"/>
    <w:rsid w:val="005523FD"/>
    <w:rsid w:val="00553D03"/>
    <w:rsid w:val="00555BA0"/>
    <w:rsid w:val="00556E41"/>
    <w:rsid w:val="005661C0"/>
    <w:rsid w:val="00567342"/>
    <w:rsid w:val="0057496F"/>
    <w:rsid w:val="005770A6"/>
    <w:rsid w:val="0058155C"/>
    <w:rsid w:val="0059045B"/>
    <w:rsid w:val="00592602"/>
    <w:rsid w:val="00597EC2"/>
    <w:rsid w:val="005A13AB"/>
    <w:rsid w:val="005A3F39"/>
    <w:rsid w:val="005B1150"/>
    <w:rsid w:val="005B1FFC"/>
    <w:rsid w:val="005B2B6D"/>
    <w:rsid w:val="005B2D00"/>
    <w:rsid w:val="005B4B4E"/>
    <w:rsid w:val="005B7646"/>
    <w:rsid w:val="005C3A76"/>
    <w:rsid w:val="005C55E4"/>
    <w:rsid w:val="005C77EE"/>
    <w:rsid w:val="005D5B6F"/>
    <w:rsid w:val="005D79B8"/>
    <w:rsid w:val="005E38A5"/>
    <w:rsid w:val="005F2196"/>
    <w:rsid w:val="005F5185"/>
    <w:rsid w:val="00614DEB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72C7"/>
    <w:rsid w:val="0066595A"/>
    <w:rsid w:val="00666206"/>
    <w:rsid w:val="00672788"/>
    <w:rsid w:val="00676183"/>
    <w:rsid w:val="00680CA9"/>
    <w:rsid w:val="00680DA3"/>
    <w:rsid w:val="0068377F"/>
    <w:rsid w:val="00691B24"/>
    <w:rsid w:val="00695B93"/>
    <w:rsid w:val="00696F2A"/>
    <w:rsid w:val="00697C16"/>
    <w:rsid w:val="006A1E7A"/>
    <w:rsid w:val="006A391E"/>
    <w:rsid w:val="006A5A89"/>
    <w:rsid w:val="006B3BB9"/>
    <w:rsid w:val="006B48AC"/>
    <w:rsid w:val="006B5977"/>
    <w:rsid w:val="006D1B59"/>
    <w:rsid w:val="006D2F9C"/>
    <w:rsid w:val="006D4351"/>
    <w:rsid w:val="006D5424"/>
    <w:rsid w:val="006D721B"/>
    <w:rsid w:val="006E5CA9"/>
    <w:rsid w:val="006E5E98"/>
    <w:rsid w:val="006E7A37"/>
    <w:rsid w:val="006F3151"/>
    <w:rsid w:val="006F5467"/>
    <w:rsid w:val="006F764A"/>
    <w:rsid w:val="007011CA"/>
    <w:rsid w:val="007056DE"/>
    <w:rsid w:val="00706121"/>
    <w:rsid w:val="00710B6B"/>
    <w:rsid w:val="0071126E"/>
    <w:rsid w:val="00712A2C"/>
    <w:rsid w:val="00712E84"/>
    <w:rsid w:val="00714914"/>
    <w:rsid w:val="00715FAB"/>
    <w:rsid w:val="007208D6"/>
    <w:rsid w:val="00724A64"/>
    <w:rsid w:val="00726786"/>
    <w:rsid w:val="007320CB"/>
    <w:rsid w:val="00732152"/>
    <w:rsid w:val="007428DF"/>
    <w:rsid w:val="00742BD1"/>
    <w:rsid w:val="00742E7A"/>
    <w:rsid w:val="0074424F"/>
    <w:rsid w:val="00745F6A"/>
    <w:rsid w:val="0075634A"/>
    <w:rsid w:val="00764FD9"/>
    <w:rsid w:val="00765C0D"/>
    <w:rsid w:val="007740B2"/>
    <w:rsid w:val="00774C1F"/>
    <w:rsid w:val="0078194F"/>
    <w:rsid w:val="007852F2"/>
    <w:rsid w:val="00786F31"/>
    <w:rsid w:val="007934A4"/>
    <w:rsid w:val="007A0AC9"/>
    <w:rsid w:val="007A1B70"/>
    <w:rsid w:val="007A57F6"/>
    <w:rsid w:val="007B46C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094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1F92"/>
    <w:rsid w:val="0083705D"/>
    <w:rsid w:val="0084242F"/>
    <w:rsid w:val="008435D6"/>
    <w:rsid w:val="00845795"/>
    <w:rsid w:val="00847437"/>
    <w:rsid w:val="00882E15"/>
    <w:rsid w:val="00883C73"/>
    <w:rsid w:val="00883F10"/>
    <w:rsid w:val="00887971"/>
    <w:rsid w:val="008901A2"/>
    <w:rsid w:val="00897462"/>
    <w:rsid w:val="008A08B0"/>
    <w:rsid w:val="008B0385"/>
    <w:rsid w:val="008B0C0C"/>
    <w:rsid w:val="008B1082"/>
    <w:rsid w:val="008B188E"/>
    <w:rsid w:val="008B397C"/>
    <w:rsid w:val="008B47F4"/>
    <w:rsid w:val="008B7448"/>
    <w:rsid w:val="008B7E1E"/>
    <w:rsid w:val="008C2AE6"/>
    <w:rsid w:val="008C2DE8"/>
    <w:rsid w:val="008C4E71"/>
    <w:rsid w:val="008C5113"/>
    <w:rsid w:val="008C5B8A"/>
    <w:rsid w:val="008D3D5F"/>
    <w:rsid w:val="008D4E81"/>
    <w:rsid w:val="008D505F"/>
    <w:rsid w:val="008D549A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7CBA"/>
    <w:rsid w:val="00961DED"/>
    <w:rsid w:val="00965625"/>
    <w:rsid w:val="009656CC"/>
    <w:rsid w:val="00970010"/>
    <w:rsid w:val="00970E8C"/>
    <w:rsid w:val="00971671"/>
    <w:rsid w:val="00981A37"/>
    <w:rsid w:val="009830B2"/>
    <w:rsid w:val="00990103"/>
    <w:rsid w:val="0099063E"/>
    <w:rsid w:val="00992356"/>
    <w:rsid w:val="00992674"/>
    <w:rsid w:val="00994793"/>
    <w:rsid w:val="00995103"/>
    <w:rsid w:val="00996AE3"/>
    <w:rsid w:val="009A0450"/>
    <w:rsid w:val="009A1E27"/>
    <w:rsid w:val="009A307B"/>
    <w:rsid w:val="009A430B"/>
    <w:rsid w:val="009B04E7"/>
    <w:rsid w:val="009B14E8"/>
    <w:rsid w:val="009B4D21"/>
    <w:rsid w:val="009B5A73"/>
    <w:rsid w:val="009C3836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02B"/>
    <w:rsid w:val="009E6FC4"/>
    <w:rsid w:val="009F00DC"/>
    <w:rsid w:val="009F0A6A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482"/>
    <w:rsid w:val="00A25A31"/>
    <w:rsid w:val="00A31BBE"/>
    <w:rsid w:val="00A31D34"/>
    <w:rsid w:val="00A333EF"/>
    <w:rsid w:val="00A338B3"/>
    <w:rsid w:val="00A33F85"/>
    <w:rsid w:val="00A40645"/>
    <w:rsid w:val="00A54908"/>
    <w:rsid w:val="00A6016C"/>
    <w:rsid w:val="00A60DE6"/>
    <w:rsid w:val="00A66814"/>
    <w:rsid w:val="00A66EFC"/>
    <w:rsid w:val="00A769B1"/>
    <w:rsid w:val="00A77DA3"/>
    <w:rsid w:val="00A837D5"/>
    <w:rsid w:val="00A83E04"/>
    <w:rsid w:val="00A91091"/>
    <w:rsid w:val="00A92C94"/>
    <w:rsid w:val="00A93EE3"/>
    <w:rsid w:val="00A94BA9"/>
    <w:rsid w:val="00AA2421"/>
    <w:rsid w:val="00AA4970"/>
    <w:rsid w:val="00AA536D"/>
    <w:rsid w:val="00AB22C0"/>
    <w:rsid w:val="00AB28FC"/>
    <w:rsid w:val="00AB49E4"/>
    <w:rsid w:val="00AC1479"/>
    <w:rsid w:val="00AC2AAC"/>
    <w:rsid w:val="00AC40F1"/>
    <w:rsid w:val="00AC4BEE"/>
    <w:rsid w:val="00AC4C45"/>
    <w:rsid w:val="00AC53CE"/>
    <w:rsid w:val="00AD1085"/>
    <w:rsid w:val="00AD34A4"/>
    <w:rsid w:val="00AD5B40"/>
    <w:rsid w:val="00AD5D4F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EB4"/>
    <w:rsid w:val="00B37D43"/>
    <w:rsid w:val="00B46D28"/>
    <w:rsid w:val="00B46F21"/>
    <w:rsid w:val="00B511A5"/>
    <w:rsid w:val="00B51A68"/>
    <w:rsid w:val="00B51CDE"/>
    <w:rsid w:val="00B560F4"/>
    <w:rsid w:val="00B56541"/>
    <w:rsid w:val="00B605ED"/>
    <w:rsid w:val="00B71F97"/>
    <w:rsid w:val="00B72538"/>
    <w:rsid w:val="00B736A7"/>
    <w:rsid w:val="00B7651F"/>
    <w:rsid w:val="00B910B1"/>
    <w:rsid w:val="00B919FA"/>
    <w:rsid w:val="00B94A16"/>
    <w:rsid w:val="00BA6044"/>
    <w:rsid w:val="00BB1A93"/>
    <w:rsid w:val="00BB1D5F"/>
    <w:rsid w:val="00BC0D5A"/>
    <w:rsid w:val="00BC14BF"/>
    <w:rsid w:val="00BC2625"/>
    <w:rsid w:val="00BC3200"/>
    <w:rsid w:val="00BC338A"/>
    <w:rsid w:val="00BD28E4"/>
    <w:rsid w:val="00BD7AB0"/>
    <w:rsid w:val="00BE0351"/>
    <w:rsid w:val="00BF3C20"/>
    <w:rsid w:val="00BF5936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22CB"/>
    <w:rsid w:val="00C24718"/>
    <w:rsid w:val="00C2675D"/>
    <w:rsid w:val="00C30AEE"/>
    <w:rsid w:val="00C33362"/>
    <w:rsid w:val="00C353AE"/>
    <w:rsid w:val="00C400BE"/>
    <w:rsid w:val="00C4194E"/>
    <w:rsid w:val="00C44BF6"/>
    <w:rsid w:val="00C516B1"/>
    <w:rsid w:val="00C5350C"/>
    <w:rsid w:val="00C56E09"/>
    <w:rsid w:val="00C61B1B"/>
    <w:rsid w:val="00C66AB7"/>
    <w:rsid w:val="00C673D1"/>
    <w:rsid w:val="00C746CB"/>
    <w:rsid w:val="00C75656"/>
    <w:rsid w:val="00C77BBF"/>
    <w:rsid w:val="00C77D64"/>
    <w:rsid w:val="00C81564"/>
    <w:rsid w:val="00C9080C"/>
    <w:rsid w:val="00C94429"/>
    <w:rsid w:val="00CA06FE"/>
    <w:rsid w:val="00CA18FD"/>
    <w:rsid w:val="00CA27E5"/>
    <w:rsid w:val="00CA4897"/>
    <w:rsid w:val="00CA6928"/>
    <w:rsid w:val="00CB0555"/>
    <w:rsid w:val="00CB1C70"/>
    <w:rsid w:val="00CB36B4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2B64"/>
    <w:rsid w:val="00D334DE"/>
    <w:rsid w:val="00D343A8"/>
    <w:rsid w:val="00D37832"/>
    <w:rsid w:val="00D44860"/>
    <w:rsid w:val="00D47689"/>
    <w:rsid w:val="00D50C42"/>
    <w:rsid w:val="00D57CF5"/>
    <w:rsid w:val="00D60850"/>
    <w:rsid w:val="00D612BC"/>
    <w:rsid w:val="00D62F98"/>
    <w:rsid w:val="00D652F3"/>
    <w:rsid w:val="00D66FD6"/>
    <w:rsid w:val="00D770B6"/>
    <w:rsid w:val="00D8285B"/>
    <w:rsid w:val="00D862EB"/>
    <w:rsid w:val="00D86619"/>
    <w:rsid w:val="00D93455"/>
    <w:rsid w:val="00D93E7C"/>
    <w:rsid w:val="00DB2BE6"/>
    <w:rsid w:val="00DB76B3"/>
    <w:rsid w:val="00DD1052"/>
    <w:rsid w:val="00DD3C7B"/>
    <w:rsid w:val="00DE2B21"/>
    <w:rsid w:val="00DE48DE"/>
    <w:rsid w:val="00DE6F7B"/>
    <w:rsid w:val="00DF25F2"/>
    <w:rsid w:val="00DF4166"/>
    <w:rsid w:val="00E000F4"/>
    <w:rsid w:val="00E01231"/>
    <w:rsid w:val="00E02A9E"/>
    <w:rsid w:val="00E04279"/>
    <w:rsid w:val="00E104A5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0628"/>
    <w:rsid w:val="00E84956"/>
    <w:rsid w:val="00E86772"/>
    <w:rsid w:val="00E900A3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3F6"/>
    <w:rsid w:val="00EC70A9"/>
    <w:rsid w:val="00ED4C3A"/>
    <w:rsid w:val="00EE1C85"/>
    <w:rsid w:val="00EE3A0A"/>
    <w:rsid w:val="00EE74C5"/>
    <w:rsid w:val="00EF0AD9"/>
    <w:rsid w:val="00EF21D9"/>
    <w:rsid w:val="00EF2A94"/>
    <w:rsid w:val="00EF32FB"/>
    <w:rsid w:val="00EF44B1"/>
    <w:rsid w:val="00EF4865"/>
    <w:rsid w:val="00EF4B75"/>
    <w:rsid w:val="00EF5954"/>
    <w:rsid w:val="00EF5B6E"/>
    <w:rsid w:val="00EF607F"/>
    <w:rsid w:val="00F0572C"/>
    <w:rsid w:val="00F100D2"/>
    <w:rsid w:val="00F101C4"/>
    <w:rsid w:val="00F12942"/>
    <w:rsid w:val="00F13C41"/>
    <w:rsid w:val="00F14886"/>
    <w:rsid w:val="00F16421"/>
    <w:rsid w:val="00F201EE"/>
    <w:rsid w:val="00F3335D"/>
    <w:rsid w:val="00F35AA0"/>
    <w:rsid w:val="00F437AF"/>
    <w:rsid w:val="00F43C49"/>
    <w:rsid w:val="00F45C12"/>
    <w:rsid w:val="00F53B9D"/>
    <w:rsid w:val="00F544A2"/>
    <w:rsid w:val="00F60442"/>
    <w:rsid w:val="00F7358A"/>
    <w:rsid w:val="00F73D03"/>
    <w:rsid w:val="00F76CB9"/>
    <w:rsid w:val="00F77A73"/>
    <w:rsid w:val="00F80E46"/>
    <w:rsid w:val="00F92AF3"/>
    <w:rsid w:val="00F96236"/>
    <w:rsid w:val="00F97767"/>
    <w:rsid w:val="00FA10CE"/>
    <w:rsid w:val="00FA222F"/>
    <w:rsid w:val="00FA2891"/>
    <w:rsid w:val="00FB61EC"/>
    <w:rsid w:val="00FB693D"/>
    <w:rsid w:val="00FB7768"/>
    <w:rsid w:val="00FC2B6F"/>
    <w:rsid w:val="00FC7489"/>
    <w:rsid w:val="00FD1BA8"/>
    <w:rsid w:val="00FD1DA2"/>
    <w:rsid w:val="00FD218F"/>
    <w:rsid w:val="00FD3B09"/>
    <w:rsid w:val="00FD5663"/>
    <w:rsid w:val="00FD56C6"/>
    <w:rsid w:val="00FD5CFF"/>
    <w:rsid w:val="00FE15EF"/>
    <w:rsid w:val="00FE198C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203497E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5BF87DB"/>
    <w:rsid w:val="780F13C8"/>
    <w:rsid w:val="7C385448"/>
    <w:rsid w:val="7CB3663D"/>
    <w:rsid w:val="F95748AE"/>
    <w:rsid w:val="FFAC1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rPr>
      <w:rFonts w:ascii="Times New Roman" w:hAnsi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752</Words>
  <Characters>851</Characters>
  <Lines>46</Lines>
  <Paragraphs>13</Paragraphs>
  <TotalTime>0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2024-01-26T22:41:00Z</dcterms:created>
  <dc:creator>juvg</dc:creator>
  <cp:lastModifiedBy>归晚.</cp:lastModifiedBy>
  <cp:lastPrinted>2023-11-21T16:52:00Z</cp:lastPrinted>
  <dcterms:modified xsi:type="dcterms:W3CDTF">2025-03-19T06:58:45Z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DE373F3AE2A8C68DADC4B46580B8182C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