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【正常人体功能学】</w:t>
      </w:r>
    </w:p>
    <w:p>
      <w:pPr>
        <w:shd w:val="clear" w:color="auto" w:fill="F5F5F5"/>
        <w:jc w:val="center"/>
        <w:textAlignment w:val="top"/>
        <w:rPr>
          <w:rFonts w:ascii="Arial" w:hAnsi="Arial" w:cs="Arial"/>
          <w:color w:val="888888"/>
          <w:kern w:val="0"/>
          <w:sz w:val="20"/>
          <w:szCs w:val="20"/>
        </w:rPr>
      </w:pPr>
      <w:r>
        <w:rPr>
          <w:rFonts w:hint="eastAsia"/>
          <w:b/>
          <w:sz w:val="28"/>
          <w:szCs w:val="30"/>
        </w:rPr>
        <w:t>【Physiology</w:t>
      </w:r>
      <w:r>
        <w:rPr>
          <w:b/>
          <w:sz w:val="28"/>
          <w:szCs w:val="30"/>
        </w:rPr>
        <w:t xml:space="preserve"> </w:t>
      </w:r>
      <w:r>
        <w:rPr>
          <w:rFonts w:hint="eastAsia"/>
          <w:b/>
          <w:sz w:val="28"/>
          <w:szCs w:val="30"/>
        </w:rPr>
        <w:t>and</w:t>
      </w:r>
      <w:r>
        <w:rPr>
          <w:b/>
          <w:sz w:val="28"/>
          <w:szCs w:val="30"/>
        </w:rPr>
        <w:t xml:space="preserve"> biochemistry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【2170081】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【3</w:t>
      </w:r>
      <w:r>
        <w:rPr>
          <w:rFonts w:hint="eastAsia"/>
          <w:color w:val="000000"/>
          <w:sz w:val="20"/>
          <w:szCs w:val="20"/>
        </w:rPr>
        <w:t>.0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健康管理学院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【①《生理学》第</w:t>
      </w:r>
      <w:r>
        <w:rPr>
          <w:color w:val="000000"/>
          <w:sz w:val="20"/>
          <w:szCs w:val="20"/>
        </w:rPr>
        <w:t>3</w:t>
      </w:r>
      <w:r>
        <w:rPr>
          <w:rFonts w:hint="eastAsia"/>
          <w:color w:val="000000"/>
          <w:sz w:val="20"/>
          <w:szCs w:val="20"/>
        </w:rPr>
        <w:t>版，主编：郭健、杜联，人民卫生出版社，201</w:t>
      </w:r>
      <w:r>
        <w:rPr>
          <w:color w:val="000000"/>
          <w:sz w:val="20"/>
          <w:szCs w:val="20"/>
        </w:rPr>
        <w:t>6</w:t>
      </w:r>
      <w:r>
        <w:rPr>
          <w:rFonts w:hint="eastAsia"/>
          <w:color w:val="000000"/>
          <w:sz w:val="20"/>
          <w:szCs w:val="20"/>
        </w:rPr>
        <w:t>； ②《</w:t>
      </w:r>
      <w:r>
        <w:rPr>
          <w:rFonts w:hint="eastAsia"/>
          <w:color w:val="000000"/>
          <w:sz w:val="20"/>
          <w:szCs w:val="20"/>
          <w:lang w:eastAsia="zh-CN"/>
        </w:rPr>
        <w:t>生物化学简明教程</w:t>
      </w:r>
      <w:r>
        <w:rPr>
          <w:rFonts w:hint="eastAsia"/>
          <w:color w:val="000000"/>
          <w:sz w:val="20"/>
          <w:szCs w:val="20"/>
        </w:rPr>
        <w:t>》</w:t>
      </w:r>
      <w:r>
        <w:rPr>
          <w:rFonts w:hint="eastAsia"/>
          <w:color w:val="000000"/>
          <w:sz w:val="20"/>
          <w:szCs w:val="20"/>
          <w:lang w:eastAsia="zh-CN"/>
        </w:rPr>
        <w:t>第</w:t>
      </w:r>
      <w:r>
        <w:rPr>
          <w:rFonts w:hint="eastAsia"/>
          <w:color w:val="000000"/>
          <w:sz w:val="20"/>
          <w:szCs w:val="20"/>
          <w:lang w:val="en-US" w:eastAsia="zh-CN"/>
        </w:rPr>
        <w:t>5版，主编：张丽萍、杨建雄，高等教育出版社，2015</w:t>
      </w:r>
      <w:r>
        <w:rPr>
          <w:rFonts w:hint="eastAsia"/>
          <w:color w:val="000000"/>
          <w:sz w:val="20"/>
          <w:szCs w:val="20"/>
        </w:rPr>
        <w:t>】</w:t>
      </w:r>
    </w:p>
    <w:p>
      <w:pPr>
        <w:snapToGrid w:val="0"/>
        <w:spacing w:line="288" w:lineRule="auto"/>
        <w:ind w:firstLine="394" w:firstLineChars="196"/>
        <w:rPr>
          <w:color w:val="000000"/>
          <w:sz w:val="20"/>
          <w:szCs w:val="20"/>
        </w:rPr>
      </w:pPr>
      <w:r>
        <w:rPr>
          <w:b/>
          <w:color w:val="000000"/>
          <w:sz w:val="20"/>
          <w:szCs w:val="20"/>
        </w:rPr>
        <w:t>参考</w:t>
      </w:r>
      <w:r>
        <w:rPr>
          <w:rFonts w:hint="eastAsia"/>
          <w:b/>
          <w:color w:val="000000"/>
          <w:sz w:val="20"/>
          <w:szCs w:val="20"/>
        </w:rPr>
        <w:t>书目</w:t>
      </w:r>
      <w:r>
        <w:rPr>
          <w:rFonts w:hint="eastAsia"/>
          <w:color w:val="000000"/>
          <w:sz w:val="20"/>
          <w:szCs w:val="20"/>
        </w:rPr>
        <w:t>：【《生物化学与分子生物学》第8版，主编：查锡良、药立波，人民卫生出版社；《生物化学简明教程》第</w:t>
      </w:r>
      <w:r>
        <w:rPr>
          <w:color w:val="000000"/>
          <w:sz w:val="20"/>
          <w:szCs w:val="20"/>
        </w:rPr>
        <w:t>5</w:t>
      </w:r>
      <w:r>
        <w:rPr>
          <w:rFonts w:hint="eastAsia"/>
          <w:color w:val="000000"/>
          <w:sz w:val="20"/>
          <w:szCs w:val="20"/>
        </w:rPr>
        <w:t>版，主编：张丽萍、杨建雄，高等教育出版社；《生理学》第8版，主编：朱大年、王庭槐，人民卫生出版社；《生理学（卫生部“十二五”规划教材精讲与同步练习）》，主编：孙庆伟等，中国医药科技出版社；《正常人体功能》第3版，主编：彭波，人民卫生出版社；《正常人体功能学习指导及习题集》，主编：白波.人民卫生出版社】</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正常人体功能学是以人体以及组成人体的各个系统、组织器官、细胞和生物大分子为研究对象，主要内容包括人体的物质组成、物质代谢与调节、各种生命活动的规律等。本课程将《生理学》与《生物化学》两门学科体系的内容有机融合在一起，实现了宏观与微观的相互联系，全面揭示人体生理功能与代谢机制，是医学类课程中不可或缺的重要基础课程。</w:t>
      </w:r>
    </w:p>
    <w:p>
      <w:pPr>
        <w:snapToGrid w:val="0"/>
        <w:spacing w:line="288" w:lineRule="auto"/>
        <w:ind w:firstLine="392" w:firstLineChars="196"/>
        <w:rPr>
          <w:color w:val="000000"/>
          <w:sz w:val="20"/>
          <w:szCs w:val="20"/>
        </w:rPr>
      </w:pPr>
      <w:r>
        <w:rPr>
          <w:rFonts w:hint="eastAsia"/>
          <w:color w:val="000000"/>
          <w:sz w:val="20"/>
          <w:szCs w:val="20"/>
        </w:rPr>
        <w:t>健康服务与管理专业要求要求学生掌握现代健康管理和医学基础理论与技术与方法，并具备相应的医学、预防保健及法律知识，从而能够胜任健康评估、健康咨询、健康促进与干预、健康营销、健康教育等健康管理服务工作。学习《正常人体功能学》有助于认识和掌握生命活动的规律，培养科学的思维方法，并为后续医学类专业课程的学习打下坚实的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sz w:val="20"/>
          <w:szCs w:val="20"/>
        </w:rPr>
        <w:t>本课程在健康服务与管理专业培养计划中安排于第一学期开设，总时数为64学时。其中理论课时4</w:t>
      </w:r>
      <w:r>
        <w:rPr>
          <w:sz w:val="20"/>
          <w:szCs w:val="20"/>
        </w:rPr>
        <w:t>8</w:t>
      </w:r>
      <w:r>
        <w:rPr>
          <w:rFonts w:hint="eastAsia"/>
          <w:sz w:val="20"/>
          <w:szCs w:val="20"/>
        </w:rPr>
        <w:t>学时，实验课时</w:t>
      </w:r>
      <w:r>
        <w:rPr>
          <w:sz w:val="20"/>
          <w:szCs w:val="20"/>
        </w:rPr>
        <w:t>16</w:t>
      </w:r>
      <w:r>
        <w:rPr>
          <w:rFonts w:hint="eastAsia"/>
          <w:sz w:val="20"/>
          <w:szCs w:val="20"/>
        </w:rPr>
        <w:t>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LO11</w:t>
            </w:r>
            <w:r>
              <w:rPr>
                <w:rFonts w:hint="eastAsia" w:eastAsia="仿宋_GB2312"/>
                <w:color w:val="262626"/>
                <w:szCs w:val="21"/>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eastAsia="仿宋_GB2312"/>
                <w:color w:val="262626"/>
                <w:szCs w:val="21"/>
              </w:rPr>
              <w:t>LO11</w:t>
            </w:r>
            <w:r>
              <w:rPr>
                <w:rFonts w:hint="eastAsia" w:eastAsia="仿宋_GB2312"/>
                <w:color w:val="262626"/>
                <w:szCs w:val="21"/>
              </w:rPr>
              <w:t>1：具有在专业实践中有效沟通的能力。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w:t>
            </w:r>
            <w:r>
              <w:rPr>
                <w:rFonts w:eastAsia="仿宋_GB2312"/>
                <w:color w:val="262626"/>
                <w:szCs w:val="21"/>
              </w:rPr>
              <w:t>O112</w:t>
            </w:r>
            <w:r>
              <w:rPr>
                <w:rFonts w:hint="eastAsia" w:eastAsia="仿宋_GB2312"/>
                <w:color w:val="262626"/>
                <w:szCs w:val="21"/>
              </w:rPr>
              <w:t>：应用书面或口头形式，阐释自己的观点，有效沟通。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LO21</w:t>
            </w:r>
            <w:r>
              <w:rPr>
                <w:rFonts w:hint="eastAsia" w:eastAsia="仿宋_GB2312"/>
                <w:color w:val="262626"/>
                <w:szCs w:val="21"/>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LO211：具有自主学习的基本能力，能够适应不断变化的社会健康保健需求。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LO212：能搜集、获取达到目标所需要的学习资源，实施学习计划、反思学习计划、持续改进，达到学习目标。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tcPr>
          <w:p>
            <w:pPr>
              <w:tabs>
                <w:tab w:val="left" w:pos="4200"/>
              </w:tabs>
              <w:adjustRightInd w:val="0"/>
              <w:snapToGrid w:val="0"/>
              <w:spacing w:line="264" w:lineRule="auto"/>
              <w:outlineLvl w:val="1"/>
              <w:rPr>
                <w:rFonts w:eastAsia="仿宋_GB2312"/>
                <w:color w:val="262626"/>
                <w:szCs w:val="21"/>
              </w:rPr>
            </w:pPr>
            <w:r>
              <w:rPr>
                <w:rFonts w:hint="eastAsia" w:eastAsia="仿宋_GB2312"/>
                <w:color w:val="262626"/>
                <w:szCs w:val="21"/>
              </w:rPr>
              <w:t>LO3</w:t>
            </w:r>
            <w:r>
              <w:rPr>
                <w:rFonts w:eastAsia="仿宋_GB2312"/>
                <w:color w:val="262626"/>
                <w:szCs w:val="21"/>
              </w:rPr>
              <w:t>1</w:t>
            </w:r>
            <w:r>
              <w:rPr>
                <w:rFonts w:hint="eastAsia" w:eastAsia="仿宋_GB2312"/>
                <w:color w:val="262626"/>
                <w:szCs w:val="21"/>
              </w:rPr>
              <w:t>：健康评估能力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能全面评估服务对象的身心、社会及精神方面的健康状态，具有健康监测、健康风险评估能力。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LO32</w:t>
            </w:r>
            <w:r>
              <w:rPr>
                <w:rFonts w:hint="eastAsia" w:eastAsia="仿宋_GB2312"/>
                <w:color w:val="262626"/>
                <w:szCs w:val="21"/>
              </w:rPr>
              <w:t>：健康教育能力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能确定服务对象的健康需求，并采用合适的健康教育策略。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tcPr>
          <w:p>
            <w:pPr>
              <w:tabs>
                <w:tab w:val="left" w:pos="4200"/>
              </w:tabs>
              <w:adjustRightInd w:val="0"/>
              <w:snapToGrid w:val="0"/>
              <w:spacing w:line="264" w:lineRule="auto"/>
              <w:outlineLvl w:val="1"/>
              <w:rPr>
                <w:rFonts w:eastAsia="仿宋_GB2312"/>
                <w:color w:val="262626"/>
                <w:szCs w:val="21"/>
              </w:rPr>
            </w:pPr>
            <w:r>
              <w:rPr>
                <w:rFonts w:hint="eastAsia" w:eastAsia="仿宋_GB2312"/>
                <w:color w:val="262626"/>
                <w:szCs w:val="21"/>
              </w:rPr>
              <w:t>L</w:t>
            </w:r>
            <w:r>
              <w:rPr>
                <w:rFonts w:eastAsia="仿宋_GB2312"/>
                <w:color w:val="262626"/>
                <w:szCs w:val="21"/>
              </w:rPr>
              <w:t>O</w:t>
            </w:r>
            <w:r>
              <w:rPr>
                <w:rFonts w:hint="eastAsia" w:eastAsia="仿宋_GB2312"/>
                <w:color w:val="262626"/>
                <w:szCs w:val="21"/>
              </w:rPr>
              <w:t>3</w:t>
            </w:r>
            <w:r>
              <w:rPr>
                <w:rFonts w:eastAsia="仿宋_GB2312"/>
                <w:color w:val="262626"/>
                <w:szCs w:val="21"/>
              </w:rPr>
              <w:t>3</w:t>
            </w:r>
            <w:r>
              <w:rPr>
                <w:rFonts w:hint="eastAsia" w:eastAsia="仿宋_GB2312"/>
                <w:color w:val="262626"/>
                <w:szCs w:val="21"/>
              </w:rPr>
              <w:t>：健康促进能力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能够协助医生开展慢性病病人管理，实施健康干预方案，开展健康随访。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tcPr>
          <w:p>
            <w:pPr>
              <w:tabs>
                <w:tab w:val="left" w:pos="4200"/>
              </w:tabs>
              <w:adjustRightInd w:val="0"/>
              <w:snapToGrid w:val="0"/>
              <w:spacing w:line="264" w:lineRule="auto"/>
              <w:outlineLvl w:val="1"/>
              <w:rPr>
                <w:rFonts w:eastAsia="仿宋_GB2312"/>
                <w:color w:val="262626"/>
                <w:szCs w:val="21"/>
              </w:rPr>
            </w:pPr>
            <w:r>
              <w:rPr>
                <w:rFonts w:hint="eastAsia" w:eastAsia="仿宋_GB2312"/>
                <w:color w:val="262626"/>
                <w:szCs w:val="21"/>
              </w:rPr>
              <w:t>L</w:t>
            </w:r>
            <w:r>
              <w:rPr>
                <w:rFonts w:eastAsia="仿宋_GB2312"/>
                <w:color w:val="262626"/>
                <w:szCs w:val="21"/>
              </w:rPr>
              <w:t>O34:</w:t>
            </w:r>
            <w:r>
              <w:rPr>
                <w:rFonts w:hint="eastAsia" w:eastAsia="仿宋_GB2312"/>
                <w:color w:val="262626"/>
                <w:szCs w:val="21"/>
              </w:rPr>
              <w:t>健康信息管理能力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能够进行健康信息的收集和整理，并进行数据的统计分析。</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LO35</w:t>
            </w:r>
            <w:r>
              <w:rPr>
                <w:rFonts w:hint="eastAsia" w:eastAsia="仿宋_GB2312"/>
                <w:color w:val="262626"/>
                <w:szCs w:val="21"/>
              </w:rPr>
              <w:t>：健康咨询能力</w:t>
            </w:r>
          </w:p>
        </w:tc>
        <w:tc>
          <w:tcPr>
            <w:tcW w:w="6300" w:type="dxa"/>
            <w:vAlign w:val="center"/>
          </w:tcPr>
          <w:p>
            <w:pPr>
              <w:tabs>
                <w:tab w:val="left" w:pos="4200"/>
              </w:tabs>
              <w:adjustRightInd w:val="0"/>
              <w:snapToGrid w:val="0"/>
              <w:spacing w:line="264" w:lineRule="auto"/>
              <w:outlineLvl w:val="1"/>
              <w:rPr>
                <w:rFonts w:eastAsia="仿宋_GB2312"/>
                <w:color w:val="262626"/>
                <w:szCs w:val="21"/>
              </w:rPr>
            </w:pPr>
            <w:r>
              <w:rPr>
                <w:rFonts w:hint="eastAsia" w:eastAsia="仿宋_GB2312"/>
                <w:color w:val="262626"/>
                <w:szCs w:val="21"/>
              </w:rPr>
              <w:t>能够利用专业知识对服务对象进行沟通、指导和服务，能够对客户进行健康产品和推广。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LO4</w:t>
            </w:r>
            <w:r>
              <w:rPr>
                <w:rFonts w:hint="eastAsia" w:eastAsia="仿宋_GB2312"/>
                <w:color w:val="262626"/>
                <w:szCs w:val="21"/>
              </w:rPr>
              <w:t>1：尽责抗压能力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L0411：遵纪守法：遵守校纪、校规，具备法律意识。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L0412：诚实守信：为人诚实，信守承诺，尽职尽责（诚实守信）。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LO413：爱岗敬业：了解与专业相关的法律法规，在学习和社会实践中遵守职业规范，具备职业道德操守。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LO414：心理健康，能承受学习和生活中的压力。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eastAsia="仿宋_GB2312"/>
                <w:color w:val="262626"/>
                <w:szCs w:val="21"/>
              </w:rPr>
            </w:pPr>
            <w:r>
              <w:rPr>
                <w:rFonts w:hint="eastAsia" w:eastAsia="仿宋_GB2312"/>
                <w:color w:val="262626"/>
                <w:szCs w:val="21"/>
              </w:rPr>
              <w:t>L</w:t>
            </w:r>
            <w:r>
              <w:rPr>
                <w:rFonts w:eastAsia="仿宋_GB2312"/>
                <w:color w:val="262626"/>
                <w:szCs w:val="21"/>
              </w:rPr>
              <w:t>O51</w:t>
            </w:r>
            <w:r>
              <w:rPr>
                <w:rFonts w:hint="eastAsia" w:eastAsia="仿宋_GB2312"/>
                <w:color w:val="262626"/>
                <w:szCs w:val="21"/>
              </w:rPr>
              <w:t>：协同创新能力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w:t>
            </w:r>
            <w:r>
              <w:rPr>
                <w:rFonts w:eastAsia="仿宋_GB2312"/>
                <w:color w:val="262626"/>
                <w:szCs w:val="21"/>
              </w:rPr>
              <w:t>O</w:t>
            </w:r>
            <w:r>
              <w:rPr>
                <w:rFonts w:hint="eastAsia" w:eastAsia="仿宋_GB2312"/>
                <w:color w:val="262626"/>
                <w:szCs w:val="21"/>
              </w:rPr>
              <w:t>511：具有在专业实践中有效合作的能力。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L0512：具有创新发展的基本能力，能够适应不断变化的社会健康保健需求。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L0513：尊重同事和其他卫生保健专业人员，具有良好的团队精神和跨学科合作的意识。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L0514：具有创新精神和创业意识，树立终身学习的观念，具有主动获取新知识、不断进行自我完善和推动专业发展的态度。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restart"/>
            <w:vAlign w:val="center"/>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LO61</w:t>
            </w:r>
            <w:r>
              <w:rPr>
                <w:rFonts w:hint="eastAsia" w:eastAsia="仿宋_GB2312"/>
                <w:color w:val="262626"/>
                <w:szCs w:val="21"/>
              </w:rPr>
              <w:t>：信息应用能力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LO611：掌握文献检索、资料收集的基本方法，具有运用现代信息技术有效获取和利用健康管理专业信息，研究健康问题的基本技能。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LO612：能够使用适合的工具来搜集信息，并对信息加以分析、鉴别、判断与整合。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LO613：熟练使用计算机，掌握常用办公软件。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LO71</w:t>
            </w:r>
            <w:r>
              <w:rPr>
                <w:rFonts w:hint="eastAsia" w:eastAsia="仿宋_GB2312"/>
                <w:color w:val="262626"/>
                <w:szCs w:val="21"/>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LO711：爱党爱国：了解祖国的优秀传统文化和革命历史，构建爱党爱国的理想信念。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LO712：助人为乐：富于爱心，懂得感恩，具备助人为乐的品质。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LO713：奉献社会：具有服务企业、服务社会的意愿和行为能力。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eastAsia="仿宋_GB2312"/>
                <w:color w:val="262626"/>
                <w:szCs w:val="21"/>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LO714：爱护环境：具有爱护环境的意识和与自然和谐相处的环保理念。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restart"/>
            <w:vAlign w:val="center"/>
          </w:tcPr>
          <w:p>
            <w:pPr>
              <w:tabs>
                <w:tab w:val="left" w:pos="4200"/>
              </w:tabs>
              <w:adjustRightInd w:val="0"/>
              <w:snapToGrid w:val="0"/>
              <w:spacing w:line="264" w:lineRule="auto"/>
              <w:outlineLvl w:val="1"/>
              <w:rPr>
                <w:rFonts w:eastAsia="仿宋_GB2312"/>
                <w:color w:val="262626"/>
                <w:szCs w:val="21"/>
              </w:rPr>
            </w:pPr>
            <w:r>
              <w:rPr>
                <w:rFonts w:eastAsia="仿宋_GB2312"/>
                <w:color w:val="262626"/>
                <w:szCs w:val="21"/>
              </w:rPr>
              <w:t>LO81</w:t>
            </w:r>
            <w:r>
              <w:rPr>
                <w:rFonts w:hint="eastAsia" w:eastAsia="仿宋_GB2312"/>
                <w:color w:val="262626"/>
                <w:szCs w:val="21"/>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LO811：具有运用一门外语阅读护理学文献和简单的会话能力。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LO812：理解其他国家历史文化，有跨文化交流能力。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LO813：有国际竞争与合作意识。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1845"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5"/>
        <w:gridCol w:w="2470"/>
        <w:gridCol w:w="219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7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eastAsia="仿宋_GB2312"/>
                <w:color w:val="262626"/>
                <w:szCs w:val="21"/>
              </w:rPr>
            </w:pPr>
            <w:r>
              <w:rPr>
                <w:rFonts w:hint="eastAsia" w:eastAsia="仿宋_GB2312"/>
                <w:color w:val="262626"/>
                <w:szCs w:val="21"/>
              </w:rPr>
              <w:t>LO</w:t>
            </w:r>
            <w:r>
              <w:rPr>
                <w:rFonts w:eastAsia="仿宋_GB2312"/>
                <w:color w:val="262626"/>
                <w:szCs w:val="21"/>
              </w:rPr>
              <w:t>112</w:t>
            </w:r>
          </w:p>
        </w:tc>
        <w:tc>
          <w:tcPr>
            <w:tcW w:w="2470" w:type="dxa"/>
            <w:shd w:val="clear" w:color="auto" w:fill="auto"/>
          </w:tcPr>
          <w:p>
            <w:pPr>
              <w:rPr>
                <w:rFonts w:ascii="仿宋" w:hAnsi="仿宋" w:eastAsia="仿宋" w:cs="宋体"/>
                <w:color w:val="000000"/>
                <w:kern w:val="0"/>
                <w:sz w:val="24"/>
              </w:rPr>
            </w:pPr>
            <w:r>
              <w:rPr>
                <w:rFonts w:hint="eastAsia" w:eastAsia="仿宋_GB2312"/>
                <w:color w:val="262626"/>
                <w:szCs w:val="21"/>
              </w:rPr>
              <w:t>应用书面或口头形式，阐释自己的观点，有效沟通。</w:t>
            </w:r>
          </w:p>
        </w:tc>
        <w:tc>
          <w:tcPr>
            <w:tcW w:w="2199" w:type="dxa"/>
            <w:shd w:val="clear" w:color="auto" w:fill="auto"/>
            <w:vAlign w:val="center"/>
          </w:tcPr>
          <w:p>
            <w:pPr>
              <w:jc w:val="center"/>
              <w:rPr>
                <w:rFonts w:ascii="宋体" w:hAnsi="宋体" w:cs="宋体"/>
                <w:szCs w:val="21"/>
              </w:rPr>
            </w:pPr>
            <w:r>
              <w:rPr>
                <w:rFonts w:hint="eastAsia" w:ascii="宋体" w:hAnsi="宋体" w:cs="宋体"/>
                <w:szCs w:val="21"/>
              </w:rPr>
              <w:t>课堂互动与讨论</w:t>
            </w:r>
          </w:p>
        </w:tc>
        <w:tc>
          <w:tcPr>
            <w:tcW w:w="1775" w:type="dxa"/>
            <w:shd w:val="clear" w:color="auto" w:fill="auto"/>
            <w:vAlign w:val="center"/>
          </w:tcPr>
          <w:p>
            <w:pPr>
              <w:jc w:val="center"/>
              <w:rPr>
                <w:rFonts w:ascii="宋体" w:hAnsi="宋体" w:cs="宋体"/>
                <w:kern w:val="0"/>
                <w:szCs w:val="21"/>
              </w:rPr>
            </w:pPr>
            <w:r>
              <w:rPr>
                <w:rFonts w:hint="eastAsia" w:ascii="宋体" w:hAnsi="宋体" w:cs="宋体"/>
                <w:kern w:val="0"/>
                <w:szCs w:val="21"/>
              </w:rPr>
              <w:t>课堂表现</w:t>
            </w:r>
          </w:p>
          <w:p>
            <w:pPr>
              <w:jc w:val="center"/>
              <w:rPr>
                <w:rFonts w:ascii="宋体" w:hAnsi="宋体" w:cs="宋体"/>
                <w:szCs w:val="21"/>
              </w:rPr>
            </w:pPr>
            <w:r>
              <w:rPr>
                <w:rFonts w:hint="eastAsia" w:ascii="宋体" w:hAnsi="宋体" w:cs="宋体"/>
                <w:szCs w:val="21"/>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rPr>
                <w:rFonts w:ascii="仿宋" w:hAnsi="仿宋" w:eastAsia="仿宋" w:cs="宋体"/>
                <w:color w:val="000000"/>
                <w:kern w:val="0"/>
                <w:sz w:val="24"/>
                <w:szCs w:val="24"/>
              </w:rPr>
            </w:pPr>
          </w:p>
        </w:tc>
        <w:tc>
          <w:tcPr>
            <w:tcW w:w="1175" w:type="dxa"/>
            <w:shd w:val="clear" w:color="auto" w:fill="auto"/>
            <w:vAlign w:val="center"/>
          </w:tcPr>
          <w:p>
            <w:pPr>
              <w:rPr>
                <w:rFonts w:eastAsia="仿宋_GB2312"/>
                <w:color w:val="262626"/>
                <w:szCs w:val="21"/>
              </w:rPr>
            </w:pPr>
            <w:r>
              <w:rPr>
                <w:rFonts w:hint="eastAsia" w:eastAsia="仿宋_GB2312"/>
                <w:color w:val="262626"/>
                <w:szCs w:val="21"/>
              </w:rPr>
              <w:t>LO211</w:t>
            </w:r>
          </w:p>
        </w:tc>
        <w:tc>
          <w:tcPr>
            <w:tcW w:w="2470" w:type="dxa"/>
            <w:shd w:val="clear" w:color="auto" w:fill="auto"/>
          </w:tcPr>
          <w:p>
            <w:pPr>
              <w:rPr>
                <w:rFonts w:eastAsia="仿宋_GB2312"/>
                <w:color w:val="262626"/>
                <w:szCs w:val="21"/>
              </w:rPr>
            </w:pPr>
            <w:r>
              <w:rPr>
                <w:rFonts w:hint="eastAsia" w:eastAsia="仿宋_GB2312"/>
                <w:color w:val="262626"/>
                <w:szCs w:val="21"/>
              </w:rPr>
              <w:t>具有自主学习的基本能力，能够适应不断变化的社会健康保健需求。</w:t>
            </w:r>
          </w:p>
        </w:tc>
        <w:tc>
          <w:tcPr>
            <w:tcW w:w="2199" w:type="dxa"/>
            <w:shd w:val="clear" w:color="auto" w:fill="auto"/>
            <w:vAlign w:val="center"/>
          </w:tcPr>
          <w:p>
            <w:pPr>
              <w:jc w:val="center"/>
              <w:rPr>
                <w:rFonts w:ascii="宋体" w:hAnsi="宋体" w:cs="宋体"/>
                <w:szCs w:val="21"/>
              </w:rPr>
            </w:pPr>
            <w:r>
              <w:rPr>
                <w:rFonts w:hint="eastAsia" w:ascii="宋体" w:hAnsi="宋体" w:cs="宋体"/>
                <w:szCs w:val="21"/>
              </w:rPr>
              <w:t>布置学习任务</w:t>
            </w:r>
          </w:p>
        </w:tc>
        <w:tc>
          <w:tcPr>
            <w:tcW w:w="1775" w:type="dxa"/>
            <w:shd w:val="clear" w:color="auto" w:fill="auto"/>
            <w:vAlign w:val="center"/>
          </w:tcPr>
          <w:p>
            <w:pPr>
              <w:jc w:val="center"/>
              <w:rPr>
                <w:rFonts w:ascii="宋体" w:hAnsi="宋体" w:cs="宋体"/>
                <w:kern w:val="0"/>
                <w:szCs w:val="21"/>
              </w:rPr>
            </w:pPr>
            <w:r>
              <w:rPr>
                <w:rFonts w:hint="eastAsia" w:ascii="宋体" w:hAnsi="宋体" w:cs="宋体"/>
                <w:kern w:val="0"/>
                <w:szCs w:val="21"/>
              </w:rPr>
              <w:t>实验报告</w:t>
            </w:r>
          </w:p>
          <w:p>
            <w:pPr>
              <w:jc w:val="center"/>
              <w:rPr>
                <w:rFonts w:ascii="宋体" w:hAnsi="宋体" w:cs="宋体"/>
                <w:kern w:val="0"/>
                <w:szCs w:val="21"/>
              </w:rPr>
            </w:pPr>
            <w:r>
              <w:rPr>
                <w:rFonts w:hint="eastAsia" w:ascii="宋体" w:hAnsi="宋体" w:cs="宋体"/>
                <w:kern w:val="0"/>
                <w:szCs w:val="21"/>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rPr>
                <w:rFonts w:ascii="仿宋" w:hAnsi="仿宋" w:eastAsia="仿宋" w:cs="宋体"/>
                <w:color w:val="000000"/>
                <w:kern w:val="0"/>
                <w:sz w:val="24"/>
                <w:szCs w:val="24"/>
              </w:rPr>
            </w:pPr>
          </w:p>
        </w:tc>
        <w:tc>
          <w:tcPr>
            <w:tcW w:w="1175" w:type="dxa"/>
            <w:shd w:val="clear" w:color="auto" w:fill="auto"/>
            <w:vAlign w:val="center"/>
          </w:tcPr>
          <w:p>
            <w:pPr>
              <w:rPr>
                <w:rFonts w:eastAsia="仿宋_GB2312"/>
                <w:color w:val="262626"/>
                <w:szCs w:val="21"/>
              </w:rPr>
            </w:pPr>
            <w:r>
              <w:rPr>
                <w:rFonts w:hint="eastAsia" w:eastAsia="仿宋_GB2312"/>
                <w:color w:val="262626"/>
                <w:szCs w:val="21"/>
              </w:rPr>
              <w:t>LO3</w:t>
            </w:r>
            <w:r>
              <w:rPr>
                <w:rFonts w:eastAsia="仿宋_GB2312"/>
                <w:color w:val="262626"/>
                <w:szCs w:val="21"/>
              </w:rPr>
              <w:t>2</w:t>
            </w:r>
          </w:p>
        </w:tc>
        <w:tc>
          <w:tcPr>
            <w:tcW w:w="2470" w:type="dxa"/>
            <w:shd w:val="clear" w:color="auto" w:fill="auto"/>
          </w:tcPr>
          <w:p>
            <w:pPr>
              <w:rPr>
                <w:rFonts w:eastAsia="仿宋_GB2312"/>
                <w:color w:val="262626"/>
                <w:szCs w:val="21"/>
              </w:rPr>
            </w:pPr>
            <w:r>
              <w:rPr>
                <w:rFonts w:hint="eastAsia" w:eastAsia="仿宋_GB2312"/>
                <w:color w:val="262626"/>
                <w:szCs w:val="21"/>
              </w:rPr>
              <w:t>能确定服务对象的健康需求，并采用合适的健康教育策略。</w:t>
            </w:r>
          </w:p>
        </w:tc>
        <w:tc>
          <w:tcPr>
            <w:tcW w:w="2199" w:type="dxa"/>
            <w:shd w:val="clear" w:color="auto" w:fill="auto"/>
            <w:vAlign w:val="center"/>
          </w:tcPr>
          <w:p>
            <w:pPr>
              <w:jc w:val="center"/>
              <w:rPr>
                <w:rFonts w:ascii="宋体" w:hAnsi="宋体" w:cs="宋体"/>
                <w:szCs w:val="21"/>
              </w:rPr>
            </w:pPr>
            <w:r>
              <w:rPr>
                <w:rFonts w:hint="eastAsia" w:ascii="宋体" w:hAnsi="宋体" w:cs="宋体"/>
                <w:szCs w:val="21"/>
              </w:rPr>
              <w:t>案例讨论</w:t>
            </w:r>
          </w:p>
        </w:tc>
        <w:tc>
          <w:tcPr>
            <w:tcW w:w="1775" w:type="dxa"/>
            <w:shd w:val="clear" w:color="auto" w:fill="auto"/>
            <w:vAlign w:val="center"/>
          </w:tcPr>
          <w:p>
            <w:pPr>
              <w:jc w:val="center"/>
              <w:rPr>
                <w:rFonts w:ascii="宋体" w:hAnsi="宋体" w:cs="宋体"/>
                <w:kern w:val="0"/>
                <w:szCs w:val="21"/>
              </w:rPr>
            </w:pPr>
            <w:r>
              <w:rPr>
                <w:rFonts w:hint="eastAsia" w:ascii="宋体" w:hAnsi="宋体" w:cs="宋体"/>
                <w:kern w:val="0"/>
                <w:szCs w:val="21"/>
              </w:rPr>
              <w:t>课后作业</w:t>
            </w:r>
          </w:p>
          <w:p>
            <w:pPr>
              <w:jc w:val="center"/>
              <w:rPr>
                <w:rFonts w:ascii="宋体" w:hAnsi="宋体" w:cs="宋体"/>
                <w:kern w:val="0"/>
                <w:szCs w:val="21"/>
              </w:rPr>
            </w:pPr>
            <w:r>
              <w:rPr>
                <w:rFonts w:hint="eastAsia" w:ascii="宋体" w:hAnsi="宋体" w:cs="宋体"/>
                <w:kern w:val="0"/>
                <w:szCs w:val="21"/>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rPr>
                <w:rFonts w:ascii="仿宋" w:hAnsi="仿宋" w:eastAsia="仿宋" w:cs="宋体"/>
                <w:color w:val="000000"/>
                <w:kern w:val="0"/>
                <w:sz w:val="24"/>
              </w:rPr>
            </w:pPr>
          </w:p>
        </w:tc>
        <w:tc>
          <w:tcPr>
            <w:tcW w:w="1175" w:type="dxa"/>
            <w:shd w:val="clear" w:color="auto" w:fill="auto"/>
          </w:tcPr>
          <w:p>
            <w:pPr>
              <w:rPr>
                <w:rFonts w:eastAsia="仿宋_GB2312"/>
                <w:color w:val="262626"/>
                <w:szCs w:val="21"/>
              </w:rPr>
            </w:pPr>
            <w:r>
              <w:rPr>
                <w:rFonts w:hint="eastAsia" w:eastAsia="仿宋_GB2312"/>
                <w:color w:val="262626"/>
                <w:szCs w:val="21"/>
              </w:rPr>
              <w:t>L</w:t>
            </w:r>
            <w:r>
              <w:rPr>
                <w:rFonts w:eastAsia="仿宋_GB2312"/>
                <w:color w:val="262626"/>
                <w:szCs w:val="21"/>
              </w:rPr>
              <w:t>O</w:t>
            </w:r>
            <w:r>
              <w:rPr>
                <w:rFonts w:hint="eastAsia" w:eastAsia="仿宋_GB2312"/>
                <w:color w:val="262626"/>
                <w:szCs w:val="21"/>
              </w:rPr>
              <w:t>511</w:t>
            </w:r>
          </w:p>
        </w:tc>
        <w:tc>
          <w:tcPr>
            <w:tcW w:w="2470" w:type="dxa"/>
            <w:shd w:val="clear" w:color="auto" w:fill="auto"/>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eastAsia="仿宋_GB2312"/>
                <w:color w:val="262626"/>
                <w:szCs w:val="21"/>
              </w:rPr>
              <w:t>具有在专业实践中有效合作的能力。</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宋体" w:hAnsi="宋体" w:cs="宋体"/>
                <w:szCs w:val="21"/>
              </w:rPr>
              <w:t>实践学习</w:t>
            </w:r>
          </w:p>
        </w:tc>
        <w:tc>
          <w:tcPr>
            <w:tcW w:w="1775" w:type="dxa"/>
            <w:shd w:val="clear" w:color="auto" w:fill="auto"/>
            <w:vAlign w:val="center"/>
          </w:tcPr>
          <w:p>
            <w:pPr>
              <w:snapToGrid w:val="0"/>
              <w:spacing w:line="288" w:lineRule="auto"/>
              <w:jc w:val="center"/>
              <w:rPr>
                <w:rFonts w:ascii="黑体" w:hAnsi="宋体" w:eastAsia="黑体"/>
                <w:sz w:val="24"/>
              </w:rPr>
            </w:pPr>
            <w:r>
              <w:rPr>
                <w:rFonts w:hint="eastAsia" w:ascii="宋体" w:hAnsi="宋体" w:cs="宋体"/>
                <w:szCs w:val="21"/>
              </w:rPr>
              <w:t>实验报告</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94"/>
        <w:gridCol w:w="2030"/>
        <w:gridCol w:w="1551"/>
        <w:gridCol w:w="1559"/>
        <w:gridCol w:w="1375"/>
        <w:gridCol w:w="425"/>
        <w:gridCol w:w="425"/>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694"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单元名称</w:t>
            </w:r>
          </w:p>
        </w:tc>
        <w:tc>
          <w:tcPr>
            <w:tcW w:w="2030"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知识点</w:t>
            </w:r>
          </w:p>
        </w:tc>
        <w:tc>
          <w:tcPr>
            <w:tcW w:w="155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能力目标</w:t>
            </w:r>
          </w:p>
        </w:tc>
        <w:tc>
          <w:tcPr>
            <w:tcW w:w="155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情感目标</w:t>
            </w:r>
          </w:p>
        </w:tc>
        <w:tc>
          <w:tcPr>
            <w:tcW w:w="137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教学难点</w:t>
            </w:r>
          </w:p>
        </w:tc>
        <w:tc>
          <w:tcPr>
            <w:tcW w:w="42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理论课时</w:t>
            </w:r>
          </w:p>
        </w:tc>
        <w:tc>
          <w:tcPr>
            <w:tcW w:w="42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实践课时</w:t>
            </w:r>
          </w:p>
        </w:tc>
        <w:tc>
          <w:tcPr>
            <w:tcW w:w="447"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tcPr>
          <w:p>
            <w:pPr>
              <w:snapToGrid w:val="0"/>
              <w:spacing w:line="288" w:lineRule="auto"/>
              <w:rPr>
                <w:rFonts w:ascii="宋体" w:hAnsi="宋体" w:cs="宋体"/>
                <w:sz w:val="18"/>
                <w:szCs w:val="18"/>
              </w:rPr>
            </w:pPr>
            <w:r>
              <w:rPr>
                <w:rFonts w:hint="eastAsia" w:ascii="宋体" w:hAnsi="宋体" w:cs="宋体"/>
                <w:sz w:val="18"/>
                <w:szCs w:val="18"/>
              </w:rPr>
              <w:t>1</w:t>
            </w:r>
          </w:p>
        </w:tc>
        <w:tc>
          <w:tcPr>
            <w:tcW w:w="694" w:type="dxa"/>
          </w:tcPr>
          <w:p>
            <w:pPr>
              <w:widowControl/>
              <w:spacing w:before="156" w:beforeLines="50" w:after="156" w:afterLines="50"/>
              <w:rPr>
                <w:rFonts w:ascii="宋体" w:hAnsi="宋体" w:cs="宋体"/>
                <w:sz w:val="18"/>
                <w:szCs w:val="18"/>
              </w:rPr>
            </w:pPr>
            <w:r>
              <w:rPr>
                <w:rFonts w:hint="eastAsia" w:ascii="宋体" w:hAnsi="宋体" w:cs="宋体"/>
                <w:sz w:val="18"/>
                <w:szCs w:val="18"/>
              </w:rPr>
              <w:t>绪论</w:t>
            </w:r>
          </w:p>
          <w:p>
            <w:pPr>
              <w:snapToGrid w:val="0"/>
              <w:spacing w:line="288" w:lineRule="auto"/>
              <w:rPr>
                <w:rFonts w:ascii="宋体" w:hAnsi="宋体" w:cs="宋体"/>
                <w:sz w:val="18"/>
                <w:szCs w:val="18"/>
              </w:rPr>
            </w:pPr>
          </w:p>
        </w:tc>
        <w:tc>
          <w:tcPr>
            <w:tcW w:w="2030" w:type="dxa"/>
          </w:tcPr>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知道生命活动的基本特征。</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理解人体的内环境与稳态的概念及生理意义。</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知道人体功能的三种调节方式及各自生理特点。</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知道人体功能调节的控制系统；理解负反馈和正反馈的机制。</w:t>
            </w:r>
          </w:p>
        </w:tc>
        <w:tc>
          <w:tcPr>
            <w:tcW w:w="1551" w:type="dxa"/>
          </w:tcPr>
          <w:p>
            <w:pPr>
              <w:rPr>
                <w:rFonts w:ascii="宋体" w:hAnsi="宋体" w:cs="宋体"/>
                <w:sz w:val="18"/>
                <w:szCs w:val="18"/>
              </w:rPr>
            </w:pPr>
            <w:r>
              <w:rPr>
                <w:rFonts w:ascii="宋体" w:hAnsi="宋体" w:cs="宋体"/>
                <w:sz w:val="18"/>
                <w:szCs w:val="18"/>
              </w:rPr>
              <w:t>1.</w:t>
            </w:r>
            <w:r>
              <w:rPr>
                <w:rFonts w:hint="eastAsia" w:ascii="宋体" w:hAnsi="宋体" w:cs="宋体"/>
                <w:sz w:val="18"/>
                <w:szCs w:val="18"/>
              </w:rPr>
              <w:t>能说出人体功能学的研究对象和任务，并简述生命的基本特征。</w:t>
            </w:r>
          </w:p>
          <w:p>
            <w:pPr>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能运用本章知识，阐述人体如何维持内环境的稳态。</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激发学生对本课程的好奇心，培养学习兴趣。</w:t>
            </w:r>
          </w:p>
        </w:tc>
        <w:tc>
          <w:tcPr>
            <w:tcW w:w="1375" w:type="dxa"/>
          </w:tcPr>
          <w:p>
            <w:pPr>
              <w:snapToGrid w:val="0"/>
              <w:spacing w:line="288" w:lineRule="auto"/>
              <w:rPr>
                <w:rFonts w:ascii="宋体" w:hAnsi="宋体" w:cs="宋体"/>
                <w:sz w:val="18"/>
                <w:szCs w:val="18"/>
              </w:rPr>
            </w:pPr>
            <w:r>
              <w:rPr>
                <w:rFonts w:hint="eastAsia" w:ascii="宋体" w:hAnsi="宋体" w:cs="宋体"/>
                <w:sz w:val="18"/>
                <w:szCs w:val="18"/>
              </w:rPr>
              <w:t>1.神经调节、体液调节、自身调节三者的特点。</w:t>
            </w:r>
          </w:p>
          <w:p>
            <w:pPr>
              <w:snapToGrid w:val="0"/>
              <w:spacing w:line="288" w:lineRule="auto"/>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.正反馈和负反馈的区别</w:t>
            </w:r>
          </w:p>
        </w:tc>
        <w:tc>
          <w:tcPr>
            <w:tcW w:w="425" w:type="dxa"/>
            <w:vAlign w:val="center"/>
          </w:tcPr>
          <w:p>
            <w:pPr>
              <w:snapToGrid w:val="0"/>
              <w:spacing w:line="288" w:lineRule="auto"/>
              <w:ind w:left="-105" w:leftChars="-50"/>
              <w:jc w:val="center"/>
              <w:rPr>
                <w:rFonts w:ascii="宋体" w:hAnsi="宋体" w:cs="宋体"/>
                <w:sz w:val="18"/>
                <w:szCs w:val="18"/>
              </w:rPr>
            </w:pPr>
            <w:r>
              <w:rPr>
                <w:rFonts w:ascii="宋体" w:hAnsi="宋体" w:cs="宋体"/>
                <w:sz w:val="18"/>
                <w:szCs w:val="18"/>
              </w:rPr>
              <w:t>0.5</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ind w:left="-105" w:leftChars="-50"/>
              <w:jc w:val="center"/>
              <w:rPr>
                <w:rFonts w:ascii="宋体" w:hAnsi="宋体" w:cs="宋体"/>
                <w:sz w:val="18"/>
                <w:szCs w:val="18"/>
              </w:rPr>
            </w:pPr>
            <w:r>
              <w:rPr>
                <w:rFonts w:ascii="宋体" w:hAnsi="宋体" w:cs="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pPr>
              <w:snapToGrid w:val="0"/>
              <w:spacing w:line="288" w:lineRule="auto"/>
              <w:rPr>
                <w:rFonts w:ascii="宋体" w:hAnsi="宋体" w:cs="宋体"/>
                <w:sz w:val="18"/>
                <w:szCs w:val="18"/>
              </w:rPr>
            </w:pPr>
            <w:r>
              <w:rPr>
                <w:rFonts w:hint="eastAsia" w:ascii="宋体" w:hAnsi="宋体" w:cs="宋体"/>
                <w:sz w:val="18"/>
                <w:szCs w:val="18"/>
              </w:rPr>
              <w:t>2</w:t>
            </w:r>
          </w:p>
        </w:tc>
        <w:tc>
          <w:tcPr>
            <w:tcW w:w="694" w:type="dxa"/>
            <w:vAlign w:val="center"/>
          </w:tcPr>
          <w:p>
            <w:pPr>
              <w:widowControl/>
              <w:spacing w:before="156" w:beforeLines="50" w:after="156" w:afterLines="50"/>
              <w:rPr>
                <w:rFonts w:ascii="宋体" w:hAnsi="宋体" w:cs="宋体"/>
                <w:sz w:val="18"/>
                <w:szCs w:val="18"/>
              </w:rPr>
            </w:pPr>
            <w:r>
              <w:rPr>
                <w:rFonts w:hint="eastAsia" w:ascii="宋体" w:hAnsi="宋体" w:cs="宋体"/>
                <w:sz w:val="18"/>
                <w:szCs w:val="18"/>
              </w:rPr>
              <w:t>蛋白质与核酸</w:t>
            </w:r>
          </w:p>
        </w:tc>
        <w:tc>
          <w:tcPr>
            <w:tcW w:w="2030" w:type="dxa"/>
            <w:vAlign w:val="center"/>
          </w:tcPr>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理解氨基酸的分类与连接方式；蛋白质一级结构、蛋白质变性。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知道蛋白质的化学组成；蛋白质分子结构与功能的关系；蛋白质的理化性质。</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理解核酸的化学组成；DNA的结构与功能；RNA的结构与功能。</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知道核酸的理化性质。</w:t>
            </w:r>
          </w:p>
        </w:tc>
        <w:tc>
          <w:tcPr>
            <w:tcW w:w="1551" w:type="dxa"/>
            <w:vAlign w:val="center"/>
          </w:tcPr>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能说出蛋白质的基本单位，阐述蛋白质空间结构与功能的关系。</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能比较DNA和RNA在结构与功能上的区别。</w:t>
            </w:r>
          </w:p>
          <w:p>
            <w:pPr>
              <w:snapToGrid w:val="0"/>
              <w:spacing w:line="288" w:lineRule="auto"/>
              <w:rPr>
                <w:rFonts w:ascii="宋体" w:hAnsi="宋体" w:cs="宋体"/>
                <w:sz w:val="18"/>
                <w:szCs w:val="18"/>
              </w:rPr>
            </w:pPr>
          </w:p>
        </w:tc>
        <w:tc>
          <w:tcPr>
            <w:tcW w:w="1559" w:type="dxa"/>
            <w:vAlign w:val="center"/>
          </w:tcPr>
          <w:p>
            <w:pPr>
              <w:snapToGrid w:val="0"/>
              <w:spacing w:line="288" w:lineRule="auto"/>
              <w:rPr>
                <w:rFonts w:ascii="宋体" w:hAnsi="宋体" w:cs="宋体"/>
                <w:sz w:val="18"/>
                <w:szCs w:val="18"/>
              </w:rPr>
            </w:pPr>
            <w:r>
              <w:rPr>
                <w:rFonts w:hint="eastAsia" w:ascii="宋体" w:hAnsi="宋体" w:cs="宋体"/>
                <w:sz w:val="18"/>
                <w:szCs w:val="18"/>
              </w:rPr>
              <w:t>充分认识到蛋白质与核酸在生命活动中的重要性，从而能进行主动、积极的学习。</w:t>
            </w:r>
          </w:p>
        </w:tc>
        <w:tc>
          <w:tcPr>
            <w:tcW w:w="1375" w:type="dxa"/>
            <w:vAlign w:val="center"/>
          </w:tcPr>
          <w:p>
            <w:pPr>
              <w:snapToGrid w:val="0"/>
              <w:spacing w:line="288" w:lineRule="auto"/>
              <w:rPr>
                <w:rFonts w:ascii="宋体" w:hAnsi="宋体" w:cs="宋体"/>
                <w:sz w:val="18"/>
                <w:szCs w:val="18"/>
              </w:rPr>
            </w:pPr>
            <w:r>
              <w:rPr>
                <w:rFonts w:hint="eastAsia" w:ascii="宋体" w:hAnsi="宋体" w:cs="宋体"/>
                <w:sz w:val="18"/>
                <w:szCs w:val="18"/>
              </w:rPr>
              <w:t>1.蛋白质的结构与功能。</w:t>
            </w:r>
          </w:p>
          <w:p>
            <w:pPr>
              <w:snapToGrid w:val="0"/>
              <w:spacing w:line="288" w:lineRule="auto"/>
              <w:jc w:val="center"/>
              <w:rPr>
                <w:rFonts w:ascii="宋体" w:hAnsi="宋体" w:cs="宋体"/>
                <w:sz w:val="18"/>
                <w:szCs w:val="18"/>
              </w:rPr>
            </w:pPr>
            <w:r>
              <w:rPr>
                <w:rFonts w:hint="eastAsia" w:ascii="宋体" w:hAnsi="宋体" w:cs="宋体"/>
                <w:sz w:val="18"/>
                <w:szCs w:val="18"/>
              </w:rPr>
              <w:t>2.DNA和RNA在结构与功能上的区别。</w:t>
            </w:r>
          </w:p>
        </w:tc>
        <w:tc>
          <w:tcPr>
            <w:tcW w:w="425" w:type="dxa"/>
            <w:vAlign w:val="center"/>
          </w:tcPr>
          <w:p>
            <w:pPr>
              <w:snapToGrid w:val="0"/>
              <w:spacing w:line="288" w:lineRule="auto"/>
              <w:ind w:left="-105" w:leftChars="-5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ind w:left="-105" w:leftChars="-5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pPr>
              <w:snapToGrid w:val="0"/>
              <w:spacing w:line="288" w:lineRule="auto"/>
              <w:rPr>
                <w:rFonts w:ascii="宋体" w:hAnsi="宋体" w:cs="宋体"/>
                <w:sz w:val="18"/>
                <w:szCs w:val="18"/>
              </w:rPr>
            </w:pPr>
            <w:r>
              <w:rPr>
                <w:rFonts w:hint="eastAsia" w:ascii="宋体" w:hAnsi="宋体" w:cs="宋体"/>
                <w:sz w:val="18"/>
                <w:szCs w:val="18"/>
              </w:rPr>
              <w:t>3</w:t>
            </w:r>
          </w:p>
        </w:tc>
        <w:tc>
          <w:tcPr>
            <w:tcW w:w="694" w:type="dxa"/>
            <w:vAlign w:val="center"/>
          </w:tcPr>
          <w:p>
            <w:pPr>
              <w:widowControl/>
              <w:spacing w:before="156" w:beforeLines="50" w:after="156" w:afterLines="50"/>
              <w:rPr>
                <w:rFonts w:ascii="宋体" w:hAnsi="宋体" w:cs="宋体"/>
                <w:sz w:val="18"/>
                <w:szCs w:val="18"/>
              </w:rPr>
            </w:pPr>
            <w:r>
              <w:rPr>
                <w:rFonts w:hint="eastAsia" w:ascii="宋体" w:hAnsi="宋体" w:cs="宋体"/>
                <w:sz w:val="18"/>
                <w:szCs w:val="18"/>
              </w:rPr>
              <w:t>酶</w:t>
            </w:r>
          </w:p>
        </w:tc>
        <w:tc>
          <w:tcPr>
            <w:tcW w:w="203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1.知道酶的概念，酶的化学本质与组成。</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2.知道酶促反应的动力学。</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3.理解酶与医学的关系。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4.理解酶作用的机制，酶催化作用的特点。</w:t>
            </w:r>
          </w:p>
          <w:p>
            <w:pPr>
              <w:snapToGrid w:val="0"/>
              <w:spacing w:line="288" w:lineRule="auto"/>
              <w:rPr>
                <w:rFonts w:ascii="宋体" w:hAnsi="宋体" w:cs="宋体"/>
                <w:sz w:val="18"/>
                <w:szCs w:val="18"/>
              </w:rPr>
            </w:pPr>
            <w:r>
              <w:rPr>
                <w:rFonts w:hint="eastAsia" w:ascii="宋体" w:hAnsi="宋体"/>
                <w:color w:val="000000"/>
                <w:sz w:val="20"/>
                <w:szCs w:val="20"/>
              </w:rPr>
              <w:t>5.知道酶的发展、分类与命名。</w:t>
            </w:r>
          </w:p>
        </w:tc>
        <w:tc>
          <w:tcPr>
            <w:tcW w:w="155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能说出酶促反应的特点、影响因素，阐述酶原激活的意义。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能举例说出酶学知识在疾病诊断和治疗领域的应用和前景。</w:t>
            </w:r>
          </w:p>
          <w:p>
            <w:pPr>
              <w:snapToGrid w:val="0"/>
              <w:spacing w:line="288" w:lineRule="auto"/>
              <w:rPr>
                <w:rFonts w:ascii="宋体" w:hAnsi="宋体" w:cs="宋体"/>
                <w:sz w:val="18"/>
                <w:szCs w:val="18"/>
              </w:rPr>
            </w:pP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对酶的作用及其在人体生命活动中起到的重要作用形成感性认识，从而能进行主动、积极的学习。</w:t>
            </w:r>
          </w:p>
        </w:tc>
        <w:tc>
          <w:tcPr>
            <w:tcW w:w="137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1.酶作用的机制</w:t>
            </w:r>
          </w:p>
          <w:p>
            <w:pPr>
              <w:snapToGrid w:val="0"/>
              <w:spacing w:line="288" w:lineRule="auto"/>
              <w:jc w:val="center"/>
              <w:rPr>
                <w:rFonts w:ascii="宋体" w:hAnsi="宋体" w:cs="宋体"/>
                <w:sz w:val="18"/>
                <w:szCs w:val="18"/>
              </w:rPr>
            </w:pPr>
            <w:r>
              <w:rPr>
                <w:rFonts w:hint="eastAsia" w:ascii="宋体" w:hAnsi="宋体"/>
                <w:color w:val="000000"/>
                <w:sz w:val="20"/>
                <w:szCs w:val="20"/>
              </w:rPr>
              <w:t>2.酶促反应的影响因素</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694" w:type="dxa"/>
            <w:vAlign w:val="center"/>
          </w:tcPr>
          <w:p>
            <w:pPr>
              <w:widowControl/>
              <w:spacing w:before="156" w:beforeLines="50" w:after="156" w:afterLines="50"/>
              <w:jc w:val="center"/>
              <w:rPr>
                <w:rFonts w:hint="eastAsia" w:ascii="宋体" w:hAnsi="宋体" w:cs="宋体"/>
                <w:sz w:val="18"/>
                <w:szCs w:val="18"/>
              </w:rPr>
            </w:pPr>
            <w:r>
              <w:rPr>
                <w:rFonts w:hint="eastAsia" w:ascii="宋体" w:hAnsi="宋体" w:cs="宋体"/>
                <w:sz w:val="18"/>
                <w:szCs w:val="18"/>
              </w:rPr>
              <w:t>物质的代谢及功能</w:t>
            </w:r>
          </w:p>
        </w:tc>
        <w:tc>
          <w:tcPr>
            <w:tcW w:w="2030" w:type="dxa"/>
          </w:tcPr>
          <w:p>
            <w:pPr>
              <w:snapToGrid w:val="0"/>
              <w:spacing w:line="288" w:lineRule="auto"/>
              <w:rPr>
                <w:rFonts w:ascii="宋体" w:hAnsi="宋体" w:cs="宋体"/>
                <w:sz w:val="18"/>
                <w:szCs w:val="18"/>
              </w:rPr>
            </w:pPr>
            <w:r>
              <w:rPr>
                <w:rFonts w:hint="eastAsia" w:ascii="宋体" w:hAnsi="宋体" w:cs="宋体"/>
                <w:sz w:val="18"/>
                <w:szCs w:val="18"/>
              </w:rPr>
              <w:t>1.知道各种维生素的功能与缺乏症。</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知道水和无机盐的生理功能；水的来源与去路；影响钙吸收的因素。</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知道糖原合成与分解的概念、特点及生理意义；糖酵解、有氧氧化的生理意义；糖异生的过程及其生理意义。</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理解血糖的来源和去路；血糖浓度的调节方式；血糖异常的原因。</w:t>
            </w:r>
          </w:p>
          <w:p>
            <w:pPr>
              <w:snapToGrid w:val="0"/>
              <w:spacing w:line="288" w:lineRule="auto"/>
              <w:rPr>
                <w:rFonts w:ascii="宋体" w:hAnsi="宋体" w:cs="宋体"/>
                <w:sz w:val="18"/>
                <w:szCs w:val="18"/>
              </w:rPr>
            </w:pPr>
            <w:r>
              <w:rPr>
                <w:rFonts w:ascii="宋体" w:hAnsi="宋体" w:cs="宋体"/>
                <w:sz w:val="18"/>
                <w:szCs w:val="18"/>
              </w:rPr>
              <w:t>5.</w:t>
            </w:r>
            <w:r>
              <w:rPr>
                <w:rFonts w:hint="eastAsia" w:ascii="宋体" w:hAnsi="宋体" w:cs="宋体"/>
                <w:sz w:val="18"/>
                <w:szCs w:val="18"/>
              </w:rPr>
              <w:t>知道脂肪动员的过程；酮体的生成、利用及其调节；甘油磷脂的合成及降解；胆固醇合成的限速反应及调节。血浆脂蛋白的分类及功能。</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知道氮平衡的概念、蛋白质的营养价值；氨基酸的脱氨基作用；氨的代谢去路及生理意义；一碳单位代谢的生理意义。</w:t>
            </w:r>
          </w:p>
          <w:p>
            <w:pPr>
              <w:rPr>
                <w:rFonts w:hint="eastAsia" w:ascii="宋体" w:hAnsi="宋体" w:cs="宋体"/>
                <w:sz w:val="18"/>
                <w:szCs w:val="18"/>
              </w:rPr>
            </w:pPr>
            <w:r>
              <w:rPr>
                <w:rFonts w:hint="eastAsia" w:ascii="宋体" w:hAnsi="宋体" w:cs="宋体"/>
                <w:sz w:val="18"/>
                <w:szCs w:val="18"/>
              </w:rPr>
              <w:t>6</w:t>
            </w:r>
            <w:r>
              <w:rPr>
                <w:rFonts w:ascii="宋体" w:hAnsi="宋体" w:cs="宋体"/>
                <w:sz w:val="18"/>
                <w:szCs w:val="18"/>
              </w:rPr>
              <w:t>.</w:t>
            </w:r>
            <w:r>
              <w:rPr>
                <w:rFonts w:hint="eastAsia" w:ascii="宋体" w:hAnsi="宋体" w:cs="宋体"/>
                <w:sz w:val="18"/>
                <w:szCs w:val="18"/>
              </w:rPr>
              <w:t>知道核酸代谢与蛋白质合成过程；痛风的产生原因与治疗机制；复制、转录、翻译的概念；蛋白质合成与医学的关系。</w:t>
            </w:r>
          </w:p>
        </w:tc>
        <w:tc>
          <w:tcPr>
            <w:tcW w:w="1551" w:type="dxa"/>
          </w:tcPr>
          <w:p>
            <w:pPr>
              <w:snapToGrid w:val="0"/>
              <w:spacing w:line="288" w:lineRule="auto"/>
              <w:rPr>
                <w:rFonts w:ascii="宋体" w:hAnsi="宋体" w:cs="宋体"/>
                <w:sz w:val="18"/>
                <w:szCs w:val="18"/>
              </w:rPr>
            </w:pPr>
            <w:r>
              <w:rPr>
                <w:rFonts w:hint="eastAsia" w:ascii="宋体" w:hAnsi="宋体" w:cs="宋体"/>
                <w:sz w:val="18"/>
                <w:szCs w:val="18"/>
              </w:rPr>
              <w:t>1.能运用本章知识，阐述科学、健康和营养均衡的膳食应包含哪些方面。</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能运用本章知识，解释糖尿病、脂肪肝、冠心病、痛风的产生原因，并给出膳食建议。</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能运用蛋白质代谢的知识，判断肝功能各项指标的临床意义。</w:t>
            </w:r>
          </w:p>
          <w:p>
            <w:pPr>
              <w:rPr>
                <w:rFonts w:hint="eastAsia" w:ascii="宋体" w:hAnsi="宋体" w:cs="Arial"/>
                <w:kern w:val="0"/>
                <w:szCs w:val="21"/>
              </w:rPr>
            </w:pPr>
          </w:p>
        </w:tc>
        <w:tc>
          <w:tcPr>
            <w:tcW w:w="1559" w:type="dxa"/>
          </w:tcPr>
          <w:p>
            <w:pPr>
              <w:snapToGrid w:val="0"/>
              <w:spacing w:line="288" w:lineRule="auto"/>
              <w:rPr>
                <w:rFonts w:hint="eastAsia" w:ascii="宋体" w:hAnsi="宋体" w:cs="宋体"/>
                <w:kern w:val="0"/>
                <w:sz w:val="18"/>
                <w:szCs w:val="18"/>
              </w:rPr>
            </w:pPr>
            <w:r>
              <w:rPr>
                <w:rFonts w:hint="eastAsia" w:ascii="宋体" w:hAnsi="宋体" w:cs="宋体"/>
                <w:sz w:val="18"/>
                <w:szCs w:val="18"/>
              </w:rPr>
              <w:t>充分认识到生物化学知识在人体生命活动中的重要性，从而能进行主动、积极的学习。</w:t>
            </w:r>
          </w:p>
        </w:tc>
        <w:tc>
          <w:tcPr>
            <w:tcW w:w="1375" w:type="dxa"/>
          </w:tcPr>
          <w:p>
            <w:pPr>
              <w:snapToGrid w:val="0"/>
              <w:spacing w:line="288" w:lineRule="auto"/>
              <w:rPr>
                <w:rFonts w:ascii="宋体" w:hAnsi="宋体" w:cs="宋体"/>
                <w:kern w:val="0"/>
                <w:sz w:val="18"/>
                <w:szCs w:val="18"/>
              </w:rPr>
            </w:pPr>
            <w:r>
              <w:rPr>
                <w:rFonts w:hint="eastAsia" w:ascii="宋体" w:hAnsi="宋体" w:cs="宋体"/>
                <w:kern w:val="0"/>
                <w:sz w:val="18"/>
                <w:szCs w:val="18"/>
              </w:rPr>
              <w:t>1.糖的有氧氧化及其生理意义。</w:t>
            </w:r>
          </w:p>
          <w:p>
            <w:pPr>
              <w:snapToGrid w:val="0"/>
              <w:spacing w:line="288" w:lineRule="auto"/>
              <w:rPr>
                <w:rFonts w:ascii="宋体" w:hAnsi="宋体" w:cs="宋体"/>
                <w:sz w:val="18"/>
                <w:szCs w:val="18"/>
              </w:rPr>
            </w:pPr>
            <w:r>
              <w:rPr>
                <w:rFonts w:hint="eastAsia" w:ascii="宋体" w:hAnsi="宋体" w:cs="宋体"/>
                <w:sz w:val="18"/>
                <w:szCs w:val="18"/>
              </w:rPr>
              <w:t>2.糖原合成与分解的生理意义</w:t>
            </w:r>
          </w:p>
          <w:p>
            <w:pPr>
              <w:widowControl/>
              <w:snapToGrid w:val="0"/>
              <w:spacing w:line="360" w:lineRule="auto"/>
              <w:rPr>
                <w:rFonts w:ascii="宋体" w:hAnsi="宋体" w:cs="宋体"/>
                <w:kern w:val="0"/>
                <w:sz w:val="18"/>
                <w:szCs w:val="18"/>
              </w:rPr>
            </w:pPr>
            <w:r>
              <w:rPr>
                <w:rFonts w:hint="eastAsia" w:ascii="宋体" w:hAnsi="宋体" w:cs="宋体"/>
                <w:sz w:val="18"/>
                <w:szCs w:val="18"/>
              </w:rPr>
              <w:t>3.</w:t>
            </w:r>
            <w:r>
              <w:rPr>
                <w:rFonts w:hint="eastAsia" w:ascii="宋体" w:hAnsi="宋体" w:cs="宋体"/>
                <w:kern w:val="0"/>
                <w:sz w:val="18"/>
                <w:szCs w:val="18"/>
              </w:rPr>
              <w:t>血糖的来源和去路</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鸟氨酸循环和一碳单位代谢的生理意义。</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嘌呤代谢终产物与痛风。</w:t>
            </w:r>
          </w:p>
          <w:p>
            <w:pPr>
              <w:snapToGrid w:val="0"/>
              <w:spacing w:line="288" w:lineRule="auto"/>
              <w:rPr>
                <w:rFonts w:hint="eastAsia" w:ascii="宋体" w:hAnsi="宋体" w:cs="宋体"/>
                <w:sz w:val="18"/>
                <w:szCs w:val="18"/>
              </w:rPr>
            </w:pPr>
            <w:r>
              <w:rPr>
                <w:rFonts w:hint="eastAsia" w:ascii="宋体" w:hAnsi="宋体" w:cs="宋体"/>
                <w:sz w:val="18"/>
                <w:szCs w:val="18"/>
              </w:rPr>
              <w:t>6</w:t>
            </w:r>
            <w:r>
              <w:rPr>
                <w:rFonts w:ascii="宋体" w:hAnsi="宋体" w:cs="宋体"/>
                <w:sz w:val="18"/>
                <w:szCs w:val="18"/>
              </w:rPr>
              <w:t>.</w:t>
            </w:r>
            <w:r>
              <w:rPr>
                <w:rFonts w:hint="eastAsia" w:ascii="宋体" w:hAnsi="宋体" w:cs="宋体"/>
                <w:sz w:val="18"/>
                <w:szCs w:val="18"/>
              </w:rPr>
              <w:t>复制、转录的概念、特点</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5</w:t>
            </w:r>
          </w:p>
        </w:tc>
        <w:tc>
          <w:tcPr>
            <w:tcW w:w="425" w:type="dxa"/>
            <w:vAlign w:val="center"/>
          </w:tcPr>
          <w:p>
            <w:pPr>
              <w:snapToGrid w:val="0"/>
              <w:spacing w:line="288" w:lineRule="auto"/>
              <w:jc w:val="center"/>
              <w:rPr>
                <w:rFonts w:hint="eastAsia"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Align w:val="center"/>
          </w:tcPr>
          <w:p>
            <w:pPr>
              <w:snapToGrid w:val="0"/>
              <w:spacing w:line="288" w:lineRule="auto"/>
              <w:jc w:val="center"/>
              <w:rPr>
                <w:rFonts w:hint="eastAsia" w:ascii="宋体" w:hAnsi="宋体" w:cs="宋体"/>
                <w:sz w:val="18"/>
                <w:szCs w:val="18"/>
              </w:rPr>
            </w:pPr>
            <w:r>
              <w:rPr>
                <w:rFonts w:hint="eastAsia" w:ascii="宋体" w:hAnsi="宋体" w:cs="宋体"/>
                <w:sz w:val="18"/>
                <w:szCs w:val="18"/>
              </w:rPr>
              <w:t>5</w:t>
            </w:r>
          </w:p>
        </w:tc>
        <w:tc>
          <w:tcPr>
            <w:tcW w:w="694" w:type="dxa"/>
          </w:tcPr>
          <w:p>
            <w:pPr>
              <w:widowControl/>
              <w:spacing w:before="156" w:beforeLines="50" w:after="156" w:afterLines="50"/>
              <w:jc w:val="center"/>
              <w:rPr>
                <w:rFonts w:hint="eastAsia" w:ascii="宋体" w:hAnsi="宋体" w:cs="宋体"/>
                <w:sz w:val="18"/>
                <w:szCs w:val="18"/>
              </w:rPr>
            </w:pPr>
            <w:r>
              <w:rPr>
                <w:rFonts w:hint="eastAsia" w:ascii="宋体" w:hAnsi="宋体" w:cs="宋体"/>
                <w:sz w:val="18"/>
                <w:szCs w:val="18"/>
              </w:rPr>
              <w:t>能量代谢和体温</w:t>
            </w:r>
          </w:p>
        </w:tc>
        <w:tc>
          <w:tcPr>
            <w:tcW w:w="2030" w:type="dxa"/>
          </w:tcPr>
          <w:p>
            <w:pPr>
              <w:snapToGrid w:val="0"/>
              <w:spacing w:line="288" w:lineRule="auto"/>
              <w:rPr>
                <w:rFonts w:ascii="宋体" w:hAnsi="宋体" w:cs="宋体"/>
                <w:sz w:val="18"/>
                <w:szCs w:val="18"/>
              </w:rPr>
            </w:pPr>
            <w:r>
              <w:rPr>
                <w:rFonts w:hint="eastAsia" w:ascii="宋体" w:hAnsi="宋体" w:cs="宋体"/>
                <w:sz w:val="18"/>
                <w:szCs w:val="18"/>
              </w:rPr>
              <w:t>1.知道生物氧化、呼吸链、氧化磷酸化的概念；ATP的生成；能量平衡。</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.知道能量的来源和利用；影响能量代谢的因素；基础代谢率及临床应用。</w:t>
            </w:r>
          </w:p>
          <w:p>
            <w:pPr>
              <w:snapToGrid w:val="0"/>
              <w:spacing w:line="288" w:lineRule="auto"/>
              <w:rPr>
                <w:rFonts w:ascii="宋体" w:hAnsi="宋体" w:cs="宋体"/>
                <w:sz w:val="18"/>
                <w:szCs w:val="18"/>
              </w:rPr>
            </w:pPr>
            <w:r>
              <w:rPr>
                <w:rFonts w:hint="eastAsia" w:ascii="宋体" w:hAnsi="宋体" w:cs="宋体"/>
                <w:sz w:val="18"/>
                <w:szCs w:val="18"/>
              </w:rPr>
              <w:t>4.知道ATP的储存和利用；体温的产生与生理变动。</w:t>
            </w:r>
          </w:p>
          <w:p>
            <w:pPr>
              <w:snapToGrid w:val="0"/>
              <w:spacing w:line="288" w:lineRule="auto"/>
              <w:rPr>
                <w:rFonts w:hint="eastAsia" w:ascii="宋体" w:hAnsi="宋体" w:cs="宋体"/>
                <w:sz w:val="18"/>
                <w:szCs w:val="18"/>
              </w:rPr>
            </w:pPr>
            <w:r>
              <w:rPr>
                <w:rFonts w:hint="eastAsia" w:ascii="宋体" w:hAnsi="宋体" w:cs="宋体"/>
                <w:sz w:val="18"/>
                <w:szCs w:val="18"/>
              </w:rPr>
              <w:t>6.知道机体的产热与散热；体温的调节；异常体温的机制。</w:t>
            </w:r>
          </w:p>
        </w:tc>
        <w:tc>
          <w:tcPr>
            <w:tcW w:w="1551" w:type="dxa"/>
          </w:tcPr>
          <w:p>
            <w:pPr>
              <w:snapToGrid w:val="0"/>
              <w:spacing w:line="288" w:lineRule="auto"/>
              <w:rPr>
                <w:rFonts w:ascii="宋体" w:hAnsi="宋体" w:cs="宋体"/>
                <w:sz w:val="18"/>
                <w:szCs w:val="18"/>
              </w:rPr>
            </w:pPr>
            <w:r>
              <w:rPr>
                <w:rFonts w:hint="eastAsia" w:ascii="宋体" w:hAnsi="宋体" w:cs="宋体"/>
                <w:sz w:val="18"/>
                <w:szCs w:val="18"/>
              </w:rPr>
              <w:t>1.能运用本章知识，</w:t>
            </w:r>
            <w:r>
              <w:rPr>
                <w:rFonts w:hint="eastAsia" w:ascii="宋体" w:hAnsi="宋体"/>
                <w:color w:val="000000"/>
                <w:sz w:val="20"/>
                <w:szCs w:val="20"/>
              </w:rPr>
              <w:t>阐述生物氧化的生理意义。</w:t>
            </w:r>
          </w:p>
          <w:p>
            <w:pPr>
              <w:snapToGrid w:val="0"/>
              <w:spacing w:line="288" w:lineRule="auto"/>
              <w:rPr>
                <w:rFonts w:ascii="宋体" w:hAnsi="宋体" w:cs="宋体"/>
                <w:sz w:val="18"/>
                <w:szCs w:val="18"/>
              </w:rPr>
            </w:pPr>
            <w:r>
              <w:rPr>
                <w:rFonts w:hint="eastAsia" w:ascii="宋体" w:hAnsi="宋体" w:cs="宋体"/>
                <w:sz w:val="18"/>
                <w:szCs w:val="18"/>
              </w:rPr>
              <w:t>2.能运用本章知识解释呼吸链阻断剂对生物产生毒性的作用机制。</w:t>
            </w:r>
          </w:p>
          <w:p>
            <w:pPr>
              <w:snapToGrid w:val="0"/>
              <w:spacing w:line="288" w:lineRule="auto"/>
              <w:rPr>
                <w:rFonts w:ascii="宋体" w:hAnsi="宋体" w:cs="宋体"/>
                <w:sz w:val="18"/>
                <w:szCs w:val="18"/>
              </w:rPr>
            </w:pPr>
            <w:r>
              <w:rPr>
                <w:rFonts w:hint="eastAsia" w:ascii="宋体" w:hAnsi="宋体" w:cs="宋体"/>
                <w:sz w:val="18"/>
                <w:szCs w:val="18"/>
              </w:rPr>
              <w:t>3.能运用本章知识，解释发热的产生机制。</w:t>
            </w:r>
          </w:p>
          <w:p>
            <w:pPr>
              <w:snapToGrid w:val="0"/>
              <w:spacing w:line="288" w:lineRule="auto"/>
              <w:rPr>
                <w:rFonts w:hint="eastAsia" w:ascii="宋体" w:hAnsi="宋体" w:cs="宋体"/>
                <w:sz w:val="18"/>
                <w:szCs w:val="18"/>
              </w:rPr>
            </w:pPr>
          </w:p>
        </w:tc>
        <w:tc>
          <w:tcPr>
            <w:tcW w:w="1559" w:type="dxa"/>
          </w:tcPr>
          <w:p>
            <w:pPr>
              <w:snapToGrid w:val="0"/>
              <w:spacing w:line="288" w:lineRule="auto"/>
              <w:rPr>
                <w:rFonts w:hint="eastAsia" w:ascii="宋体" w:hAnsi="宋体" w:cs="宋体"/>
                <w:sz w:val="18"/>
                <w:szCs w:val="18"/>
              </w:rPr>
            </w:pPr>
            <w:r>
              <w:rPr>
                <w:rFonts w:hint="eastAsia" w:ascii="宋体" w:hAnsi="宋体" w:cs="宋体"/>
                <w:sz w:val="18"/>
                <w:szCs w:val="18"/>
              </w:rPr>
              <w:t>充分认识到能量代谢与氧化在人体生命活动中的重要性，从而能进行主动、积极的学习。</w:t>
            </w:r>
          </w:p>
        </w:tc>
        <w:tc>
          <w:tcPr>
            <w:tcW w:w="1375" w:type="dxa"/>
          </w:tcPr>
          <w:p>
            <w:pPr>
              <w:snapToGrid w:val="0"/>
              <w:spacing w:line="288" w:lineRule="auto"/>
              <w:rPr>
                <w:rFonts w:ascii="宋体" w:hAnsi="宋体" w:cs="宋体"/>
                <w:sz w:val="18"/>
                <w:szCs w:val="18"/>
              </w:rPr>
            </w:pPr>
            <w:r>
              <w:rPr>
                <w:rFonts w:hint="eastAsia" w:ascii="宋体" w:hAnsi="宋体" w:cs="宋体"/>
                <w:sz w:val="18"/>
                <w:szCs w:val="18"/>
              </w:rPr>
              <w:t>1.ATP的生成机制</w:t>
            </w:r>
          </w:p>
          <w:p>
            <w:pPr>
              <w:snapToGrid w:val="0"/>
              <w:spacing w:line="288" w:lineRule="auto"/>
              <w:rPr>
                <w:rFonts w:ascii="宋体" w:hAnsi="宋体" w:cs="宋体"/>
                <w:sz w:val="18"/>
                <w:szCs w:val="18"/>
              </w:rPr>
            </w:pPr>
            <w:r>
              <w:rPr>
                <w:rFonts w:hint="eastAsia" w:ascii="宋体" w:hAnsi="宋体" w:cs="宋体"/>
                <w:sz w:val="18"/>
                <w:szCs w:val="18"/>
              </w:rPr>
              <w:t>2.能量的转化。</w:t>
            </w:r>
          </w:p>
          <w:p>
            <w:pPr>
              <w:snapToGrid w:val="0"/>
              <w:spacing w:line="288" w:lineRule="auto"/>
              <w:rPr>
                <w:rFonts w:hint="eastAsia" w:ascii="宋体" w:hAnsi="宋体" w:cs="宋体"/>
                <w:kern w:val="0"/>
                <w:sz w:val="18"/>
                <w:szCs w:val="18"/>
              </w:rPr>
            </w:pPr>
            <w:r>
              <w:rPr>
                <w:rFonts w:hint="eastAsia" w:ascii="宋体" w:hAnsi="宋体" w:cs="宋体"/>
                <w:sz w:val="18"/>
                <w:szCs w:val="18"/>
              </w:rPr>
              <w:t>3</w:t>
            </w:r>
            <w:r>
              <w:rPr>
                <w:rFonts w:ascii="宋体" w:hAnsi="宋体" w:cs="宋体"/>
                <w:sz w:val="18"/>
                <w:szCs w:val="18"/>
              </w:rPr>
              <w:t>.体温调节的机制</w:t>
            </w:r>
            <w:r>
              <w:rPr>
                <w:rFonts w:hint="eastAsia" w:ascii="宋体" w:hAnsi="宋体" w:cs="宋体"/>
                <w:sz w:val="18"/>
                <w:szCs w:val="18"/>
              </w:rPr>
              <w:t>。</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5" w:type="dxa"/>
            <w:vAlign w:val="center"/>
          </w:tcPr>
          <w:p>
            <w:pPr>
              <w:snapToGrid w:val="0"/>
              <w:spacing w:line="288" w:lineRule="auto"/>
              <w:jc w:val="center"/>
              <w:rPr>
                <w:rFonts w:hint="eastAsia"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ascii="宋体" w:hAnsi="宋体" w:cs="宋体"/>
                <w:sz w:val="18"/>
                <w:szCs w:val="18"/>
              </w:rPr>
              <w:t>6</w:t>
            </w:r>
          </w:p>
        </w:tc>
        <w:tc>
          <w:tcPr>
            <w:tcW w:w="694" w:type="dxa"/>
          </w:tcPr>
          <w:p>
            <w:pPr>
              <w:widowControl/>
              <w:spacing w:before="156" w:beforeLines="50" w:after="156" w:afterLines="50"/>
              <w:rPr>
                <w:rFonts w:ascii="宋体" w:hAnsi="宋体" w:cs="宋体"/>
                <w:sz w:val="18"/>
                <w:szCs w:val="18"/>
              </w:rPr>
            </w:pPr>
            <w:r>
              <w:rPr>
                <w:rFonts w:hint="eastAsia" w:ascii="宋体" w:hAnsi="宋体" w:cs="宋体"/>
                <w:sz w:val="18"/>
                <w:szCs w:val="18"/>
              </w:rPr>
              <w:t>细胞的基本功能</w:t>
            </w:r>
          </w:p>
          <w:p>
            <w:pPr>
              <w:snapToGrid w:val="0"/>
              <w:spacing w:line="288" w:lineRule="auto"/>
              <w:rPr>
                <w:rFonts w:ascii="宋体" w:hAnsi="宋体" w:cs="宋体"/>
                <w:sz w:val="18"/>
                <w:szCs w:val="18"/>
              </w:rPr>
            </w:pPr>
          </w:p>
        </w:tc>
        <w:tc>
          <w:tcPr>
            <w:tcW w:w="2030" w:type="dxa"/>
          </w:tcPr>
          <w:p>
            <w:pPr>
              <w:rPr>
                <w:rFonts w:ascii="宋体" w:hAnsi="宋体" w:cs="宋体"/>
                <w:sz w:val="18"/>
                <w:szCs w:val="18"/>
              </w:rPr>
            </w:pPr>
            <w:r>
              <w:rPr>
                <w:rFonts w:hint="eastAsia" w:ascii="宋体" w:hAnsi="宋体" w:cs="宋体"/>
                <w:sz w:val="18"/>
                <w:szCs w:val="18"/>
              </w:rPr>
              <w:t>1．理解细胞膜的结构；细胞膜的物质转运及机制。</w:t>
            </w:r>
          </w:p>
          <w:p>
            <w:pPr>
              <w:rPr>
                <w:rFonts w:ascii="宋体" w:hAnsi="宋体" w:cs="宋体"/>
                <w:sz w:val="18"/>
                <w:szCs w:val="18"/>
              </w:rPr>
            </w:pPr>
            <w:r>
              <w:rPr>
                <w:rFonts w:ascii="宋体" w:hAnsi="宋体" w:cs="宋体"/>
                <w:sz w:val="18"/>
                <w:szCs w:val="18"/>
              </w:rPr>
              <w:t>2.</w:t>
            </w:r>
            <w:r>
              <w:rPr>
                <w:rFonts w:hint="eastAsia" w:ascii="宋体" w:hAnsi="宋体" w:cs="宋体"/>
                <w:sz w:val="18"/>
                <w:szCs w:val="18"/>
              </w:rPr>
              <w:t>知道受体的概念，细胞信号转导的基本原理。</w:t>
            </w:r>
          </w:p>
          <w:p>
            <w:pPr>
              <w:rPr>
                <w:rFonts w:ascii="宋体" w:hAnsi="宋体" w:cs="宋体"/>
                <w:sz w:val="18"/>
                <w:szCs w:val="18"/>
              </w:rPr>
            </w:pPr>
            <w:r>
              <w:rPr>
                <w:rFonts w:hint="eastAsia" w:ascii="宋体" w:hAnsi="宋体" w:cs="宋体"/>
                <w:sz w:val="18"/>
                <w:szCs w:val="18"/>
              </w:rPr>
              <w:t>3.理解静息电位的产生机制；动作电位的特征、产生机制与传导；局部电位的特点。</w:t>
            </w:r>
          </w:p>
          <w:p>
            <w:pPr>
              <w:rPr>
                <w:rFonts w:ascii="宋体" w:hAnsi="宋体" w:cs="宋体"/>
                <w:sz w:val="18"/>
                <w:szCs w:val="18"/>
              </w:rPr>
            </w:pPr>
            <w:r>
              <w:rPr>
                <w:rFonts w:ascii="宋体" w:hAnsi="宋体" w:cs="宋体"/>
                <w:sz w:val="18"/>
                <w:szCs w:val="18"/>
              </w:rPr>
              <w:t>5</w:t>
            </w:r>
            <w:r>
              <w:rPr>
                <w:rFonts w:hint="eastAsia" w:ascii="宋体" w:hAnsi="宋体" w:cs="宋体"/>
                <w:sz w:val="18"/>
                <w:szCs w:val="18"/>
              </w:rPr>
              <w:t>.</w:t>
            </w:r>
            <w:r>
              <w:rPr>
                <w:rFonts w:hint="eastAsia"/>
                <w:sz w:val="18"/>
                <w:szCs w:val="18"/>
              </w:rPr>
              <w:t>知道神经-肌接头处的兴奋传递；</w:t>
            </w:r>
            <w:r>
              <w:rPr>
                <w:rFonts w:hint="eastAsia" w:ascii="宋体" w:hAnsi="宋体" w:cs="宋体"/>
                <w:sz w:val="18"/>
                <w:szCs w:val="18"/>
              </w:rPr>
              <w:t>兴奋-收缩耦联及其耦联物质；理解骨骼肌的收缩机制。</w:t>
            </w:r>
          </w:p>
          <w:p>
            <w:pPr>
              <w:snapToGrid w:val="0"/>
              <w:spacing w:line="288" w:lineRule="auto"/>
              <w:rPr>
                <w:rFonts w:ascii="宋体" w:hAnsi="宋体" w:cs="宋体"/>
                <w:sz w:val="18"/>
                <w:szCs w:val="18"/>
              </w:rPr>
            </w:pPr>
            <w:r>
              <w:rPr>
                <w:rFonts w:hint="eastAsia" w:ascii="宋体" w:hAnsi="宋体" w:cs="宋体"/>
                <w:sz w:val="18"/>
                <w:szCs w:val="18"/>
              </w:rPr>
              <w:t>6.实验：</w:t>
            </w:r>
          </w:p>
          <w:p>
            <w:pPr>
              <w:snapToGrid w:val="0"/>
              <w:spacing w:line="288" w:lineRule="auto"/>
              <w:rPr>
                <w:rFonts w:ascii="宋体" w:hAnsi="宋体" w:cs="宋体"/>
                <w:sz w:val="18"/>
                <w:szCs w:val="18"/>
              </w:rPr>
            </w:pPr>
            <w:r>
              <w:rPr>
                <w:rFonts w:hint="eastAsia" w:ascii="宋体" w:hAnsi="宋体" w:cs="宋体"/>
                <w:sz w:val="18"/>
                <w:szCs w:val="18"/>
              </w:rPr>
              <w:t>1）神经肌肉标本制备。</w:t>
            </w:r>
            <w:r>
              <w:rPr>
                <w:rFonts w:ascii="宋体" w:hAnsi="宋体" w:cs="宋体"/>
                <w:sz w:val="18"/>
                <w:szCs w:val="18"/>
              </w:rPr>
              <w:t xml:space="preserve"> </w:t>
            </w:r>
          </w:p>
          <w:p>
            <w:pPr>
              <w:snapToGrid w:val="0"/>
              <w:spacing w:line="288" w:lineRule="auto"/>
              <w:rPr>
                <w:rFonts w:ascii="宋体" w:hAnsi="宋体" w:cs="宋体"/>
                <w:sz w:val="18"/>
                <w:szCs w:val="18"/>
              </w:rPr>
            </w:pPr>
            <w:r>
              <w:rPr>
                <w:rFonts w:hint="eastAsia" w:ascii="宋体" w:hAnsi="宋体" w:cs="宋体"/>
                <w:sz w:val="18"/>
                <w:szCs w:val="18"/>
              </w:rPr>
              <w:t>2）神经肌肉</w:t>
            </w:r>
            <w:r>
              <w:rPr>
                <w:rFonts w:hint="eastAsia" w:ascii="宋体" w:hAnsi="宋体" w:cs="宋体"/>
                <w:kern w:val="0"/>
                <w:sz w:val="18"/>
                <w:szCs w:val="18"/>
              </w:rPr>
              <w:t>的刺激与反应：</w:t>
            </w:r>
            <w:r>
              <w:rPr>
                <w:rFonts w:hint="eastAsia" w:ascii="宋体" w:hAnsi="宋体" w:cs="宋体"/>
                <w:sz w:val="18"/>
                <w:szCs w:val="18"/>
              </w:rPr>
              <w:t>观察蛙神经肌肉刺激与反应，加深理解神经-骨骼肌接头处兴奋传递的过程及特征。</w:t>
            </w:r>
          </w:p>
        </w:tc>
        <w:tc>
          <w:tcPr>
            <w:tcW w:w="1551" w:type="dxa"/>
          </w:tcPr>
          <w:p>
            <w:pPr>
              <w:rPr>
                <w:rFonts w:ascii="宋体" w:hAnsi="宋体" w:cs="宋体"/>
                <w:sz w:val="18"/>
                <w:szCs w:val="18"/>
              </w:rPr>
            </w:pPr>
            <w:r>
              <w:rPr>
                <w:rFonts w:hint="eastAsia" w:ascii="宋体" w:hAnsi="宋体" w:cs="Arial"/>
                <w:kern w:val="0"/>
                <w:szCs w:val="21"/>
              </w:rPr>
              <w:t>1</w:t>
            </w:r>
            <w:r>
              <w:rPr>
                <w:rFonts w:hint="eastAsia" w:ascii="宋体" w:hAnsi="宋体" w:cs="宋体"/>
                <w:sz w:val="18"/>
                <w:szCs w:val="18"/>
              </w:rPr>
              <w:t>．能说出细胞膜的跨膜物质转运功能有哪些。</w:t>
            </w:r>
          </w:p>
          <w:p>
            <w:pPr>
              <w:rPr>
                <w:rFonts w:ascii="宋体" w:hAnsi="宋体" w:cs="宋体"/>
                <w:sz w:val="18"/>
                <w:szCs w:val="18"/>
              </w:rPr>
            </w:pPr>
            <w:r>
              <w:rPr>
                <w:rFonts w:hint="eastAsia" w:ascii="宋体" w:hAnsi="宋体" w:cs="宋体"/>
                <w:sz w:val="18"/>
                <w:szCs w:val="18"/>
              </w:rPr>
              <w:t>2．能说出静息电位和动作电位的概念及产生机制</w:t>
            </w:r>
          </w:p>
          <w:p>
            <w:pPr>
              <w:rPr>
                <w:rFonts w:ascii="宋体" w:hAnsi="宋体" w:cs="宋体"/>
                <w:sz w:val="18"/>
                <w:szCs w:val="18"/>
              </w:rPr>
            </w:pPr>
            <w:r>
              <w:rPr>
                <w:rFonts w:hint="eastAsia" w:ascii="宋体" w:hAnsi="宋体" w:cs="宋体"/>
                <w:sz w:val="18"/>
                <w:szCs w:val="18"/>
              </w:rPr>
              <w:t>3．能说出从神经冲动传入到肌肉发生收缩这一过程中经历了哪些关键步骤。</w:t>
            </w:r>
          </w:p>
          <w:p>
            <w:pPr>
              <w:rPr>
                <w:rFonts w:ascii="宋体" w:hAnsi="宋体" w:cs="宋体"/>
                <w:sz w:val="18"/>
                <w:szCs w:val="18"/>
              </w:rPr>
            </w:pPr>
            <w:r>
              <w:rPr>
                <w:rFonts w:hint="eastAsia" w:ascii="宋体" w:hAnsi="宋体" w:cs="宋体"/>
                <w:sz w:val="18"/>
                <w:szCs w:val="18"/>
              </w:rPr>
              <w:t>7．能说出影响骨骼肌收缩的因素</w:t>
            </w:r>
          </w:p>
          <w:p>
            <w:pPr>
              <w:snapToGrid w:val="0"/>
              <w:spacing w:line="288" w:lineRule="auto"/>
              <w:rPr>
                <w:rFonts w:ascii="宋体" w:hAnsi="宋体" w:cs="宋体"/>
                <w:sz w:val="18"/>
                <w:szCs w:val="18"/>
              </w:rPr>
            </w:pPr>
            <w:r>
              <w:rPr>
                <w:rFonts w:hint="eastAsia" w:ascii="宋体" w:hAnsi="宋体" w:cs="宋体"/>
                <w:sz w:val="18"/>
                <w:szCs w:val="18"/>
              </w:rPr>
              <w:t>8.能运用静息电位和动作电位等知识解释生物电与生命活动的关系</w:t>
            </w:r>
          </w:p>
        </w:tc>
        <w:tc>
          <w:tcPr>
            <w:tcW w:w="1559" w:type="dxa"/>
          </w:tcPr>
          <w:p>
            <w:pPr>
              <w:snapToGrid w:val="0"/>
              <w:spacing w:line="288" w:lineRule="auto"/>
              <w:rPr>
                <w:rFonts w:ascii="宋体" w:hAnsi="宋体" w:cs="宋体"/>
                <w:kern w:val="0"/>
                <w:sz w:val="18"/>
                <w:szCs w:val="18"/>
              </w:rPr>
            </w:pPr>
            <w:r>
              <w:rPr>
                <w:rFonts w:hint="eastAsia" w:ascii="宋体" w:hAnsi="宋体" w:cs="宋体"/>
                <w:kern w:val="0"/>
                <w:sz w:val="18"/>
                <w:szCs w:val="18"/>
              </w:rPr>
              <w:t>通过实验观察激发学习兴趣，</w:t>
            </w:r>
            <w:r>
              <w:rPr>
                <w:rFonts w:hint="eastAsia" w:ascii="宋体" w:hAnsi="宋体" w:cs="宋体"/>
                <w:sz w:val="18"/>
                <w:szCs w:val="18"/>
              </w:rPr>
              <w:t>从而能进行主动、积极的学习。</w:t>
            </w:r>
          </w:p>
        </w:tc>
        <w:tc>
          <w:tcPr>
            <w:tcW w:w="1375" w:type="dxa"/>
          </w:tcPr>
          <w:p>
            <w:pPr>
              <w:snapToGrid w:val="0"/>
              <w:spacing w:line="288" w:lineRule="auto"/>
              <w:rPr>
                <w:rFonts w:ascii="宋体" w:hAnsi="宋体" w:cs="宋体"/>
                <w:kern w:val="0"/>
                <w:sz w:val="18"/>
                <w:szCs w:val="18"/>
              </w:rPr>
            </w:pPr>
            <w:r>
              <w:rPr>
                <w:rFonts w:hint="eastAsia" w:ascii="宋体" w:hAnsi="宋体" w:cs="宋体"/>
                <w:sz w:val="18"/>
                <w:szCs w:val="18"/>
              </w:rPr>
              <w:t>1.</w:t>
            </w:r>
            <w:r>
              <w:rPr>
                <w:rFonts w:hint="eastAsia" w:ascii="宋体" w:hAnsi="宋体" w:cs="宋体"/>
                <w:kern w:val="0"/>
                <w:sz w:val="18"/>
                <w:szCs w:val="18"/>
              </w:rPr>
              <w:t>静息电位和动作电位的产生机制</w:t>
            </w:r>
          </w:p>
          <w:p>
            <w:pPr>
              <w:snapToGrid w:val="0"/>
              <w:spacing w:line="288" w:lineRule="auto"/>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.骨骼肌神经-肌接头处兴奋性的传递</w:t>
            </w:r>
          </w:p>
          <w:p>
            <w:pPr>
              <w:snapToGrid w:val="0"/>
              <w:spacing w:line="288" w:lineRule="auto"/>
              <w:jc w:val="center"/>
              <w:rPr>
                <w:rFonts w:ascii="宋体" w:hAnsi="宋体" w:cs="宋体"/>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骨骼肌细胞的兴奋-收缩耦联</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41" w:type="dxa"/>
          </w:tcPr>
          <w:p>
            <w:pPr>
              <w:snapToGrid w:val="0"/>
              <w:spacing w:line="288" w:lineRule="auto"/>
              <w:rPr>
                <w:rFonts w:ascii="宋体" w:hAnsi="宋体" w:cs="宋体"/>
                <w:sz w:val="18"/>
                <w:szCs w:val="18"/>
              </w:rPr>
            </w:pPr>
            <w:r>
              <w:rPr>
                <w:rFonts w:ascii="宋体" w:hAnsi="宋体" w:cs="宋体"/>
                <w:sz w:val="18"/>
                <w:szCs w:val="18"/>
              </w:rPr>
              <w:t>7</w:t>
            </w:r>
          </w:p>
        </w:tc>
        <w:tc>
          <w:tcPr>
            <w:tcW w:w="694" w:type="dxa"/>
          </w:tcPr>
          <w:p>
            <w:pPr>
              <w:widowControl/>
              <w:spacing w:before="156" w:beforeLines="50" w:after="156" w:afterLines="50"/>
              <w:rPr>
                <w:rFonts w:ascii="宋体" w:hAnsi="宋体" w:cs="宋体"/>
                <w:sz w:val="18"/>
                <w:szCs w:val="18"/>
              </w:rPr>
            </w:pPr>
            <w:r>
              <w:rPr>
                <w:rFonts w:hint="eastAsia" w:ascii="宋体" w:hAnsi="宋体" w:cs="宋体"/>
                <w:sz w:val="18"/>
                <w:szCs w:val="18"/>
              </w:rPr>
              <w:t>血液</w:t>
            </w:r>
          </w:p>
          <w:p>
            <w:pPr>
              <w:snapToGrid w:val="0"/>
              <w:spacing w:line="288" w:lineRule="auto"/>
              <w:rPr>
                <w:rFonts w:ascii="宋体" w:hAnsi="宋体" w:cs="宋体"/>
                <w:sz w:val="18"/>
                <w:szCs w:val="18"/>
              </w:rPr>
            </w:pPr>
          </w:p>
        </w:tc>
        <w:tc>
          <w:tcPr>
            <w:tcW w:w="2030" w:type="dxa"/>
          </w:tcPr>
          <w:p>
            <w:pPr>
              <w:rPr>
                <w:rFonts w:ascii="宋体" w:hAnsi="宋体" w:cs="宋体"/>
                <w:sz w:val="18"/>
                <w:szCs w:val="18"/>
              </w:rPr>
            </w:pPr>
            <w:r>
              <w:rPr>
                <w:rFonts w:hint="eastAsia" w:ascii="宋体" w:hAnsi="宋体" w:cs="宋体"/>
                <w:sz w:val="18"/>
                <w:szCs w:val="18"/>
              </w:rPr>
              <w:t>1.知道血液的组成及理化特性；血细胞的生成与生理特点；理解血浆渗透压的形成原理和生理意义。</w:t>
            </w:r>
          </w:p>
          <w:p>
            <w:pPr>
              <w:rPr>
                <w:rFonts w:ascii="宋体" w:hAnsi="宋体" w:cs="宋体"/>
                <w:sz w:val="18"/>
                <w:szCs w:val="18"/>
              </w:rPr>
            </w:pPr>
            <w:r>
              <w:rPr>
                <w:rFonts w:hint="eastAsia" w:ascii="宋体" w:hAnsi="宋体" w:cs="宋体"/>
                <w:sz w:val="18"/>
                <w:szCs w:val="18"/>
              </w:rPr>
              <w:t>3.知道生理性止血的基本过程；血液凝固与调控；血栓的溶解。</w:t>
            </w:r>
          </w:p>
          <w:p>
            <w:pPr>
              <w:snapToGrid w:val="0"/>
              <w:spacing w:line="288" w:lineRule="auto"/>
              <w:rPr>
                <w:rFonts w:ascii="宋体" w:hAnsi="宋体" w:cs="宋体"/>
                <w:sz w:val="18"/>
                <w:szCs w:val="18"/>
              </w:rPr>
            </w:pPr>
            <w:r>
              <w:rPr>
                <w:rFonts w:hint="eastAsia" w:ascii="宋体" w:hAnsi="宋体" w:cs="宋体"/>
                <w:sz w:val="18"/>
                <w:szCs w:val="18"/>
              </w:rPr>
              <w:t>4.知道ABO血型分型，Rh血型的临床意义；理解输血的基本原则。</w:t>
            </w:r>
          </w:p>
          <w:p>
            <w:pPr>
              <w:snapToGrid w:val="0"/>
              <w:spacing w:line="288" w:lineRule="auto"/>
              <w:rPr>
                <w:rFonts w:ascii="宋体" w:hAnsi="宋体" w:cs="宋体"/>
                <w:sz w:val="18"/>
                <w:szCs w:val="18"/>
              </w:rPr>
            </w:pPr>
            <w:r>
              <w:rPr>
                <w:rFonts w:hint="eastAsia" w:ascii="宋体" w:hAnsi="宋体" w:cs="宋体"/>
                <w:sz w:val="18"/>
                <w:szCs w:val="18"/>
              </w:rPr>
              <w:t>5.实验：</w:t>
            </w:r>
          </w:p>
          <w:p>
            <w:pPr>
              <w:snapToGrid w:val="0"/>
              <w:spacing w:line="288" w:lineRule="auto"/>
              <w:rPr>
                <w:rFonts w:ascii="宋体" w:hAnsi="宋体" w:cs="宋体"/>
                <w:sz w:val="18"/>
                <w:szCs w:val="18"/>
              </w:rPr>
            </w:pPr>
            <w:r>
              <w:rPr>
                <w:rFonts w:hint="eastAsia" w:ascii="宋体" w:hAnsi="宋体" w:cs="宋体"/>
                <w:sz w:val="18"/>
                <w:szCs w:val="18"/>
              </w:rPr>
              <w:t>ABO血型鉴定：通过ABO鉴定试验，学习一种血型鉴定的方法，加深理解血型分型的依据及临床意义。</w:t>
            </w:r>
          </w:p>
        </w:tc>
        <w:tc>
          <w:tcPr>
            <w:tcW w:w="1551" w:type="dxa"/>
          </w:tcPr>
          <w:p>
            <w:pPr>
              <w:rPr>
                <w:rFonts w:ascii="宋体" w:hAnsi="宋体" w:cs="宋体"/>
                <w:sz w:val="18"/>
                <w:szCs w:val="18"/>
              </w:rPr>
            </w:pPr>
            <w:r>
              <w:rPr>
                <w:rFonts w:hint="eastAsia" w:ascii="宋体" w:hAnsi="宋体" w:cs="宋体"/>
                <w:sz w:val="18"/>
                <w:szCs w:val="18"/>
              </w:rPr>
              <w:t>1.能运用本章知识看懂血常规化验单的主要指标。</w:t>
            </w:r>
          </w:p>
          <w:p>
            <w:pPr>
              <w:rPr>
                <w:rFonts w:ascii="宋体" w:hAnsi="宋体" w:cs="宋体"/>
                <w:sz w:val="18"/>
                <w:szCs w:val="18"/>
              </w:rPr>
            </w:pPr>
            <w:r>
              <w:rPr>
                <w:rFonts w:hint="eastAsia" w:ascii="宋体" w:hAnsi="宋体" w:cs="宋体"/>
                <w:sz w:val="18"/>
                <w:szCs w:val="18"/>
              </w:rPr>
              <w:t>2.能运用本章知识分析临床常见的贫血类型，并说出各类型贫血的预防和治疗措施。</w:t>
            </w:r>
          </w:p>
          <w:p>
            <w:pPr>
              <w:rPr>
                <w:rFonts w:ascii="宋体" w:hAnsi="宋体" w:cs="宋体"/>
                <w:sz w:val="18"/>
                <w:szCs w:val="18"/>
              </w:rPr>
            </w:pPr>
            <w:r>
              <w:rPr>
                <w:rFonts w:hint="eastAsia" w:ascii="宋体" w:hAnsi="宋体" w:cs="宋体"/>
                <w:sz w:val="18"/>
                <w:szCs w:val="18"/>
              </w:rPr>
              <w:t>3．能阐述生理性止血的主要过程。</w:t>
            </w:r>
          </w:p>
          <w:p>
            <w:pPr>
              <w:rPr>
                <w:rFonts w:ascii="宋体" w:hAnsi="宋体" w:cs="宋体"/>
                <w:sz w:val="18"/>
                <w:szCs w:val="18"/>
              </w:rPr>
            </w:pPr>
            <w:r>
              <w:rPr>
                <w:rFonts w:hint="eastAsia" w:ascii="宋体" w:hAnsi="宋体" w:cs="宋体"/>
                <w:sz w:val="18"/>
                <w:szCs w:val="18"/>
              </w:rPr>
              <w:t>4．能说出ABO血型的分型与血型鉴定原理。</w:t>
            </w:r>
          </w:p>
          <w:p>
            <w:pPr>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能说出Rh血型的临床意义。</w:t>
            </w:r>
          </w:p>
          <w:p>
            <w:pPr>
              <w:snapToGrid w:val="0"/>
              <w:spacing w:line="288" w:lineRule="auto"/>
              <w:rPr>
                <w:rFonts w:ascii="宋体" w:hAnsi="宋体" w:cs="宋体"/>
                <w:sz w:val="18"/>
                <w:szCs w:val="18"/>
              </w:rPr>
            </w:pPr>
          </w:p>
        </w:tc>
        <w:tc>
          <w:tcPr>
            <w:tcW w:w="1559"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充分认识到血液相关生理知识的重要性，从而能进行主动、积极的学习。</w:t>
            </w:r>
          </w:p>
        </w:tc>
        <w:tc>
          <w:tcPr>
            <w:tcW w:w="1375"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血浆渗透压的概念和生理意义。</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血液凝固过程，内源性与外源性凝血途径。</w:t>
            </w:r>
          </w:p>
          <w:p>
            <w:pPr>
              <w:snapToGrid w:val="0"/>
              <w:spacing w:line="288" w:lineRule="auto"/>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血型的形成原理。</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ascii="宋体" w:hAnsi="宋体" w:cs="宋体"/>
                <w:sz w:val="18"/>
                <w:szCs w:val="18"/>
              </w:rPr>
              <w:t>8</w:t>
            </w:r>
          </w:p>
        </w:tc>
        <w:tc>
          <w:tcPr>
            <w:tcW w:w="694" w:type="dxa"/>
          </w:tcPr>
          <w:p>
            <w:pPr>
              <w:widowControl/>
              <w:spacing w:before="156" w:beforeLines="50" w:after="156" w:afterLines="50"/>
              <w:rPr>
                <w:rFonts w:ascii="宋体" w:hAnsi="宋体" w:cs="宋体"/>
                <w:sz w:val="18"/>
                <w:szCs w:val="18"/>
              </w:rPr>
            </w:pPr>
            <w:r>
              <w:rPr>
                <w:rFonts w:hint="eastAsia" w:ascii="宋体" w:hAnsi="宋体" w:cs="宋体"/>
                <w:sz w:val="18"/>
                <w:szCs w:val="18"/>
              </w:rPr>
              <w:t>血液循环</w:t>
            </w:r>
          </w:p>
          <w:p>
            <w:pPr>
              <w:snapToGrid w:val="0"/>
              <w:spacing w:line="288" w:lineRule="auto"/>
              <w:rPr>
                <w:rFonts w:ascii="宋体" w:hAnsi="宋体" w:cs="宋体"/>
                <w:sz w:val="18"/>
                <w:szCs w:val="18"/>
              </w:rPr>
            </w:pPr>
          </w:p>
        </w:tc>
        <w:tc>
          <w:tcPr>
            <w:tcW w:w="2030" w:type="dxa"/>
          </w:tcPr>
          <w:p>
            <w:pPr>
              <w:rPr>
                <w:rFonts w:ascii="宋体" w:hAnsi="宋体" w:cs="宋体"/>
                <w:sz w:val="18"/>
                <w:szCs w:val="18"/>
              </w:rPr>
            </w:pPr>
            <w:r>
              <w:rPr>
                <w:rFonts w:hint="eastAsia" w:ascii="宋体" w:hAnsi="宋体" w:cs="宋体"/>
                <w:sz w:val="18"/>
                <w:szCs w:val="18"/>
              </w:rPr>
              <w:t>1.知道心肌的生理特性；心电图的原理</w:t>
            </w:r>
          </w:p>
          <w:p>
            <w:pPr>
              <w:rPr>
                <w:rFonts w:ascii="宋体" w:hAnsi="宋体" w:cs="宋体"/>
                <w:sz w:val="18"/>
                <w:szCs w:val="18"/>
              </w:rPr>
            </w:pPr>
            <w:r>
              <w:rPr>
                <w:rFonts w:hint="eastAsia" w:ascii="宋体" w:hAnsi="宋体" w:cs="宋体"/>
                <w:sz w:val="18"/>
                <w:szCs w:val="18"/>
              </w:rPr>
              <w:t>2.理解心脏的泵血过程影响心输出量的因素。</w:t>
            </w:r>
          </w:p>
          <w:p>
            <w:pPr>
              <w:rPr>
                <w:rFonts w:ascii="宋体" w:hAnsi="宋体" w:cs="宋体"/>
                <w:sz w:val="18"/>
                <w:szCs w:val="18"/>
              </w:rPr>
            </w:pPr>
            <w:r>
              <w:rPr>
                <w:rFonts w:hint="eastAsia" w:ascii="宋体" w:hAnsi="宋体" w:cs="宋体"/>
                <w:sz w:val="18"/>
                <w:szCs w:val="18"/>
              </w:rPr>
              <w:t>3.知道动脉血压和脉搏；静脉血压和静脉回心血量；微循环的概念；组织液的生成及其影响因素。</w:t>
            </w:r>
          </w:p>
          <w:p>
            <w:pPr>
              <w:rPr>
                <w:rFonts w:ascii="宋体" w:hAnsi="宋体" w:cs="宋体"/>
                <w:sz w:val="18"/>
                <w:szCs w:val="18"/>
              </w:rPr>
            </w:pPr>
            <w:r>
              <w:rPr>
                <w:rFonts w:hint="eastAsia" w:ascii="宋体" w:hAnsi="宋体" w:cs="宋体"/>
                <w:sz w:val="18"/>
                <w:szCs w:val="18"/>
              </w:rPr>
              <w:t>4.知道心血管活动的调节作用。</w:t>
            </w:r>
          </w:p>
          <w:p>
            <w:pPr>
              <w:rPr>
                <w:rFonts w:ascii="宋体" w:hAnsi="宋体" w:cs="宋体"/>
                <w:sz w:val="18"/>
                <w:szCs w:val="18"/>
              </w:rPr>
            </w:pPr>
            <w:r>
              <w:rPr>
                <w:rFonts w:hint="eastAsia" w:ascii="宋体" w:hAnsi="宋体" w:cs="宋体"/>
                <w:sz w:val="18"/>
                <w:szCs w:val="18"/>
              </w:rPr>
              <w:t>5.知道冠脉循环、肺循环、脑循环的生理特点。</w:t>
            </w:r>
          </w:p>
          <w:p>
            <w:pPr>
              <w:snapToGrid w:val="0"/>
              <w:spacing w:line="288" w:lineRule="auto"/>
              <w:rPr>
                <w:rFonts w:ascii="宋体" w:hAnsi="宋体" w:cs="宋体"/>
                <w:sz w:val="18"/>
                <w:szCs w:val="18"/>
              </w:rPr>
            </w:pPr>
            <w:r>
              <w:rPr>
                <w:rFonts w:hint="eastAsia" w:ascii="宋体" w:hAnsi="宋体" w:cs="宋体"/>
                <w:sz w:val="18"/>
                <w:szCs w:val="18"/>
              </w:rPr>
              <w:t>实验：</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人体心电图描记：</w:t>
            </w:r>
          </w:p>
          <w:p>
            <w:pPr>
              <w:snapToGrid w:val="0"/>
              <w:spacing w:line="288" w:lineRule="auto"/>
              <w:rPr>
                <w:rFonts w:ascii="宋体" w:hAnsi="宋体" w:cs="宋体"/>
                <w:sz w:val="18"/>
                <w:szCs w:val="18"/>
              </w:rPr>
            </w:pPr>
            <w:r>
              <w:rPr>
                <w:rFonts w:hint="eastAsia" w:ascii="宋体" w:hAnsi="宋体" w:cs="宋体"/>
                <w:sz w:val="18"/>
                <w:szCs w:val="18"/>
              </w:rPr>
              <w:t>描绘并解读心电图</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人体心音听诊：</w:t>
            </w:r>
          </w:p>
          <w:p>
            <w:pPr>
              <w:snapToGrid w:val="0"/>
              <w:spacing w:line="288" w:lineRule="auto"/>
              <w:rPr>
                <w:rFonts w:ascii="宋体" w:hAnsi="宋体" w:cs="宋体"/>
                <w:sz w:val="18"/>
                <w:szCs w:val="18"/>
              </w:rPr>
            </w:pPr>
            <w:r>
              <w:rPr>
                <w:rFonts w:hint="eastAsia" w:ascii="宋体" w:hAnsi="宋体" w:cs="宋体"/>
                <w:sz w:val="18"/>
                <w:szCs w:val="18"/>
              </w:rPr>
              <w:t>学习心音听诊，并区分第一心音和第二心音</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人体动脉血压测量：掌握动脉血压的测量方法；</w:t>
            </w:r>
          </w:p>
        </w:tc>
        <w:tc>
          <w:tcPr>
            <w:tcW w:w="1551" w:type="dxa"/>
          </w:tcPr>
          <w:p>
            <w:pPr>
              <w:rPr>
                <w:rFonts w:ascii="宋体" w:hAnsi="宋体" w:cs="宋体"/>
                <w:sz w:val="18"/>
                <w:szCs w:val="18"/>
              </w:rPr>
            </w:pPr>
            <w:r>
              <w:rPr>
                <w:rFonts w:hint="eastAsia" w:ascii="宋体" w:hAnsi="宋体" w:cs="宋体"/>
                <w:sz w:val="18"/>
                <w:szCs w:val="18"/>
              </w:rPr>
              <w:t>1．能正确描述正常心电图的波形，及其生理意义。</w:t>
            </w:r>
          </w:p>
          <w:p>
            <w:pPr>
              <w:rPr>
                <w:rFonts w:ascii="宋体" w:hAnsi="宋体" w:cs="宋体"/>
                <w:sz w:val="18"/>
                <w:szCs w:val="18"/>
              </w:rPr>
            </w:pPr>
            <w:r>
              <w:rPr>
                <w:rFonts w:ascii="宋体" w:hAnsi="宋体" w:cs="宋体"/>
                <w:sz w:val="18"/>
                <w:szCs w:val="18"/>
              </w:rPr>
              <w:t>2.</w:t>
            </w:r>
            <w:r>
              <w:rPr>
                <w:rFonts w:hint="eastAsia" w:ascii="宋体" w:hAnsi="宋体" w:cs="宋体"/>
                <w:sz w:val="18"/>
                <w:szCs w:val="18"/>
              </w:rPr>
              <w:t>能运用动脉血压的影响因素解释高血压病人日常生活的注意事项和健康指导。</w:t>
            </w:r>
          </w:p>
          <w:p>
            <w:pPr>
              <w:rPr>
                <w:rFonts w:ascii="宋体" w:hAnsi="宋体" w:cs="宋体"/>
                <w:sz w:val="18"/>
                <w:szCs w:val="18"/>
              </w:rPr>
            </w:pPr>
            <w:r>
              <w:rPr>
                <w:rFonts w:ascii="宋体" w:hAnsi="宋体" w:cs="宋体"/>
                <w:sz w:val="18"/>
                <w:szCs w:val="18"/>
              </w:rPr>
              <w:t>4</w:t>
            </w:r>
            <w:r>
              <w:rPr>
                <w:rFonts w:hint="eastAsia" w:ascii="宋体" w:hAnsi="宋体" w:cs="宋体"/>
                <w:sz w:val="18"/>
                <w:szCs w:val="18"/>
              </w:rPr>
              <w:t>．</w:t>
            </w:r>
          </w:p>
          <w:p>
            <w:pPr>
              <w:rPr>
                <w:rFonts w:ascii="宋体" w:hAnsi="宋体" w:cs="宋体"/>
                <w:sz w:val="18"/>
                <w:szCs w:val="18"/>
              </w:rPr>
            </w:pPr>
            <w:r>
              <w:rPr>
                <w:rFonts w:hint="eastAsia" w:ascii="宋体" w:hAnsi="宋体" w:cs="宋体"/>
                <w:sz w:val="18"/>
                <w:szCs w:val="18"/>
              </w:rPr>
              <w:t>能运用心脏泵血功能相关知识解释心力衰竭的发病机制和临床表现，并能思考疾病的健康指导和护理措施。</w:t>
            </w:r>
          </w:p>
          <w:p>
            <w:pPr>
              <w:rPr>
                <w:rFonts w:ascii="宋体" w:hAnsi="宋体" w:cs="宋体"/>
                <w:sz w:val="18"/>
                <w:szCs w:val="18"/>
              </w:rPr>
            </w:pPr>
            <w:r>
              <w:rPr>
                <w:rFonts w:ascii="宋体" w:hAnsi="宋体" w:cs="宋体"/>
                <w:sz w:val="18"/>
                <w:szCs w:val="18"/>
              </w:rPr>
              <w:t>6</w:t>
            </w:r>
            <w:r>
              <w:rPr>
                <w:rFonts w:hint="eastAsia" w:ascii="宋体" w:hAnsi="宋体" w:cs="宋体"/>
                <w:sz w:val="18"/>
                <w:szCs w:val="18"/>
              </w:rPr>
              <w:t>．能运用静脉回流、组织液生成和淋巴回流的影响因素解释水肿的发病机制。</w:t>
            </w:r>
          </w:p>
        </w:tc>
        <w:tc>
          <w:tcPr>
            <w:tcW w:w="1559"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结合实验观察充分认识到循环系统在人体生命活动中的重要性，从而能进行主动、积极的学习。</w:t>
            </w:r>
          </w:p>
        </w:tc>
        <w:tc>
          <w:tcPr>
            <w:tcW w:w="1375"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心肌细胞电生理与心率异常。</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动脉血压的形成及影响因素。</w:t>
            </w:r>
          </w:p>
          <w:p>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影响静脉回心血量的因素</w:t>
            </w:r>
          </w:p>
          <w:p>
            <w:pPr>
              <w:snapToGrid w:val="0"/>
              <w:spacing w:line="288" w:lineRule="auto"/>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心血管活动的调节。</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3</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ascii="宋体" w:hAnsi="宋体" w:cs="宋体"/>
                <w:sz w:val="18"/>
                <w:szCs w:val="18"/>
              </w:rPr>
              <w:t>9</w:t>
            </w:r>
          </w:p>
        </w:tc>
        <w:tc>
          <w:tcPr>
            <w:tcW w:w="694" w:type="dxa"/>
          </w:tcPr>
          <w:p>
            <w:pPr>
              <w:snapToGrid w:val="0"/>
              <w:spacing w:line="288" w:lineRule="auto"/>
              <w:rPr>
                <w:rFonts w:ascii="宋体" w:hAnsi="宋体" w:cs="宋体"/>
                <w:sz w:val="18"/>
                <w:szCs w:val="18"/>
              </w:rPr>
            </w:pPr>
            <w:r>
              <w:rPr>
                <w:rFonts w:hint="eastAsia" w:ascii="宋体" w:hAnsi="宋体" w:cs="宋体"/>
                <w:sz w:val="18"/>
                <w:szCs w:val="18"/>
              </w:rPr>
              <w:t>呼吸</w:t>
            </w:r>
          </w:p>
        </w:tc>
        <w:tc>
          <w:tcPr>
            <w:tcW w:w="2030" w:type="dxa"/>
          </w:tcPr>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知道呼吸的基本环节与生理意义。</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知道肺通气的动力、阻力的形成因素；胸膜腔负压的生理意义；肺通气功能的评价</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知道气体交换的原理；肺换气的过程及影响因素；肺通气／血流比值。</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知道氧气、二氧化碳在血液中的运输与影响因素。</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知道呼吸中枢与呼吸节律的形成；呼吸的反射性调节；周期性呼吸；环境对呼吸的影响。</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呼吸运动的调节：通过动物实验，观察化学、机械、牵张反射对呼吸运动的影响。</w:t>
            </w:r>
          </w:p>
        </w:tc>
        <w:tc>
          <w:tcPr>
            <w:tcW w:w="1551" w:type="dxa"/>
          </w:tcPr>
          <w:p>
            <w:pPr>
              <w:rPr>
                <w:rFonts w:ascii="宋体" w:hAnsi="宋体" w:cs="宋体"/>
                <w:sz w:val="18"/>
                <w:szCs w:val="18"/>
              </w:rPr>
            </w:pPr>
            <w:r>
              <w:rPr>
                <w:rFonts w:hint="eastAsia" w:ascii="宋体" w:hAnsi="宋体" w:cs="宋体"/>
                <w:sz w:val="18"/>
                <w:szCs w:val="18"/>
              </w:rPr>
              <w:t>1.能运用本章知识，解释人工呼吸的原理，分析肺炎、慢性支气管炎、呼吸衰竭的产生机制和临床表现，并给出健康指导。</w:t>
            </w:r>
          </w:p>
          <w:p>
            <w:pPr>
              <w:rPr>
                <w:rFonts w:ascii="宋体" w:hAnsi="宋体" w:cs="宋体"/>
                <w:sz w:val="18"/>
                <w:szCs w:val="18"/>
              </w:rPr>
            </w:pPr>
            <w:r>
              <w:rPr>
                <w:rFonts w:hint="eastAsia" w:ascii="宋体" w:hAnsi="宋体" w:cs="宋体"/>
                <w:sz w:val="18"/>
                <w:szCs w:val="18"/>
              </w:rPr>
              <w:t>3.能运用本章知识，解释高原反应的产生机制与预防措施。</w:t>
            </w:r>
          </w:p>
          <w:p>
            <w:pPr>
              <w:rPr>
                <w:rFonts w:ascii="宋体" w:hAnsi="宋体" w:cs="宋体"/>
                <w:sz w:val="18"/>
                <w:szCs w:val="18"/>
              </w:rPr>
            </w:pPr>
            <w:r>
              <w:rPr>
                <w:rFonts w:ascii="宋体" w:hAnsi="宋体" w:cs="宋体"/>
                <w:sz w:val="18"/>
                <w:szCs w:val="18"/>
              </w:rPr>
              <w:t>4</w:t>
            </w:r>
            <w:r>
              <w:rPr>
                <w:rFonts w:hint="eastAsia" w:ascii="宋体" w:hAnsi="宋体" w:cs="宋体"/>
                <w:sz w:val="18"/>
                <w:szCs w:val="18"/>
              </w:rPr>
              <w:t>.能运用本章知识，解释解释吸烟对人体健康的危害，具有开展健康宣教的能力。</w:t>
            </w:r>
          </w:p>
        </w:tc>
        <w:tc>
          <w:tcPr>
            <w:tcW w:w="1559"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结合实验观察，充分认识到呼吸对于生命的意义，以及呼吸与血液循环的密切关系，从而能进行主动、积极的学习。</w:t>
            </w:r>
          </w:p>
        </w:tc>
        <w:tc>
          <w:tcPr>
            <w:tcW w:w="1375" w:type="dxa"/>
          </w:tcPr>
          <w:p>
            <w:pPr>
              <w:numPr>
                <w:ilvl w:val="0"/>
                <w:numId w:val="4"/>
              </w:numPr>
              <w:snapToGrid w:val="0"/>
              <w:spacing w:line="288" w:lineRule="auto"/>
              <w:rPr>
                <w:rFonts w:ascii="宋体" w:hAnsi="宋体" w:cs="宋体"/>
                <w:sz w:val="18"/>
                <w:szCs w:val="18"/>
              </w:rPr>
            </w:pPr>
            <w:r>
              <w:rPr>
                <w:rFonts w:hint="eastAsia" w:ascii="宋体" w:hAnsi="宋体" w:cs="宋体"/>
                <w:sz w:val="18"/>
                <w:szCs w:val="18"/>
              </w:rPr>
              <w:t>肺通气的相关概念</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肺换气过程及影响因素；肺通气/血流比值。</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气体在血液中的运输。</w:t>
            </w:r>
          </w:p>
          <w:p>
            <w:pPr>
              <w:snapToGrid w:val="0"/>
              <w:spacing w:line="288" w:lineRule="auto"/>
              <w:jc w:val="center"/>
              <w:rPr>
                <w:rFonts w:ascii="宋体" w:hAnsi="宋体" w:cs="宋体"/>
                <w:sz w:val="18"/>
                <w:szCs w:val="18"/>
              </w:rPr>
            </w:pPr>
            <w:r>
              <w:rPr>
                <w:rFonts w:hint="eastAsia" w:ascii="宋体" w:hAnsi="宋体" w:cs="宋体"/>
                <w:sz w:val="18"/>
                <w:szCs w:val="18"/>
              </w:rPr>
              <w:t>呼吸的反射性调节</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41" w:type="dxa"/>
          </w:tcPr>
          <w:p>
            <w:pPr>
              <w:snapToGrid w:val="0"/>
              <w:spacing w:line="288" w:lineRule="auto"/>
              <w:rPr>
                <w:rFonts w:ascii="宋体" w:hAnsi="宋体" w:cs="宋体"/>
                <w:sz w:val="18"/>
                <w:szCs w:val="18"/>
              </w:rPr>
            </w:pPr>
            <w:r>
              <w:rPr>
                <w:rFonts w:ascii="宋体" w:hAnsi="宋体" w:cs="宋体"/>
                <w:sz w:val="18"/>
                <w:szCs w:val="18"/>
              </w:rPr>
              <w:t>10</w:t>
            </w:r>
          </w:p>
        </w:tc>
        <w:tc>
          <w:tcPr>
            <w:tcW w:w="694" w:type="dxa"/>
          </w:tcPr>
          <w:p>
            <w:pPr>
              <w:snapToGrid w:val="0"/>
              <w:spacing w:line="288" w:lineRule="auto"/>
              <w:rPr>
                <w:rFonts w:ascii="宋体" w:hAnsi="宋体" w:cs="宋体"/>
                <w:sz w:val="18"/>
                <w:szCs w:val="18"/>
              </w:rPr>
            </w:pPr>
            <w:r>
              <w:rPr>
                <w:rFonts w:hint="eastAsia" w:ascii="宋体" w:hAnsi="宋体" w:cs="宋体"/>
                <w:sz w:val="18"/>
                <w:szCs w:val="18"/>
              </w:rPr>
              <w:t>消化和吸收</w:t>
            </w:r>
          </w:p>
        </w:tc>
        <w:tc>
          <w:tcPr>
            <w:tcW w:w="2030" w:type="dxa"/>
          </w:tcPr>
          <w:p>
            <w:pPr>
              <w:numPr>
                <w:ilvl w:val="0"/>
                <w:numId w:val="5"/>
              </w:numPr>
              <w:snapToGrid w:val="0"/>
              <w:spacing w:line="288" w:lineRule="auto"/>
              <w:rPr>
                <w:rFonts w:ascii="宋体" w:hAnsi="宋体" w:cs="宋体"/>
                <w:sz w:val="18"/>
                <w:szCs w:val="18"/>
              </w:rPr>
            </w:pPr>
            <w:r>
              <w:rPr>
                <w:rFonts w:hint="eastAsia" w:ascii="宋体" w:hAnsi="宋体" w:cs="宋体"/>
                <w:sz w:val="18"/>
                <w:szCs w:val="18"/>
              </w:rPr>
              <w:t>知道消化和吸收的概念。</w:t>
            </w:r>
          </w:p>
          <w:p>
            <w:pPr>
              <w:numPr>
                <w:ilvl w:val="0"/>
                <w:numId w:val="5"/>
              </w:numPr>
              <w:snapToGrid w:val="0"/>
              <w:spacing w:line="288" w:lineRule="auto"/>
              <w:rPr>
                <w:rFonts w:ascii="宋体" w:hAnsi="宋体" w:cs="宋体"/>
                <w:sz w:val="18"/>
                <w:szCs w:val="18"/>
              </w:rPr>
            </w:pPr>
            <w:r>
              <w:rPr>
                <w:rFonts w:hint="eastAsia" w:ascii="宋体" w:hAnsi="宋体" w:cs="宋体"/>
                <w:sz w:val="18"/>
                <w:szCs w:val="18"/>
              </w:rPr>
              <w:t>知道唾液的成分、作用及其分泌的调节；咀嚼和吞咽。</w:t>
            </w:r>
          </w:p>
          <w:p>
            <w:pPr>
              <w:numPr>
                <w:ilvl w:val="0"/>
                <w:numId w:val="5"/>
              </w:numPr>
              <w:snapToGrid w:val="0"/>
              <w:spacing w:line="288" w:lineRule="auto"/>
              <w:rPr>
                <w:rFonts w:ascii="宋体" w:hAnsi="宋体" w:cs="宋体"/>
                <w:sz w:val="18"/>
                <w:szCs w:val="18"/>
              </w:rPr>
            </w:pPr>
            <w:r>
              <w:rPr>
                <w:rFonts w:hint="eastAsia" w:ascii="宋体" w:hAnsi="宋体" w:cs="宋体"/>
                <w:sz w:val="18"/>
                <w:szCs w:val="18"/>
              </w:rPr>
              <w:t>知道胃液的成分、作用及其分泌的调节；胃的运动；胃排空及其控制。</w:t>
            </w:r>
          </w:p>
          <w:p>
            <w:pPr>
              <w:numPr>
                <w:ilvl w:val="0"/>
                <w:numId w:val="5"/>
              </w:numPr>
              <w:snapToGrid w:val="0"/>
              <w:spacing w:line="288" w:lineRule="auto"/>
              <w:rPr>
                <w:rFonts w:ascii="宋体" w:hAnsi="宋体" w:cs="宋体"/>
                <w:sz w:val="18"/>
                <w:szCs w:val="18"/>
              </w:rPr>
            </w:pPr>
            <w:r>
              <w:rPr>
                <w:rFonts w:hint="eastAsia" w:ascii="宋体" w:hAnsi="宋体" w:cs="宋体"/>
                <w:sz w:val="18"/>
                <w:szCs w:val="18"/>
              </w:rPr>
              <w:t>知道胰液、胆汁、小肠液的分泌及其作用；小肠的运动形式。</w:t>
            </w:r>
          </w:p>
          <w:p>
            <w:pPr>
              <w:numPr>
                <w:ilvl w:val="0"/>
                <w:numId w:val="5"/>
              </w:numPr>
              <w:snapToGrid w:val="0"/>
              <w:spacing w:line="288" w:lineRule="auto"/>
              <w:rPr>
                <w:rFonts w:ascii="宋体" w:hAnsi="宋体" w:cs="宋体"/>
                <w:sz w:val="18"/>
                <w:szCs w:val="18"/>
              </w:rPr>
            </w:pPr>
            <w:r>
              <w:rPr>
                <w:rFonts w:hint="eastAsia" w:ascii="宋体" w:hAnsi="宋体" w:cs="宋体"/>
                <w:sz w:val="18"/>
                <w:szCs w:val="18"/>
              </w:rPr>
              <w:t>知道大肠的生理功能；大肠内细菌的作用；大肠的运动和排便。</w:t>
            </w:r>
          </w:p>
          <w:p>
            <w:pPr>
              <w:numPr>
                <w:ilvl w:val="0"/>
                <w:numId w:val="5"/>
              </w:numPr>
              <w:snapToGrid w:val="0"/>
              <w:spacing w:line="288" w:lineRule="auto"/>
              <w:rPr>
                <w:rFonts w:ascii="宋体" w:hAnsi="宋体" w:cs="宋体"/>
                <w:sz w:val="18"/>
                <w:szCs w:val="18"/>
              </w:rPr>
            </w:pPr>
            <w:r>
              <w:rPr>
                <w:rFonts w:hint="eastAsia" w:ascii="宋体" w:hAnsi="宋体" w:cs="宋体"/>
                <w:sz w:val="18"/>
                <w:szCs w:val="18"/>
              </w:rPr>
              <w:t>知道吸收的部位、途径及机制；小肠的吸收功能。</w:t>
            </w:r>
          </w:p>
          <w:p>
            <w:pPr>
              <w:numPr>
                <w:ilvl w:val="0"/>
                <w:numId w:val="5"/>
              </w:numPr>
              <w:snapToGrid w:val="0"/>
              <w:spacing w:line="288" w:lineRule="auto"/>
              <w:rPr>
                <w:rFonts w:ascii="宋体" w:hAnsi="宋体" w:cs="宋体"/>
                <w:sz w:val="18"/>
                <w:szCs w:val="18"/>
              </w:rPr>
            </w:pPr>
            <w:r>
              <w:rPr>
                <w:rFonts w:hint="eastAsia" w:ascii="宋体" w:hAnsi="宋体" w:cs="宋体"/>
                <w:sz w:val="18"/>
                <w:szCs w:val="18"/>
              </w:rPr>
              <w:t>实验：观察离体小肠的生理特性，及药物作用对其影响。</w:t>
            </w:r>
          </w:p>
        </w:tc>
        <w:tc>
          <w:tcPr>
            <w:tcW w:w="1551" w:type="dxa"/>
          </w:tcPr>
          <w:p>
            <w:pPr>
              <w:rPr>
                <w:rFonts w:ascii="宋体" w:hAnsi="宋体" w:cs="宋体"/>
                <w:sz w:val="18"/>
                <w:szCs w:val="18"/>
              </w:rPr>
            </w:pPr>
            <w:r>
              <w:rPr>
                <w:rFonts w:hint="eastAsia" w:ascii="宋体" w:hAnsi="宋体" w:cs="宋体"/>
                <w:sz w:val="18"/>
                <w:szCs w:val="18"/>
              </w:rPr>
              <w:t>1.能运用本章知识，解释胃炎、消化性溃疡、胆石症、急性胰腺炎的产生机制和临床表现。</w:t>
            </w:r>
          </w:p>
          <w:p>
            <w:pPr>
              <w:rPr>
                <w:rFonts w:ascii="宋体" w:hAnsi="宋体" w:cs="宋体"/>
                <w:sz w:val="18"/>
                <w:szCs w:val="18"/>
              </w:rPr>
            </w:pPr>
            <w:r>
              <w:rPr>
                <w:rFonts w:hint="eastAsia" w:ascii="宋体" w:hAnsi="宋体" w:cs="宋体"/>
                <w:sz w:val="18"/>
                <w:szCs w:val="18"/>
              </w:rPr>
              <w:t>2.能运用本章知识，开展预防消化系统基本的健康宣教，并指导科学、合理膳食。</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充分认识到消化和吸收在人体生命活动中的重要性，从而能进行主动、积极的学习。</w:t>
            </w:r>
          </w:p>
        </w:tc>
        <w:tc>
          <w:tcPr>
            <w:tcW w:w="137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胃液、胰液、胆汁的成分和作用。</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胃和小肠的运动形式及其作用。</w:t>
            </w:r>
          </w:p>
          <w:p>
            <w:pPr>
              <w:snapToGrid w:val="0"/>
              <w:spacing w:line="288" w:lineRule="auto"/>
              <w:jc w:val="center"/>
              <w:rPr>
                <w:rFonts w:ascii="宋体" w:hAnsi="宋体" w:cs="宋体"/>
                <w:sz w:val="18"/>
                <w:szCs w:val="18"/>
              </w:rPr>
            </w:pPr>
            <w:r>
              <w:rPr>
                <w:rFonts w:ascii="宋体" w:hAnsi="宋体" w:cs="宋体"/>
                <w:sz w:val="18"/>
                <w:szCs w:val="18"/>
              </w:rPr>
              <w:t>3.</w:t>
            </w:r>
            <w:r>
              <w:rPr>
                <w:rFonts w:hint="eastAsia" w:ascii="宋体" w:hAnsi="宋体" w:cs="宋体"/>
                <w:sz w:val="18"/>
                <w:szCs w:val="18"/>
              </w:rPr>
              <w:t>营养吸收的方式和途径。</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ascii="宋体" w:hAnsi="宋体" w:cs="宋体"/>
                <w:sz w:val="18"/>
                <w:szCs w:val="18"/>
              </w:rPr>
              <w:t>11</w:t>
            </w:r>
          </w:p>
        </w:tc>
        <w:tc>
          <w:tcPr>
            <w:tcW w:w="694" w:type="dxa"/>
          </w:tcPr>
          <w:p>
            <w:pPr>
              <w:snapToGrid w:val="0"/>
              <w:spacing w:line="288" w:lineRule="auto"/>
              <w:rPr>
                <w:rFonts w:ascii="宋体" w:hAnsi="宋体" w:cs="宋体"/>
                <w:sz w:val="18"/>
                <w:szCs w:val="18"/>
              </w:rPr>
            </w:pPr>
            <w:r>
              <w:rPr>
                <w:rFonts w:hint="eastAsia" w:ascii="宋体" w:hAnsi="宋体" w:cs="宋体"/>
                <w:sz w:val="18"/>
                <w:szCs w:val="18"/>
              </w:rPr>
              <w:t>尿的生成与排放</w:t>
            </w:r>
          </w:p>
        </w:tc>
        <w:tc>
          <w:tcPr>
            <w:tcW w:w="2030" w:type="dxa"/>
          </w:tcPr>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知道肾小球滤过的机制及影响因素；肾小管与集合管的重吸收机制及分泌和排泄功能。</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理解尿液浓缩和稀释的机制。</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知道尿生成的调节：抗利尿激素、醛固酮等对肾的作用。</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知道血浆清除率的生理意义。</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知道排尿反射与排尿异常。</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影响尿生成的因素：通过动物实验，观察影响尿生成的各种因素，并分析其作用机制。</w:t>
            </w:r>
          </w:p>
        </w:tc>
        <w:tc>
          <w:tcPr>
            <w:tcW w:w="1551" w:type="dxa"/>
          </w:tcPr>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能运用本章知识，解释肾功能主要化验指标的临床意义。</w:t>
            </w:r>
          </w:p>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能运用本章知识，解释糖尿病病人多尿、多饮的原因及健康教育；对排尿异常症状的评估及健康指导。</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结合实验观察，充分认识到尿的生成与调节在人体生命活动中的重要性，从而能进行主动、积极的学习。</w:t>
            </w:r>
          </w:p>
        </w:tc>
        <w:tc>
          <w:tcPr>
            <w:tcW w:w="1375" w:type="dxa"/>
          </w:tcPr>
          <w:p>
            <w:pPr>
              <w:snapToGrid w:val="0"/>
              <w:spacing w:line="288" w:lineRule="auto"/>
              <w:rPr>
                <w:rFonts w:ascii="宋体" w:hAnsi="宋体" w:cs="宋体"/>
                <w:sz w:val="18"/>
                <w:szCs w:val="18"/>
              </w:rPr>
            </w:pPr>
            <w:r>
              <w:rPr>
                <w:rFonts w:hint="eastAsia" w:ascii="宋体" w:hAnsi="宋体" w:cs="宋体"/>
                <w:sz w:val="18"/>
                <w:szCs w:val="18"/>
              </w:rPr>
              <w:t>1.影响肾小球滤过的主要因素</w:t>
            </w:r>
          </w:p>
          <w:p>
            <w:pPr>
              <w:snapToGrid w:val="0"/>
              <w:spacing w:line="288" w:lineRule="auto"/>
              <w:rPr>
                <w:rFonts w:ascii="宋体" w:hAnsi="宋体" w:cs="宋体"/>
                <w:sz w:val="18"/>
                <w:szCs w:val="18"/>
              </w:rPr>
            </w:pPr>
            <w:r>
              <w:rPr>
                <w:rFonts w:hint="eastAsia" w:ascii="宋体" w:hAnsi="宋体" w:cs="宋体"/>
                <w:sz w:val="18"/>
                <w:szCs w:val="18"/>
              </w:rPr>
              <w:t>2.尿液的稀释和浓缩过程</w:t>
            </w:r>
          </w:p>
          <w:p>
            <w:pPr>
              <w:snapToGrid w:val="0"/>
              <w:spacing w:line="288" w:lineRule="auto"/>
              <w:rPr>
                <w:rFonts w:ascii="宋体" w:hAnsi="宋体" w:cs="宋体"/>
                <w:sz w:val="18"/>
                <w:szCs w:val="18"/>
              </w:rPr>
            </w:pPr>
            <w:r>
              <w:rPr>
                <w:rFonts w:hint="eastAsia" w:ascii="宋体" w:hAnsi="宋体" w:cs="宋体"/>
                <w:sz w:val="18"/>
                <w:szCs w:val="18"/>
              </w:rPr>
              <w:t>3.尿生成的体液调节</w:t>
            </w:r>
          </w:p>
          <w:p>
            <w:pPr>
              <w:snapToGrid w:val="0"/>
              <w:spacing w:line="288" w:lineRule="auto"/>
              <w:jc w:val="center"/>
              <w:rPr>
                <w:rFonts w:ascii="宋体" w:hAnsi="宋体" w:cs="宋体"/>
                <w:sz w:val="18"/>
                <w:szCs w:val="18"/>
              </w:rPr>
            </w:pP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hint="eastAsia" w:ascii="宋体" w:hAnsi="宋体" w:cs="宋体"/>
                <w:sz w:val="18"/>
                <w:szCs w:val="18"/>
              </w:rPr>
              <w:t>9</w:t>
            </w:r>
          </w:p>
        </w:tc>
        <w:tc>
          <w:tcPr>
            <w:tcW w:w="694" w:type="dxa"/>
          </w:tcPr>
          <w:p>
            <w:pPr>
              <w:snapToGrid w:val="0"/>
              <w:spacing w:line="288" w:lineRule="auto"/>
              <w:rPr>
                <w:rFonts w:ascii="宋体" w:hAnsi="宋体" w:cs="宋体"/>
                <w:sz w:val="18"/>
                <w:szCs w:val="18"/>
              </w:rPr>
            </w:pPr>
            <w:r>
              <w:rPr>
                <w:rFonts w:hint="eastAsia" w:ascii="宋体" w:hAnsi="宋体" w:cs="宋体"/>
                <w:sz w:val="18"/>
                <w:szCs w:val="18"/>
              </w:rPr>
              <w:t>感觉器官</w:t>
            </w:r>
          </w:p>
        </w:tc>
        <w:tc>
          <w:tcPr>
            <w:tcW w:w="2030" w:type="dxa"/>
          </w:tcPr>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知道感受器、感觉器官的定义；理解感受器的一般生理特性。</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知道眼的视觉功能、眼的折光系统及其调节；视网膜的感光功能；暗适应、明适应、视野、立体视觉。</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知道外耳、中耳的传音功能；气传导、骨传导；内耳的感音功能。</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理解前庭器官的平衡感觉功能；知道前庭反应。</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知道其他感觉器官的功能：嗅觉器官、味觉器官、皮肤感觉。</w:t>
            </w:r>
          </w:p>
        </w:tc>
        <w:tc>
          <w:tcPr>
            <w:tcW w:w="1551" w:type="dxa"/>
          </w:tcPr>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能运用眼的折光功能分析近视、远视、散光和老花的产生机制和矫正方法。</w:t>
            </w:r>
          </w:p>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能运用三原色学说，解释人眼能分辨颜色的原因。</w:t>
            </w:r>
          </w:p>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能运用本章知识，分析夜盲症的产生原因。</w:t>
            </w:r>
          </w:p>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能运用声波传人内耳的途径及人耳对声音频率的分析功能，分析传音性耳聋、感音性耳聋的产生原因及可能出现病变的部位。</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充分认识到感觉器官在人体感知外界环境中所起到的重要作用，从而能进行主动、积极的学习。</w:t>
            </w:r>
          </w:p>
        </w:tc>
        <w:tc>
          <w:tcPr>
            <w:tcW w:w="137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眼的折光与感光功能</w:t>
            </w:r>
          </w:p>
          <w:p>
            <w:pPr>
              <w:snapToGrid w:val="0"/>
              <w:spacing w:line="288" w:lineRule="auto"/>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声波在耳内的传播途径</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hint="eastAsia" w:ascii="宋体" w:hAnsi="宋体" w:cs="宋体"/>
                <w:sz w:val="18"/>
                <w:szCs w:val="18"/>
              </w:rPr>
              <w:t>10</w:t>
            </w:r>
          </w:p>
        </w:tc>
        <w:tc>
          <w:tcPr>
            <w:tcW w:w="694" w:type="dxa"/>
          </w:tcPr>
          <w:p>
            <w:pPr>
              <w:snapToGrid w:val="0"/>
              <w:spacing w:line="288" w:lineRule="auto"/>
              <w:rPr>
                <w:rFonts w:ascii="宋体" w:hAnsi="宋体" w:cs="宋体"/>
                <w:sz w:val="18"/>
                <w:szCs w:val="18"/>
              </w:rPr>
            </w:pPr>
            <w:r>
              <w:rPr>
                <w:rFonts w:hint="eastAsia" w:ascii="宋体" w:hAnsi="宋体" w:cs="宋体"/>
                <w:sz w:val="18"/>
                <w:szCs w:val="18"/>
              </w:rPr>
              <w:t>神经系统</w:t>
            </w:r>
          </w:p>
        </w:tc>
        <w:tc>
          <w:tcPr>
            <w:tcW w:w="2030" w:type="dxa"/>
          </w:tcPr>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w:t>
            </w:r>
            <w:r>
              <w:rPr>
                <w:rFonts w:hint="eastAsia" w:ascii="宋体" w:hAnsi="宋体" w:cs="宋体"/>
                <w:sz w:val="18"/>
                <w:szCs w:val="18"/>
                <w:lang w:eastAsia="zh-CN"/>
              </w:rPr>
              <w:t>神经元与神经胶质细胞活动的一般规律，知道神经传递的基本概念</w:t>
            </w:r>
            <w:r>
              <w:rPr>
                <w:rFonts w:hint="eastAsia" w:ascii="宋体" w:hAnsi="宋体" w:cs="宋体"/>
                <w:sz w:val="18"/>
                <w:szCs w:val="18"/>
              </w:rPr>
              <w:t>。</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知道第一体表感觉区、触-压觉、本体感觉、温度觉、痛觉的概念；内脏痛、体腔壁痛、牵涉痛的概念和意义。</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知道脊髓、脑干、小脑、基底神经节、大脑皮层对姿势和运动的调节；运动单位和最后公路；脊髓休克、去大脑僵直、牵张反射的概念；小脑的分类和功能；大脑皮层运动区；运动传导系统。</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知道自主神经系统的功能及意义；下丘脑对内脏活动的调节；神经系统对本能行为和情绪的调节；大脑皮层活动的特征</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知道条件反射的建立及意义；睡眠与觉醒。</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实验：分析反射弧的组成部分并探讨反射弧的完整性与反射活动的关系。</w:t>
            </w:r>
          </w:p>
        </w:tc>
        <w:tc>
          <w:tcPr>
            <w:tcW w:w="1551" w:type="dxa"/>
          </w:tcPr>
          <w:p>
            <w:pPr>
              <w:numPr>
                <w:ilvl w:val="0"/>
                <w:numId w:val="11"/>
              </w:numPr>
              <w:snapToGrid w:val="0"/>
              <w:spacing w:line="288" w:lineRule="auto"/>
              <w:rPr>
                <w:rFonts w:ascii="宋体" w:hAnsi="宋体" w:cs="宋体"/>
                <w:sz w:val="18"/>
                <w:szCs w:val="18"/>
              </w:rPr>
            </w:pPr>
            <w:r>
              <w:rPr>
                <w:rFonts w:hint="eastAsia" w:ascii="宋体" w:hAnsi="宋体" w:cs="宋体"/>
                <w:sz w:val="18"/>
                <w:szCs w:val="18"/>
              </w:rPr>
              <w:t>能运用本章知识，解释康复操作的原理。</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能运用所学知识，制定科学有效的学习计划。</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能运用神经纤维和中枢传导兴奋的特征、神经递质和受体、神经元信息传递等现象联系临床实际。</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能运用感觉传入通路的特点说明脊髓或高位中枢损伤时感觉异常的表现。</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能运用运动的机制和通路分析临床运动障碍的表现。</w:t>
            </w:r>
          </w:p>
        </w:tc>
        <w:tc>
          <w:tcPr>
            <w:tcW w:w="1559"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充分认识到神经系统在人体生命活动中的重要性，从而能进行主动、积极的学习。</w:t>
            </w:r>
          </w:p>
        </w:tc>
        <w:tc>
          <w:tcPr>
            <w:tcW w:w="1375" w:type="dxa"/>
          </w:tcPr>
          <w:p>
            <w:pPr>
              <w:numPr>
                <w:ilvl w:val="0"/>
                <w:numId w:val="12"/>
              </w:numPr>
              <w:snapToGrid w:val="0"/>
              <w:spacing w:line="288" w:lineRule="auto"/>
              <w:rPr>
                <w:rFonts w:ascii="宋体" w:hAnsi="宋体" w:cs="宋体"/>
                <w:sz w:val="18"/>
                <w:szCs w:val="18"/>
              </w:rPr>
            </w:pPr>
            <w:r>
              <w:rPr>
                <w:rFonts w:hint="eastAsia" w:ascii="宋体" w:hAnsi="宋体" w:cs="宋体"/>
                <w:sz w:val="18"/>
                <w:szCs w:val="18"/>
              </w:rPr>
              <w:t>突触传递的基本过程及特征。</w:t>
            </w:r>
          </w:p>
          <w:p>
            <w:pPr>
              <w:numPr>
                <w:ilvl w:val="0"/>
                <w:numId w:val="12"/>
              </w:numPr>
              <w:snapToGrid w:val="0"/>
              <w:spacing w:line="288" w:lineRule="auto"/>
              <w:rPr>
                <w:rFonts w:ascii="宋体" w:hAnsi="宋体" w:cs="宋体"/>
                <w:sz w:val="18"/>
                <w:szCs w:val="18"/>
              </w:rPr>
            </w:pPr>
            <w:r>
              <w:rPr>
                <w:rFonts w:hint="eastAsia" w:ascii="宋体" w:hAnsi="宋体" w:cs="宋体"/>
                <w:sz w:val="18"/>
                <w:szCs w:val="18"/>
              </w:rPr>
              <w:t>神经系统的感觉分析功能</w:t>
            </w:r>
          </w:p>
          <w:p>
            <w:pPr>
              <w:snapToGrid w:val="0"/>
              <w:spacing w:line="288" w:lineRule="auto"/>
              <w:rPr>
                <w:rFonts w:ascii="宋体" w:hAnsi="宋体" w:cs="宋体"/>
                <w:sz w:val="18"/>
                <w:szCs w:val="18"/>
              </w:rPr>
            </w:pPr>
            <w:r>
              <w:rPr>
                <w:rFonts w:hint="eastAsia" w:ascii="宋体" w:hAnsi="宋体" w:cs="宋体"/>
                <w:sz w:val="18"/>
                <w:szCs w:val="18"/>
              </w:rPr>
              <w:t>神经系统对姿势和运动的调节。</w:t>
            </w:r>
          </w:p>
        </w:tc>
        <w:tc>
          <w:tcPr>
            <w:tcW w:w="425" w:type="dxa"/>
            <w:vAlign w:val="center"/>
          </w:tcPr>
          <w:p>
            <w:pPr>
              <w:snapToGrid w:val="0"/>
              <w:spacing w:line="288" w:lineRule="auto"/>
              <w:rPr>
                <w:rFonts w:ascii="宋体" w:hAnsi="宋体" w:cs="宋体"/>
                <w:sz w:val="18"/>
                <w:szCs w:val="18"/>
              </w:rPr>
            </w:pPr>
            <w:r>
              <w:rPr>
                <w:rFonts w:ascii="宋体" w:hAnsi="宋体" w:cs="宋体"/>
                <w:sz w:val="18"/>
                <w:szCs w:val="18"/>
              </w:rPr>
              <w:t>4</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hint="eastAsia" w:ascii="宋体" w:hAnsi="宋体" w:cs="宋体"/>
                <w:sz w:val="18"/>
                <w:szCs w:val="18"/>
              </w:rPr>
              <w:t>11</w:t>
            </w:r>
          </w:p>
        </w:tc>
        <w:tc>
          <w:tcPr>
            <w:tcW w:w="694" w:type="dxa"/>
          </w:tcPr>
          <w:p>
            <w:pPr>
              <w:snapToGrid w:val="0"/>
              <w:spacing w:line="288" w:lineRule="auto"/>
              <w:rPr>
                <w:rFonts w:ascii="宋体" w:hAnsi="宋体" w:cs="宋体"/>
                <w:sz w:val="18"/>
                <w:szCs w:val="18"/>
              </w:rPr>
            </w:pPr>
            <w:r>
              <w:rPr>
                <w:rFonts w:hint="eastAsia" w:ascii="宋体" w:hAnsi="宋体" w:cs="宋体"/>
                <w:sz w:val="18"/>
                <w:szCs w:val="18"/>
              </w:rPr>
              <w:t>内分泌</w:t>
            </w:r>
          </w:p>
        </w:tc>
        <w:tc>
          <w:tcPr>
            <w:tcW w:w="2030" w:type="dxa"/>
          </w:tcPr>
          <w:p>
            <w:pPr>
              <w:numPr>
                <w:ilvl w:val="0"/>
                <w:numId w:val="13"/>
              </w:numPr>
              <w:snapToGrid w:val="0"/>
              <w:spacing w:line="288" w:lineRule="auto"/>
              <w:rPr>
                <w:rFonts w:ascii="宋体" w:hAnsi="宋体" w:cs="宋体"/>
                <w:sz w:val="18"/>
                <w:szCs w:val="18"/>
              </w:rPr>
            </w:pPr>
            <w:r>
              <w:rPr>
                <w:rFonts w:hint="eastAsia" w:ascii="宋体" w:hAnsi="宋体" w:cs="宋体"/>
                <w:sz w:val="18"/>
                <w:szCs w:val="18"/>
              </w:rPr>
              <w:t>知道激素的概念；甲状腺激素、糖皮质激素、胰岛素的生理作用及分泌的调节。</w:t>
            </w:r>
          </w:p>
          <w:p>
            <w:pPr>
              <w:numPr>
                <w:ilvl w:val="0"/>
                <w:numId w:val="13"/>
              </w:numPr>
              <w:snapToGrid w:val="0"/>
              <w:spacing w:line="288" w:lineRule="auto"/>
              <w:rPr>
                <w:rFonts w:hint="eastAsia" w:ascii="宋体" w:hAnsi="宋体" w:cs="宋体"/>
                <w:sz w:val="18"/>
                <w:szCs w:val="18"/>
              </w:rPr>
            </w:pPr>
            <w:r>
              <w:rPr>
                <w:rFonts w:hint="eastAsia" w:ascii="宋体" w:hAnsi="宋体" w:cs="宋体"/>
                <w:sz w:val="18"/>
                <w:szCs w:val="18"/>
              </w:rPr>
              <w:t>知道激素作用的一般特征；下丘脑与垂体的功能联系；生长激素、肾上腺髓质激素的主要生理作用；应激反应与应急反应。</w:t>
            </w:r>
          </w:p>
        </w:tc>
        <w:tc>
          <w:tcPr>
            <w:tcW w:w="1551" w:type="dxa"/>
          </w:tcPr>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能正确运用本章知识，解释甲亢、甲减、糖尿病的临床表现。</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能运用所学知识，解释临床上长期应用糖皮质激素的病人必须逐渐减量直至停药的原因。</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充分认识到内分泌系统在人体生命活动中的重要性，从而能进行主动、积极的学习。</w:t>
            </w:r>
          </w:p>
        </w:tc>
        <w:tc>
          <w:tcPr>
            <w:tcW w:w="1375" w:type="dxa"/>
          </w:tcPr>
          <w:p>
            <w:pPr>
              <w:snapToGrid w:val="0"/>
              <w:spacing w:line="288" w:lineRule="auto"/>
              <w:jc w:val="center"/>
              <w:rPr>
                <w:rFonts w:ascii="宋体" w:hAnsi="宋体" w:cs="宋体"/>
                <w:sz w:val="18"/>
                <w:szCs w:val="18"/>
              </w:rPr>
            </w:pPr>
            <w:r>
              <w:rPr>
                <w:rFonts w:hint="eastAsia" w:ascii="宋体" w:hAnsi="宋体" w:cs="宋体"/>
                <w:sz w:val="18"/>
                <w:szCs w:val="18"/>
              </w:rPr>
              <w:t>下丘脑与垂体的功能联系</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sz w:val="18"/>
                <w:szCs w:val="18"/>
              </w:rPr>
            </w:pPr>
            <w:r>
              <w:rPr>
                <w:rFonts w:hint="eastAsia" w:ascii="宋体" w:hAnsi="宋体" w:cs="宋体"/>
                <w:sz w:val="18"/>
                <w:szCs w:val="18"/>
              </w:rPr>
              <w:t>12</w:t>
            </w:r>
          </w:p>
        </w:tc>
        <w:tc>
          <w:tcPr>
            <w:tcW w:w="694" w:type="dxa"/>
          </w:tcPr>
          <w:p>
            <w:pPr>
              <w:snapToGrid w:val="0"/>
              <w:spacing w:line="288" w:lineRule="auto"/>
              <w:rPr>
                <w:rFonts w:ascii="宋体" w:hAnsi="宋体" w:cs="宋体"/>
                <w:sz w:val="18"/>
                <w:szCs w:val="18"/>
              </w:rPr>
            </w:pPr>
            <w:r>
              <w:rPr>
                <w:rFonts w:hint="eastAsia" w:ascii="宋体" w:hAnsi="宋体" w:cs="宋体"/>
                <w:sz w:val="18"/>
                <w:szCs w:val="18"/>
              </w:rPr>
              <w:t>生殖</w:t>
            </w:r>
          </w:p>
        </w:tc>
        <w:tc>
          <w:tcPr>
            <w:tcW w:w="2030" w:type="dxa"/>
          </w:tcPr>
          <w:p>
            <w:pPr>
              <w:numPr>
                <w:ilvl w:val="0"/>
                <w:numId w:val="14"/>
              </w:numPr>
              <w:snapToGrid w:val="0"/>
              <w:spacing w:line="288" w:lineRule="auto"/>
              <w:rPr>
                <w:rFonts w:ascii="宋体" w:hAnsi="宋体" w:cs="宋体"/>
                <w:sz w:val="18"/>
                <w:szCs w:val="18"/>
              </w:rPr>
            </w:pPr>
            <w:r>
              <w:rPr>
                <w:rFonts w:hint="eastAsia" w:ascii="宋体" w:hAnsi="宋体" w:cs="宋体"/>
                <w:sz w:val="18"/>
                <w:szCs w:val="18"/>
              </w:rPr>
              <w:t>知道睾酮、雌激素、孕激素的生理作用；月经周期概念及卵巢和子宫内膜的周期性变化。</w:t>
            </w:r>
          </w:p>
          <w:p>
            <w:pPr>
              <w:numPr>
                <w:ilvl w:val="0"/>
                <w:numId w:val="14"/>
              </w:numPr>
              <w:snapToGrid w:val="0"/>
              <w:spacing w:line="288" w:lineRule="auto"/>
              <w:rPr>
                <w:rFonts w:ascii="宋体" w:hAnsi="宋体" w:cs="宋体"/>
                <w:sz w:val="18"/>
                <w:szCs w:val="18"/>
              </w:rPr>
            </w:pPr>
            <w:r>
              <w:rPr>
                <w:rFonts w:hint="eastAsia" w:ascii="宋体" w:hAnsi="宋体" w:cs="宋体"/>
                <w:sz w:val="18"/>
                <w:szCs w:val="18"/>
              </w:rPr>
              <w:t>知道睾丸和卵巢的生理功能；月经周期形成机制。</w:t>
            </w:r>
          </w:p>
          <w:p>
            <w:pPr>
              <w:numPr>
                <w:ilvl w:val="0"/>
                <w:numId w:val="14"/>
              </w:numPr>
              <w:snapToGrid w:val="0"/>
              <w:spacing w:line="288" w:lineRule="auto"/>
              <w:rPr>
                <w:rFonts w:ascii="宋体" w:hAnsi="宋体" w:cs="宋体"/>
                <w:sz w:val="18"/>
                <w:szCs w:val="18"/>
              </w:rPr>
            </w:pPr>
            <w:r>
              <w:rPr>
                <w:rFonts w:hint="eastAsia" w:ascii="宋体" w:hAnsi="宋体" w:cs="宋体"/>
                <w:sz w:val="18"/>
                <w:szCs w:val="18"/>
              </w:rPr>
              <w:t>理解睾丸及卵巢功能的调节机制。</w:t>
            </w:r>
          </w:p>
          <w:p>
            <w:pPr>
              <w:numPr>
                <w:ilvl w:val="0"/>
                <w:numId w:val="14"/>
              </w:numPr>
              <w:snapToGrid w:val="0"/>
              <w:spacing w:line="288" w:lineRule="auto"/>
              <w:rPr>
                <w:rFonts w:ascii="宋体" w:hAnsi="宋体" w:cs="宋体"/>
                <w:sz w:val="18"/>
                <w:szCs w:val="18"/>
              </w:rPr>
            </w:pPr>
            <w:r>
              <w:rPr>
                <w:rFonts w:hint="eastAsia" w:ascii="宋体" w:hAnsi="宋体" w:cs="宋体"/>
                <w:sz w:val="18"/>
                <w:szCs w:val="18"/>
              </w:rPr>
              <w:t>知道妊娠过程、分娩、哺乳过程中的激素调节作用。</w:t>
            </w:r>
          </w:p>
          <w:p>
            <w:pPr>
              <w:numPr>
                <w:ilvl w:val="0"/>
                <w:numId w:val="14"/>
              </w:numPr>
              <w:snapToGrid w:val="0"/>
              <w:spacing w:line="288" w:lineRule="auto"/>
              <w:rPr>
                <w:rFonts w:ascii="宋体" w:hAnsi="宋体" w:cs="宋体"/>
                <w:sz w:val="18"/>
                <w:szCs w:val="18"/>
              </w:rPr>
            </w:pPr>
            <w:r>
              <w:rPr>
                <w:rFonts w:hint="eastAsia" w:ascii="宋体" w:hAnsi="宋体" w:cs="宋体"/>
                <w:sz w:val="18"/>
                <w:szCs w:val="18"/>
              </w:rPr>
              <w:t>知道避孕与人类辅助生殖的措施与原理。</w:t>
            </w:r>
          </w:p>
        </w:tc>
        <w:tc>
          <w:tcPr>
            <w:tcW w:w="1551" w:type="dxa"/>
          </w:tcPr>
          <w:p>
            <w:pPr>
              <w:numPr>
                <w:ilvl w:val="0"/>
                <w:numId w:val="15"/>
              </w:numPr>
              <w:snapToGrid w:val="0"/>
              <w:spacing w:line="288" w:lineRule="auto"/>
              <w:rPr>
                <w:rFonts w:ascii="宋体" w:hAnsi="宋体" w:cs="宋体"/>
                <w:sz w:val="18"/>
                <w:szCs w:val="18"/>
              </w:rPr>
            </w:pPr>
            <w:r>
              <w:rPr>
                <w:rFonts w:hint="eastAsia" w:ascii="宋体" w:hAnsi="宋体" w:cs="宋体"/>
                <w:sz w:val="18"/>
                <w:szCs w:val="18"/>
              </w:rPr>
              <w:t>能用所学知识，解释月经周期中卵巢和子宫内膜的变化。</w:t>
            </w:r>
          </w:p>
          <w:p>
            <w:pPr>
              <w:numPr>
                <w:ilvl w:val="0"/>
                <w:numId w:val="15"/>
              </w:numPr>
              <w:snapToGrid w:val="0"/>
              <w:spacing w:line="288" w:lineRule="auto"/>
              <w:rPr>
                <w:rFonts w:ascii="宋体" w:hAnsi="宋体" w:cs="宋体"/>
                <w:sz w:val="18"/>
                <w:szCs w:val="18"/>
              </w:rPr>
            </w:pPr>
            <w:r>
              <w:rPr>
                <w:rFonts w:hint="eastAsia" w:ascii="宋体" w:hAnsi="宋体" w:cs="宋体"/>
                <w:sz w:val="18"/>
                <w:szCs w:val="18"/>
              </w:rPr>
              <w:t>能运用所学知识，阐述避孕和人类辅助生殖的原理和措施，并能够开展健康宣教。</w:t>
            </w:r>
          </w:p>
          <w:p>
            <w:pPr>
              <w:numPr>
                <w:ilvl w:val="0"/>
                <w:numId w:val="15"/>
              </w:numPr>
              <w:snapToGrid w:val="0"/>
              <w:spacing w:line="288" w:lineRule="auto"/>
              <w:rPr>
                <w:rFonts w:ascii="宋体" w:hAnsi="宋体" w:cs="宋体"/>
                <w:sz w:val="18"/>
                <w:szCs w:val="18"/>
              </w:rPr>
            </w:pPr>
            <w:r>
              <w:rPr>
                <w:rFonts w:hint="eastAsia" w:ascii="宋体" w:hAnsi="宋体" w:cs="宋体"/>
                <w:sz w:val="18"/>
                <w:szCs w:val="18"/>
              </w:rPr>
              <w:t>树立正确的性道德观、伦理观和价值观。</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充分认识到生殖系统在人体生命活动中的重要性，从而能进行主动、积极的学习。</w:t>
            </w:r>
          </w:p>
        </w:tc>
        <w:tc>
          <w:tcPr>
            <w:tcW w:w="1375" w:type="dxa"/>
          </w:tcPr>
          <w:p>
            <w:pPr>
              <w:widowControl/>
              <w:snapToGrid w:val="0"/>
              <w:spacing w:line="360" w:lineRule="auto"/>
              <w:rPr>
                <w:rFonts w:ascii="宋体" w:hAnsi="宋体" w:cs="宋体"/>
                <w:kern w:val="0"/>
                <w:sz w:val="18"/>
                <w:szCs w:val="18"/>
              </w:rPr>
            </w:pPr>
            <w:r>
              <w:rPr>
                <w:rFonts w:hint="eastAsia" w:ascii="宋体" w:hAnsi="宋体" w:cs="宋体"/>
                <w:kern w:val="0"/>
                <w:sz w:val="18"/>
                <w:szCs w:val="18"/>
              </w:rPr>
              <w:t>1.雌激素和孕激素的生理作用</w:t>
            </w:r>
          </w:p>
          <w:p>
            <w:pPr>
              <w:snapToGrid w:val="0"/>
              <w:spacing w:line="288" w:lineRule="auto"/>
              <w:jc w:val="center"/>
              <w:rPr>
                <w:rFonts w:ascii="宋体" w:hAnsi="宋体" w:cs="宋体"/>
                <w:sz w:val="18"/>
                <w:szCs w:val="18"/>
              </w:rPr>
            </w:pPr>
            <w:r>
              <w:rPr>
                <w:rFonts w:hint="eastAsia" w:ascii="宋体" w:hAnsi="宋体" w:cs="宋体"/>
                <w:sz w:val="18"/>
                <w:szCs w:val="18"/>
              </w:rPr>
              <w:t>2.月经周期的形成机制</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Pr>
          <w:p>
            <w:pPr>
              <w:snapToGrid w:val="0"/>
              <w:spacing w:line="288" w:lineRule="auto"/>
              <w:rPr>
                <w:rFonts w:ascii="宋体" w:hAnsi="宋体" w:cs="宋体"/>
                <w:b/>
                <w:bCs/>
                <w:sz w:val="18"/>
                <w:szCs w:val="18"/>
              </w:rPr>
            </w:pPr>
            <w:r>
              <w:rPr>
                <w:rFonts w:hint="eastAsia" w:ascii="宋体" w:hAnsi="宋体" w:cs="宋体"/>
                <w:b/>
                <w:bCs/>
                <w:sz w:val="18"/>
                <w:szCs w:val="18"/>
              </w:rPr>
              <w:t>合计</w:t>
            </w:r>
          </w:p>
        </w:tc>
        <w:tc>
          <w:tcPr>
            <w:tcW w:w="694" w:type="dxa"/>
          </w:tcPr>
          <w:p>
            <w:pPr>
              <w:snapToGrid w:val="0"/>
              <w:spacing w:line="288" w:lineRule="auto"/>
              <w:rPr>
                <w:rFonts w:ascii="宋体" w:hAnsi="宋体" w:cs="宋体"/>
                <w:b/>
                <w:bCs/>
                <w:sz w:val="18"/>
                <w:szCs w:val="18"/>
              </w:rPr>
            </w:pPr>
          </w:p>
        </w:tc>
        <w:tc>
          <w:tcPr>
            <w:tcW w:w="2030" w:type="dxa"/>
          </w:tcPr>
          <w:p>
            <w:pPr>
              <w:snapToGrid w:val="0"/>
              <w:spacing w:line="288" w:lineRule="auto"/>
              <w:rPr>
                <w:rFonts w:ascii="宋体" w:hAnsi="宋体" w:cs="宋体"/>
                <w:b/>
                <w:bCs/>
                <w:sz w:val="18"/>
                <w:szCs w:val="18"/>
              </w:rPr>
            </w:pPr>
          </w:p>
        </w:tc>
        <w:tc>
          <w:tcPr>
            <w:tcW w:w="1551" w:type="dxa"/>
          </w:tcPr>
          <w:p>
            <w:pPr>
              <w:snapToGrid w:val="0"/>
              <w:spacing w:line="288" w:lineRule="auto"/>
              <w:rPr>
                <w:rFonts w:ascii="宋体" w:hAnsi="宋体" w:cs="宋体"/>
                <w:b/>
                <w:bCs/>
                <w:sz w:val="18"/>
                <w:szCs w:val="18"/>
              </w:rPr>
            </w:pPr>
          </w:p>
        </w:tc>
        <w:tc>
          <w:tcPr>
            <w:tcW w:w="1559" w:type="dxa"/>
          </w:tcPr>
          <w:p>
            <w:pPr>
              <w:snapToGrid w:val="0"/>
              <w:spacing w:line="288" w:lineRule="auto"/>
              <w:rPr>
                <w:rFonts w:ascii="宋体" w:hAnsi="宋体" w:cs="宋体"/>
                <w:b/>
                <w:bCs/>
                <w:sz w:val="18"/>
                <w:szCs w:val="18"/>
              </w:rPr>
            </w:pPr>
          </w:p>
        </w:tc>
        <w:tc>
          <w:tcPr>
            <w:tcW w:w="1375" w:type="dxa"/>
          </w:tcPr>
          <w:p>
            <w:pPr>
              <w:snapToGrid w:val="0"/>
              <w:spacing w:line="288" w:lineRule="auto"/>
              <w:jc w:val="center"/>
              <w:rPr>
                <w:rFonts w:ascii="宋体" w:hAnsi="宋体" w:cs="宋体"/>
                <w:b/>
                <w:bCs/>
                <w:sz w:val="18"/>
                <w:szCs w:val="18"/>
              </w:rPr>
            </w:pPr>
          </w:p>
        </w:tc>
        <w:tc>
          <w:tcPr>
            <w:tcW w:w="425" w:type="dxa"/>
            <w:vAlign w:val="center"/>
          </w:tcPr>
          <w:p>
            <w:pPr>
              <w:snapToGrid w:val="0"/>
              <w:spacing w:line="288" w:lineRule="auto"/>
              <w:jc w:val="center"/>
              <w:rPr>
                <w:rFonts w:ascii="宋体" w:hAnsi="宋体" w:cs="宋体"/>
                <w:b/>
                <w:bCs/>
                <w:sz w:val="18"/>
                <w:szCs w:val="18"/>
              </w:rPr>
            </w:pPr>
            <w:r>
              <w:rPr>
                <w:rFonts w:ascii="宋体" w:hAnsi="宋体" w:cs="宋体"/>
                <w:b/>
                <w:bCs/>
                <w:sz w:val="18"/>
                <w:szCs w:val="18"/>
              </w:rPr>
              <w:t>32</w:t>
            </w:r>
          </w:p>
        </w:tc>
        <w:tc>
          <w:tcPr>
            <w:tcW w:w="425" w:type="dxa"/>
            <w:vAlign w:val="center"/>
          </w:tcPr>
          <w:p>
            <w:pPr>
              <w:snapToGrid w:val="0"/>
              <w:spacing w:line="288" w:lineRule="auto"/>
              <w:jc w:val="center"/>
              <w:rPr>
                <w:rFonts w:ascii="宋体" w:hAnsi="宋体" w:cs="宋体"/>
                <w:b/>
                <w:bCs/>
                <w:sz w:val="18"/>
                <w:szCs w:val="18"/>
              </w:rPr>
            </w:pPr>
            <w:r>
              <w:rPr>
                <w:rFonts w:ascii="宋体" w:hAnsi="宋体" w:cs="宋体"/>
                <w:b/>
                <w:bCs/>
                <w:sz w:val="18"/>
                <w:szCs w:val="18"/>
              </w:rPr>
              <w:t>16</w:t>
            </w:r>
          </w:p>
        </w:tc>
        <w:tc>
          <w:tcPr>
            <w:tcW w:w="447" w:type="dxa"/>
            <w:vAlign w:val="center"/>
          </w:tcPr>
          <w:p>
            <w:pPr>
              <w:snapToGrid w:val="0"/>
              <w:spacing w:line="288" w:lineRule="auto"/>
              <w:jc w:val="center"/>
              <w:rPr>
                <w:rFonts w:ascii="宋体" w:hAnsi="宋体" w:cs="宋体"/>
                <w:b/>
                <w:bCs/>
                <w:sz w:val="18"/>
                <w:szCs w:val="18"/>
              </w:rPr>
            </w:pPr>
            <w:r>
              <w:rPr>
                <w:rFonts w:ascii="宋体" w:hAnsi="宋体" w:cs="宋体"/>
                <w:b/>
                <w:bCs/>
                <w:sz w:val="18"/>
                <w:szCs w:val="18"/>
              </w:rPr>
              <w:t>48</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60"/>
        <w:gridCol w:w="709"/>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70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神经肌肉标本制备</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蛙神经肌肉标本的制备，测定蛙坐骨神经-腓肠肌标本的阈值。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刺激与反应</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sz w:val="18"/>
                <w:szCs w:val="18"/>
              </w:rPr>
              <w:t>观察蛙神经肌肉刺激与反应</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ABO血型鉴定</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血型鉴定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人体心电图描记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描绘并解读心电图</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hint="eastAsia"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演示型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人体心音听诊</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学习心音听诊顺序，并区分第一心音和第二心音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实验六</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人体动脉血压测量</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测量动脉血压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实验七</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right="-107" w:rightChars="-51"/>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呼吸运动的调节</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不同药物对家兔呼吸运动的影响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实验八</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离体小肠平滑肌的生理特性观察</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不同药物对家兔离体小肠平滑肌的作用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演示型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实验九</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影响尿生成的因素</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不同药物对家兔尿量的影响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反射弧分析</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刺激的生成及反射弧的完整性分析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演示型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合计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r>
              <w:rPr>
                <w:rFonts w:asciiTheme="minorEastAsia" w:hAnsiTheme="minorEastAsia" w:eastAsiaTheme="minorEastAsia" w:cstheme="minorEastAsia"/>
                <w:b/>
                <w:sz w:val="20"/>
                <w:szCs w:val="20"/>
              </w:rPr>
              <w:t>16</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Y="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期末闭卷考试</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课堂表现</w:t>
            </w:r>
          </w:p>
        </w:tc>
        <w:tc>
          <w:tcPr>
            <w:tcW w:w="1843" w:type="dxa"/>
            <w:shd w:val="clear" w:color="auto" w:fill="auto"/>
          </w:tcPr>
          <w:p>
            <w:pPr>
              <w:widowControl/>
              <w:spacing w:line="360" w:lineRule="auto"/>
              <w:jc w:val="center"/>
              <w:rPr>
                <w:rFonts w:ascii="宋体" w:hAnsi="宋体" w:cs="Arial"/>
                <w:kern w:val="0"/>
                <w:sz w:val="20"/>
                <w:szCs w:val="20"/>
              </w:rPr>
            </w:pPr>
            <w:r>
              <w:rPr>
                <w:rFonts w:ascii="宋体" w:hAnsi="宋体" w:cs="Arial"/>
                <w:kern w:val="0"/>
                <w:sz w:val="20"/>
                <w:szCs w:val="20"/>
              </w:rPr>
              <w:t>10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X2</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实验报告</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过程考试</w:t>
            </w:r>
          </w:p>
        </w:tc>
        <w:tc>
          <w:tcPr>
            <w:tcW w:w="1843" w:type="dxa"/>
            <w:shd w:val="clear" w:color="auto" w:fill="auto"/>
          </w:tcPr>
          <w:p>
            <w:pPr>
              <w:widowControl/>
              <w:spacing w:line="360" w:lineRule="auto"/>
              <w:jc w:val="center"/>
              <w:rPr>
                <w:rFonts w:ascii="宋体" w:hAnsi="宋体" w:cs="Arial"/>
                <w:kern w:val="0"/>
                <w:sz w:val="20"/>
                <w:szCs w:val="20"/>
              </w:rPr>
            </w:pPr>
            <w:r>
              <w:rPr>
                <w:rFonts w:ascii="宋体" w:hAnsi="宋体" w:cs="Arial"/>
                <w:kern w:val="0"/>
                <w:sz w:val="20"/>
                <w:szCs w:val="20"/>
              </w:rPr>
              <w:t>15</w:t>
            </w:r>
            <w:r>
              <w:rPr>
                <w:rFonts w:hint="eastAsia" w:ascii="宋体" w:hAnsi="宋体" w:cs="Arial"/>
                <w:kern w:val="0"/>
                <w:sz w:val="20"/>
                <w:szCs w:val="20"/>
              </w:rPr>
              <w:t>%</w:t>
            </w:r>
          </w:p>
        </w:tc>
      </w:tr>
    </w:tbl>
    <w:p>
      <w:pPr>
        <w:widowControl/>
        <w:spacing w:before="156" w:beforeLines="50" w:after="156" w:afterLines="50" w:line="288" w:lineRule="auto"/>
        <w:jc w:val="left"/>
        <w:rPr>
          <w:rFonts w:ascii="黑体" w:hAnsi="宋体" w:eastAsia="黑体"/>
          <w:sz w:val="24"/>
        </w:rPr>
      </w:pPr>
    </w:p>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rFonts w:hint="eastAsia"/>
          <w:sz w:val="28"/>
          <w:szCs w:val="28"/>
        </w:rPr>
      </w:pPr>
      <w:r>
        <w:drawing>
          <wp:anchor distT="0" distB="0" distL="114300" distR="114300" simplePos="0" relativeHeight="251661312" behindDoc="0" locked="0" layoutInCell="1" allowOverlap="1">
            <wp:simplePos x="0" y="0"/>
            <wp:positionH relativeFrom="column">
              <wp:posOffset>3972560</wp:posOffset>
            </wp:positionH>
            <wp:positionV relativeFrom="paragraph">
              <wp:posOffset>22860</wp:posOffset>
            </wp:positionV>
            <wp:extent cx="932180" cy="5499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932180" cy="549910"/>
                    </a:xfrm>
                    <a:prstGeom prst="rect">
                      <a:avLst/>
                    </a:prstGeom>
                    <a:noFill/>
                    <a:ln>
                      <a:noFill/>
                    </a:ln>
                  </pic:spPr>
                </pic:pic>
              </a:graphicData>
            </a:graphic>
          </wp:anchor>
        </w:drawing>
      </w:r>
      <w:r>
        <w:rPr>
          <w:sz w:val="20"/>
          <w:szCs w:val="20"/>
        </w:rPr>
        <w:drawing>
          <wp:anchor distT="0" distB="0" distL="114300" distR="114300" simplePos="0" relativeHeight="251660288" behindDoc="0" locked="0" layoutInCell="1" allowOverlap="1">
            <wp:simplePos x="0" y="0"/>
            <wp:positionH relativeFrom="column">
              <wp:posOffset>544830</wp:posOffset>
            </wp:positionH>
            <wp:positionV relativeFrom="page">
              <wp:posOffset>3813175</wp:posOffset>
            </wp:positionV>
            <wp:extent cx="1098550" cy="4381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98550" cy="438150"/>
                    </a:xfrm>
                    <a:prstGeom prst="rect">
                      <a:avLst/>
                    </a:prstGeom>
                    <a:noFill/>
                    <a:ln>
                      <a:noFill/>
                    </a:ln>
                  </pic:spPr>
                </pic:pic>
              </a:graphicData>
            </a:graphic>
          </wp:anchor>
        </w:drawing>
      </w:r>
    </w:p>
    <w:p>
      <w:pPr>
        <w:snapToGrid w:val="0"/>
        <w:spacing w:line="288" w:lineRule="auto"/>
        <w:rPr>
          <w:sz w:val="28"/>
          <w:szCs w:val="28"/>
        </w:rPr>
      </w:pPr>
      <w:r>
        <w:rPr>
          <w:rFonts w:hint="eastAsia"/>
          <w:sz w:val="28"/>
          <w:szCs w:val="28"/>
        </w:rPr>
        <w:t xml:space="preserve">撰写人：        </w:t>
      </w:r>
      <w:r>
        <w:rPr>
          <w:sz w:val="28"/>
          <w:szCs w:val="28"/>
        </w:rPr>
        <w:t xml:space="preserve">                 </w:t>
      </w:r>
      <w:r>
        <w:rPr>
          <w:rFonts w:hint="eastAsia"/>
          <w:sz w:val="28"/>
          <w:szCs w:val="28"/>
        </w:rPr>
        <w:t xml:space="preserve">                 系主任审核签名：</w:t>
      </w:r>
    </w:p>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审核时间：</w:t>
      </w:r>
      <w:r>
        <w:rPr>
          <w:rFonts w:hint="eastAsia"/>
          <w:sz w:val="28"/>
          <w:szCs w:val="28"/>
          <w:lang w:val="en-US" w:eastAsia="zh-CN"/>
        </w:rPr>
        <w:t>2021-9-1</w:t>
      </w:r>
      <w:r>
        <w:rPr>
          <w:rFonts w:hint="eastAsia"/>
          <w:sz w:val="28"/>
          <w:szCs w:val="28"/>
        </w:rPr>
        <w:t xml:space="preserve">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6DC0"/>
    <w:multiLevelType w:val="singleLevel"/>
    <w:tmpl w:val="801B6DC0"/>
    <w:lvl w:ilvl="0" w:tentative="0">
      <w:start w:val="1"/>
      <w:numFmt w:val="decimal"/>
      <w:suff w:val="space"/>
      <w:lvlText w:val="%1."/>
      <w:lvlJc w:val="left"/>
    </w:lvl>
  </w:abstractNum>
  <w:abstractNum w:abstractNumId="1">
    <w:nsid w:val="94AD5D56"/>
    <w:multiLevelType w:val="singleLevel"/>
    <w:tmpl w:val="94AD5D56"/>
    <w:lvl w:ilvl="0" w:tentative="0">
      <w:start w:val="1"/>
      <w:numFmt w:val="decimal"/>
      <w:suff w:val="space"/>
      <w:lvlText w:val="%1."/>
      <w:lvlJc w:val="left"/>
    </w:lvl>
  </w:abstractNum>
  <w:abstractNum w:abstractNumId="2">
    <w:nsid w:val="AA517DA3"/>
    <w:multiLevelType w:val="singleLevel"/>
    <w:tmpl w:val="AA517DA3"/>
    <w:lvl w:ilvl="0" w:tentative="0">
      <w:start w:val="1"/>
      <w:numFmt w:val="decimal"/>
      <w:suff w:val="space"/>
      <w:lvlText w:val="%1."/>
      <w:lvlJc w:val="left"/>
    </w:lvl>
  </w:abstractNum>
  <w:abstractNum w:abstractNumId="3">
    <w:nsid w:val="B1BFCC16"/>
    <w:multiLevelType w:val="singleLevel"/>
    <w:tmpl w:val="B1BFCC16"/>
    <w:lvl w:ilvl="0" w:tentative="0">
      <w:start w:val="1"/>
      <w:numFmt w:val="decimal"/>
      <w:suff w:val="space"/>
      <w:lvlText w:val="%1."/>
      <w:lvlJc w:val="left"/>
    </w:lvl>
  </w:abstractNum>
  <w:abstractNum w:abstractNumId="4">
    <w:nsid w:val="E2FA16C0"/>
    <w:multiLevelType w:val="singleLevel"/>
    <w:tmpl w:val="E2FA16C0"/>
    <w:lvl w:ilvl="0" w:tentative="0">
      <w:start w:val="1"/>
      <w:numFmt w:val="decimal"/>
      <w:suff w:val="space"/>
      <w:lvlText w:val="%1."/>
      <w:lvlJc w:val="left"/>
    </w:lvl>
  </w:abstractNum>
  <w:abstractNum w:abstractNumId="5">
    <w:nsid w:val="E95935B4"/>
    <w:multiLevelType w:val="singleLevel"/>
    <w:tmpl w:val="E95935B4"/>
    <w:lvl w:ilvl="0" w:tentative="0">
      <w:start w:val="1"/>
      <w:numFmt w:val="decimal"/>
      <w:suff w:val="space"/>
      <w:lvlText w:val="%1."/>
      <w:lvlJc w:val="left"/>
    </w:lvl>
  </w:abstractNum>
  <w:abstractNum w:abstractNumId="6">
    <w:nsid w:val="ED076C45"/>
    <w:multiLevelType w:val="singleLevel"/>
    <w:tmpl w:val="ED076C45"/>
    <w:lvl w:ilvl="0" w:tentative="0">
      <w:start w:val="1"/>
      <w:numFmt w:val="decimal"/>
      <w:lvlText w:val="%1."/>
      <w:lvlJc w:val="left"/>
      <w:pPr>
        <w:tabs>
          <w:tab w:val="left" w:pos="312"/>
        </w:tabs>
      </w:pPr>
    </w:lvl>
  </w:abstractNum>
  <w:abstractNum w:abstractNumId="7">
    <w:nsid w:val="EF90E456"/>
    <w:multiLevelType w:val="singleLevel"/>
    <w:tmpl w:val="EF90E456"/>
    <w:lvl w:ilvl="0" w:tentative="0">
      <w:start w:val="1"/>
      <w:numFmt w:val="decimal"/>
      <w:suff w:val="space"/>
      <w:lvlText w:val="%1."/>
      <w:lvlJc w:val="left"/>
    </w:lvl>
  </w:abstractNum>
  <w:abstractNum w:abstractNumId="8">
    <w:nsid w:val="2144A0C1"/>
    <w:multiLevelType w:val="singleLevel"/>
    <w:tmpl w:val="2144A0C1"/>
    <w:lvl w:ilvl="0" w:tentative="0">
      <w:start w:val="1"/>
      <w:numFmt w:val="decimal"/>
      <w:suff w:val="space"/>
      <w:lvlText w:val="%1."/>
      <w:lvlJc w:val="left"/>
    </w:lvl>
  </w:abstractNum>
  <w:abstractNum w:abstractNumId="9">
    <w:nsid w:val="24BAA4AC"/>
    <w:multiLevelType w:val="singleLevel"/>
    <w:tmpl w:val="24BAA4AC"/>
    <w:lvl w:ilvl="0" w:tentative="0">
      <w:start w:val="1"/>
      <w:numFmt w:val="decimal"/>
      <w:suff w:val="space"/>
      <w:lvlText w:val="%1."/>
      <w:lvlJc w:val="left"/>
    </w:lvl>
  </w:abstractNum>
  <w:abstractNum w:abstractNumId="10">
    <w:nsid w:val="26154C4E"/>
    <w:multiLevelType w:val="singleLevel"/>
    <w:tmpl w:val="26154C4E"/>
    <w:lvl w:ilvl="0" w:tentative="0">
      <w:start w:val="1"/>
      <w:numFmt w:val="decimal"/>
      <w:suff w:val="space"/>
      <w:lvlText w:val="%1."/>
      <w:lvlJc w:val="left"/>
    </w:lvl>
  </w:abstractNum>
  <w:abstractNum w:abstractNumId="11">
    <w:nsid w:val="4DF6EA57"/>
    <w:multiLevelType w:val="singleLevel"/>
    <w:tmpl w:val="4DF6EA57"/>
    <w:lvl w:ilvl="0" w:tentative="0">
      <w:start w:val="1"/>
      <w:numFmt w:val="decimal"/>
      <w:suff w:val="nothing"/>
      <w:lvlText w:val="%1）"/>
      <w:lvlJc w:val="left"/>
    </w:lvl>
  </w:abstractNum>
  <w:abstractNum w:abstractNumId="12">
    <w:nsid w:val="4F04691A"/>
    <w:multiLevelType w:val="singleLevel"/>
    <w:tmpl w:val="4F04691A"/>
    <w:lvl w:ilvl="0" w:tentative="0">
      <w:start w:val="1"/>
      <w:numFmt w:val="decimal"/>
      <w:lvlText w:val="%1."/>
      <w:lvlJc w:val="left"/>
      <w:pPr>
        <w:tabs>
          <w:tab w:val="left" w:pos="312"/>
        </w:tabs>
      </w:pPr>
    </w:lvl>
  </w:abstractNum>
  <w:abstractNum w:abstractNumId="13">
    <w:nsid w:val="5D17A636"/>
    <w:multiLevelType w:val="singleLevel"/>
    <w:tmpl w:val="5D17A636"/>
    <w:lvl w:ilvl="0" w:tentative="0">
      <w:start w:val="1"/>
      <w:numFmt w:val="decimal"/>
      <w:suff w:val="space"/>
      <w:lvlText w:val="%1."/>
      <w:lvlJc w:val="left"/>
    </w:lvl>
  </w:abstractNum>
  <w:abstractNum w:abstractNumId="14">
    <w:nsid w:val="62D5FE2C"/>
    <w:multiLevelType w:val="singleLevel"/>
    <w:tmpl w:val="62D5FE2C"/>
    <w:lvl w:ilvl="0" w:tentative="0">
      <w:start w:val="1"/>
      <w:numFmt w:val="decimal"/>
      <w:suff w:val="space"/>
      <w:lvlText w:val="%1."/>
      <w:lvlJc w:val="left"/>
    </w:lvl>
  </w:abstractNum>
  <w:num w:numId="1">
    <w:abstractNumId w:val="1"/>
  </w:num>
  <w:num w:numId="2">
    <w:abstractNumId w:val="11"/>
  </w:num>
  <w:num w:numId="3">
    <w:abstractNumId w:val="0"/>
  </w:num>
  <w:num w:numId="4">
    <w:abstractNumId w:val="12"/>
  </w:num>
  <w:num w:numId="5">
    <w:abstractNumId w:val="3"/>
  </w:num>
  <w:num w:numId="6">
    <w:abstractNumId w:val="13"/>
  </w:num>
  <w:num w:numId="7">
    <w:abstractNumId w:val="9"/>
  </w:num>
  <w:num w:numId="8">
    <w:abstractNumId w:val="5"/>
  </w:num>
  <w:num w:numId="9">
    <w:abstractNumId w:val="2"/>
  </w:num>
  <w:num w:numId="10">
    <w:abstractNumId w:val="14"/>
  </w:num>
  <w:num w:numId="11">
    <w:abstractNumId w:val="8"/>
  </w:num>
  <w:num w:numId="12">
    <w:abstractNumId w:val="6"/>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1821"/>
    <w:rsid w:val="0002752B"/>
    <w:rsid w:val="00071FFB"/>
    <w:rsid w:val="00074CA7"/>
    <w:rsid w:val="000764E3"/>
    <w:rsid w:val="0008528F"/>
    <w:rsid w:val="00087029"/>
    <w:rsid w:val="0009589F"/>
    <w:rsid w:val="000E56F5"/>
    <w:rsid w:val="00101F44"/>
    <w:rsid w:val="001072BC"/>
    <w:rsid w:val="00125B52"/>
    <w:rsid w:val="00133E7A"/>
    <w:rsid w:val="00135A5D"/>
    <w:rsid w:val="001508AE"/>
    <w:rsid w:val="00160CCA"/>
    <w:rsid w:val="00162078"/>
    <w:rsid w:val="00162389"/>
    <w:rsid w:val="001629B0"/>
    <w:rsid w:val="00184D9D"/>
    <w:rsid w:val="001E23A1"/>
    <w:rsid w:val="001E2E96"/>
    <w:rsid w:val="00203590"/>
    <w:rsid w:val="00203A58"/>
    <w:rsid w:val="002238AF"/>
    <w:rsid w:val="00237C1D"/>
    <w:rsid w:val="00240426"/>
    <w:rsid w:val="00256B39"/>
    <w:rsid w:val="00257A3A"/>
    <w:rsid w:val="0026033C"/>
    <w:rsid w:val="00283321"/>
    <w:rsid w:val="0029384C"/>
    <w:rsid w:val="00294D6B"/>
    <w:rsid w:val="00295BAB"/>
    <w:rsid w:val="002A1498"/>
    <w:rsid w:val="002A7F2A"/>
    <w:rsid w:val="002C274F"/>
    <w:rsid w:val="002C4DF2"/>
    <w:rsid w:val="002D189A"/>
    <w:rsid w:val="002E3721"/>
    <w:rsid w:val="00313BBA"/>
    <w:rsid w:val="00325A4D"/>
    <w:rsid w:val="0032602E"/>
    <w:rsid w:val="00332B8E"/>
    <w:rsid w:val="00332E49"/>
    <w:rsid w:val="003367AE"/>
    <w:rsid w:val="00370984"/>
    <w:rsid w:val="00380928"/>
    <w:rsid w:val="003849E2"/>
    <w:rsid w:val="003A718D"/>
    <w:rsid w:val="003B1258"/>
    <w:rsid w:val="003B4472"/>
    <w:rsid w:val="003D1115"/>
    <w:rsid w:val="003D4B0B"/>
    <w:rsid w:val="00401FC7"/>
    <w:rsid w:val="004100B0"/>
    <w:rsid w:val="004338E5"/>
    <w:rsid w:val="00435FE0"/>
    <w:rsid w:val="00480BE1"/>
    <w:rsid w:val="004817FE"/>
    <w:rsid w:val="0049590C"/>
    <w:rsid w:val="004B5ACF"/>
    <w:rsid w:val="004C6C01"/>
    <w:rsid w:val="004D284D"/>
    <w:rsid w:val="004D66F9"/>
    <w:rsid w:val="004F67D3"/>
    <w:rsid w:val="005121D0"/>
    <w:rsid w:val="00515561"/>
    <w:rsid w:val="005205A1"/>
    <w:rsid w:val="005467DC"/>
    <w:rsid w:val="00553D03"/>
    <w:rsid w:val="0056638A"/>
    <w:rsid w:val="0058495C"/>
    <w:rsid w:val="00584C61"/>
    <w:rsid w:val="0059165C"/>
    <w:rsid w:val="005B2B6D"/>
    <w:rsid w:val="005B4B4E"/>
    <w:rsid w:val="005B4CEA"/>
    <w:rsid w:val="005C204E"/>
    <w:rsid w:val="005C52ED"/>
    <w:rsid w:val="005D5245"/>
    <w:rsid w:val="005E3897"/>
    <w:rsid w:val="005F0C69"/>
    <w:rsid w:val="005F11C1"/>
    <w:rsid w:val="005F1848"/>
    <w:rsid w:val="005F4302"/>
    <w:rsid w:val="00621CA6"/>
    <w:rsid w:val="00622FC1"/>
    <w:rsid w:val="00624FE1"/>
    <w:rsid w:val="0063009E"/>
    <w:rsid w:val="00636443"/>
    <w:rsid w:val="00654942"/>
    <w:rsid w:val="0066151B"/>
    <w:rsid w:val="00665109"/>
    <w:rsid w:val="00670B1B"/>
    <w:rsid w:val="006A54A7"/>
    <w:rsid w:val="006A5D1F"/>
    <w:rsid w:val="00702062"/>
    <w:rsid w:val="00705AD0"/>
    <w:rsid w:val="007172E5"/>
    <w:rsid w:val="007208D6"/>
    <w:rsid w:val="00754B2F"/>
    <w:rsid w:val="0076209E"/>
    <w:rsid w:val="00784659"/>
    <w:rsid w:val="00790A06"/>
    <w:rsid w:val="00790E0B"/>
    <w:rsid w:val="007C4709"/>
    <w:rsid w:val="007D21D1"/>
    <w:rsid w:val="00840E57"/>
    <w:rsid w:val="008411B4"/>
    <w:rsid w:val="0084286B"/>
    <w:rsid w:val="00845C7D"/>
    <w:rsid w:val="008544FE"/>
    <w:rsid w:val="008B0CC1"/>
    <w:rsid w:val="008B26AB"/>
    <w:rsid w:val="008B397C"/>
    <w:rsid w:val="008B47F4"/>
    <w:rsid w:val="008C0CCC"/>
    <w:rsid w:val="008C1E61"/>
    <w:rsid w:val="008E2DC2"/>
    <w:rsid w:val="008F1F27"/>
    <w:rsid w:val="00900019"/>
    <w:rsid w:val="00902F2B"/>
    <w:rsid w:val="00911AF3"/>
    <w:rsid w:val="00921F47"/>
    <w:rsid w:val="009446AB"/>
    <w:rsid w:val="00970AFD"/>
    <w:rsid w:val="009806A4"/>
    <w:rsid w:val="00986349"/>
    <w:rsid w:val="0099063E"/>
    <w:rsid w:val="009A1EE0"/>
    <w:rsid w:val="009A775A"/>
    <w:rsid w:val="009B0F12"/>
    <w:rsid w:val="009F0F2C"/>
    <w:rsid w:val="00A1311A"/>
    <w:rsid w:val="00A142C4"/>
    <w:rsid w:val="00A26DFA"/>
    <w:rsid w:val="00A3561B"/>
    <w:rsid w:val="00A54F0F"/>
    <w:rsid w:val="00A6369C"/>
    <w:rsid w:val="00A75C26"/>
    <w:rsid w:val="00A769B1"/>
    <w:rsid w:val="00A8085A"/>
    <w:rsid w:val="00A837D5"/>
    <w:rsid w:val="00A84356"/>
    <w:rsid w:val="00AA1C13"/>
    <w:rsid w:val="00AB02A2"/>
    <w:rsid w:val="00AB1BA4"/>
    <w:rsid w:val="00AC47D0"/>
    <w:rsid w:val="00AC4C45"/>
    <w:rsid w:val="00AD3A8C"/>
    <w:rsid w:val="00AD64AD"/>
    <w:rsid w:val="00AE1E83"/>
    <w:rsid w:val="00AE7869"/>
    <w:rsid w:val="00B46F21"/>
    <w:rsid w:val="00B511A5"/>
    <w:rsid w:val="00B66F9E"/>
    <w:rsid w:val="00B7103D"/>
    <w:rsid w:val="00B736A7"/>
    <w:rsid w:val="00B7651F"/>
    <w:rsid w:val="00B80818"/>
    <w:rsid w:val="00B9297F"/>
    <w:rsid w:val="00C1112F"/>
    <w:rsid w:val="00C112B7"/>
    <w:rsid w:val="00C228FB"/>
    <w:rsid w:val="00C313D8"/>
    <w:rsid w:val="00C346CB"/>
    <w:rsid w:val="00C53DFA"/>
    <w:rsid w:val="00C56E09"/>
    <w:rsid w:val="00C57D56"/>
    <w:rsid w:val="00C70E9E"/>
    <w:rsid w:val="00C75B94"/>
    <w:rsid w:val="00C858DD"/>
    <w:rsid w:val="00C90E6F"/>
    <w:rsid w:val="00CA0044"/>
    <w:rsid w:val="00CB6F33"/>
    <w:rsid w:val="00CC1530"/>
    <w:rsid w:val="00CE3E48"/>
    <w:rsid w:val="00CF096B"/>
    <w:rsid w:val="00D0755F"/>
    <w:rsid w:val="00D37538"/>
    <w:rsid w:val="00D50EF5"/>
    <w:rsid w:val="00D533D7"/>
    <w:rsid w:val="00D56512"/>
    <w:rsid w:val="00D66C03"/>
    <w:rsid w:val="00D743D0"/>
    <w:rsid w:val="00D87037"/>
    <w:rsid w:val="00DC374A"/>
    <w:rsid w:val="00DC6E51"/>
    <w:rsid w:val="00DC71B6"/>
    <w:rsid w:val="00DF74FD"/>
    <w:rsid w:val="00E16D30"/>
    <w:rsid w:val="00E30FEF"/>
    <w:rsid w:val="00E33169"/>
    <w:rsid w:val="00E51A63"/>
    <w:rsid w:val="00E523FE"/>
    <w:rsid w:val="00E6582C"/>
    <w:rsid w:val="00E70632"/>
    <w:rsid w:val="00E70904"/>
    <w:rsid w:val="00E90613"/>
    <w:rsid w:val="00EB0923"/>
    <w:rsid w:val="00EC5A91"/>
    <w:rsid w:val="00EC64F6"/>
    <w:rsid w:val="00ED13DE"/>
    <w:rsid w:val="00EE388E"/>
    <w:rsid w:val="00EF44B1"/>
    <w:rsid w:val="00EF68A2"/>
    <w:rsid w:val="00F32B1A"/>
    <w:rsid w:val="00F35AA0"/>
    <w:rsid w:val="00F4666F"/>
    <w:rsid w:val="00F47A12"/>
    <w:rsid w:val="00FB2AF0"/>
    <w:rsid w:val="00FE6A13"/>
    <w:rsid w:val="00FF2C4D"/>
    <w:rsid w:val="016E63C2"/>
    <w:rsid w:val="01C15D06"/>
    <w:rsid w:val="024B0C39"/>
    <w:rsid w:val="0A8128A6"/>
    <w:rsid w:val="0BF32A1B"/>
    <w:rsid w:val="0F226C90"/>
    <w:rsid w:val="10BD2C22"/>
    <w:rsid w:val="1F852578"/>
    <w:rsid w:val="22987C80"/>
    <w:rsid w:val="24192CCC"/>
    <w:rsid w:val="2A0E10F0"/>
    <w:rsid w:val="39A66CD4"/>
    <w:rsid w:val="3CD52CE1"/>
    <w:rsid w:val="410F2E6A"/>
    <w:rsid w:val="4430136C"/>
    <w:rsid w:val="4AB0382B"/>
    <w:rsid w:val="4B33462C"/>
    <w:rsid w:val="4D8B1C79"/>
    <w:rsid w:val="51F0399F"/>
    <w:rsid w:val="55CB56AB"/>
    <w:rsid w:val="569868B5"/>
    <w:rsid w:val="59DC7744"/>
    <w:rsid w:val="611F6817"/>
    <w:rsid w:val="63C604B8"/>
    <w:rsid w:val="65792002"/>
    <w:rsid w:val="66CA1754"/>
    <w:rsid w:val="6F1E65D4"/>
    <w:rsid w:val="6F266C86"/>
    <w:rsid w:val="6F5042C2"/>
    <w:rsid w:val="74316312"/>
    <w:rsid w:val="779928C9"/>
    <w:rsid w:val="780F13C8"/>
    <w:rsid w:val="79200A06"/>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1226</Words>
  <Characters>6990</Characters>
  <Lines>58</Lines>
  <Paragraphs>16</Paragraphs>
  <TotalTime>0</TotalTime>
  <ScaleCrop>false</ScaleCrop>
  <LinksUpToDate>false</LinksUpToDate>
  <CharactersWithSpaces>8200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2021-08-30T05:10:00Z</dcterms:created>
  <dc:creator>juvg</dc:creator>
  <cp:lastModifiedBy>user</cp:lastModifiedBy>
  <dcterms:modified xsi:type="dcterms:W3CDTF">2021-09-17T14:07:39Z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B9F0D49EC81B4CEDB1F3FC89AD7CA8B6</vt:lpwstr>
  </property>
</Properties>
</file>