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Cs/>
          <w:kern w:val="0"/>
          <w:szCs w:val="21"/>
        </w:rPr>
      </w:pPr>
      <w:r>
        <w:rPr>
          <w:rFonts w:asciiTheme="minorEastAsia" w:hAnsiTheme="minorEastAsia" w:eastAsiaTheme="minorEastAsia"/>
        </w:rPr>
        <w:pict>
          <v:shape id="_x0000_s1026" o:spid="_x0000_s1026" o:spt="202" type="#_x0000_t202" style="position:absolute;left:0pt;margin-left:41.8pt;margin-top:27.55pt;height:22.1pt;width:207.5pt;mso-position-horizontal-relative:page;mso-position-vertical-relative:page;z-index:251659264;mso-width-relative:page;mso-height-relative:page;"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LVkea1AAAAAgBAAAPAAAAAAAAAAEAIAAAACIAAABkcnMvZG93bnJl&#10;di54bWxQSwECFAAUAAAACACHTuJAuUZcoToCAABPBAAADgAAAAAAAAABACAAAAAjAQAAZHJzL2Uy&#10;b0RvYy54bWxQSwUGAAAAAAYABgBZAQAAzwU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r>
        <w:rPr>
          <w:rFonts w:hint="eastAsia" w:asciiTheme="minorEastAsia" w:hAnsiTheme="minorEastAsia" w:eastAsiaTheme="minorEastAsia"/>
          <w:bCs/>
          <w:kern w:val="0"/>
          <w:sz w:val="40"/>
          <w:szCs w:val="40"/>
        </w:rPr>
        <w:t>专业课课程</w:t>
      </w:r>
      <w:r>
        <w:rPr>
          <w:rFonts w:hint="eastAsia" w:ascii="方正小标宋简体" w:hAnsi="宋体" w:eastAsia="方正小标宋简体"/>
          <w:bCs/>
          <w:kern w:val="0"/>
          <w:sz w:val="40"/>
          <w:szCs w:val="40"/>
        </w:rPr>
        <w:t>教学大纲</w:t>
      </w:r>
    </w:p>
    <w:p>
      <w:pPr>
        <w:spacing w:line="288" w:lineRule="auto"/>
        <w:jc w:val="center"/>
        <w:rPr>
          <w:rFonts w:ascii="宋体" w:hAnsi="宋体"/>
          <w:b/>
          <w:sz w:val="28"/>
          <w:szCs w:val="30"/>
        </w:rPr>
      </w:pPr>
      <w:bookmarkStart w:id="0" w:name="_Hlk52728117"/>
      <w:r>
        <w:rPr>
          <w:rFonts w:hint="eastAsia" w:ascii="宋体" w:hAnsi="宋体"/>
          <w:b/>
          <w:sz w:val="28"/>
          <w:szCs w:val="30"/>
        </w:rPr>
        <w:t>【中医学基础】</w:t>
      </w:r>
    </w:p>
    <w:p>
      <w:pPr>
        <w:shd w:val="clear" w:color="auto" w:fill="F5F5F5"/>
        <w:jc w:val="center"/>
        <w:textAlignment w:val="top"/>
        <w:rPr>
          <w:rFonts w:ascii="宋体" w:hAnsi="宋体"/>
          <w:b/>
          <w:sz w:val="28"/>
          <w:szCs w:val="30"/>
        </w:rPr>
      </w:pPr>
      <w:r>
        <w:rPr>
          <w:rFonts w:hint="eastAsia" w:ascii="宋体" w:hAnsi="宋体"/>
          <w:b/>
          <w:sz w:val="28"/>
          <w:szCs w:val="30"/>
        </w:rPr>
        <w:t>【</w:t>
      </w:r>
      <w:r>
        <w:rPr>
          <w:rFonts w:hint="eastAsia" w:ascii="宋体" w:hAnsi="宋体" w:cs="宋体"/>
          <w:b/>
          <w:sz w:val="28"/>
          <w:szCs w:val="28"/>
        </w:rPr>
        <w:t>Fundamentals of Traditional Chinese Medicine</w:t>
      </w:r>
      <w:r>
        <w:rPr>
          <w:rFonts w:hint="eastAsia" w:ascii="宋体" w:hAnsi="宋体"/>
          <w:b/>
          <w:sz w:val="28"/>
          <w:szCs w:val="30"/>
        </w:rPr>
        <w:t>】</w:t>
      </w:r>
      <w:bookmarkStart w:id="1" w:name="a2"/>
      <w:bookmarkEnd w:id="1"/>
    </w:p>
    <w:bookmarkEnd w:id="0"/>
    <w:p>
      <w:pPr>
        <w:spacing w:beforeLines="50" w:afterLines="50" w:line="288" w:lineRule="auto"/>
        <w:ind w:firstLine="360" w:firstLineChars="150"/>
        <w:jc w:val="left"/>
        <w:rPr>
          <w:b/>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pacing w:line="288" w:lineRule="auto"/>
        <w:ind w:firstLine="402" w:firstLineChars="200"/>
        <w:rPr>
          <w:rFonts w:ascii="宋体" w:hAnsi="宋体"/>
          <w:sz w:val="20"/>
          <w:szCs w:val="20"/>
        </w:rPr>
      </w:pPr>
      <w:r>
        <w:rPr>
          <w:rFonts w:ascii="宋体" w:hAnsi="宋体"/>
          <w:b/>
          <w:bCs/>
          <w:sz w:val="20"/>
          <w:szCs w:val="20"/>
        </w:rPr>
        <w:t>课程代码：</w:t>
      </w:r>
      <w:r>
        <w:rPr>
          <w:rFonts w:ascii="宋体" w:hAnsi="宋体"/>
          <w:sz w:val="20"/>
          <w:szCs w:val="20"/>
        </w:rPr>
        <w:t xml:space="preserve">【 </w:t>
      </w:r>
      <w:r>
        <w:rPr>
          <w:rFonts w:hint="eastAsia" w:ascii="宋体" w:hAnsi="宋体"/>
          <w:sz w:val="20"/>
          <w:szCs w:val="20"/>
        </w:rPr>
        <w:t>2170009</w:t>
      </w:r>
      <w:r>
        <w:rPr>
          <w:rFonts w:ascii="宋体" w:hAnsi="宋体"/>
          <w:sz w:val="20"/>
          <w:szCs w:val="20"/>
        </w:rPr>
        <w:t xml:space="preserve"> 】</w:t>
      </w:r>
    </w:p>
    <w:p>
      <w:pPr>
        <w:spacing w:line="288" w:lineRule="auto"/>
        <w:ind w:firstLine="402" w:firstLineChars="200"/>
        <w:rPr>
          <w:rFonts w:ascii="宋体" w:hAnsi="宋体"/>
          <w:szCs w:val="21"/>
        </w:rPr>
      </w:pPr>
      <w:r>
        <w:rPr>
          <w:rFonts w:ascii="宋体" w:hAnsi="宋体"/>
          <w:b/>
          <w:bCs/>
          <w:sz w:val="20"/>
          <w:szCs w:val="20"/>
        </w:rPr>
        <w:t>课程学分：</w:t>
      </w:r>
      <w:r>
        <w:rPr>
          <w:rFonts w:ascii="宋体" w:hAnsi="宋体"/>
          <w:sz w:val="20"/>
          <w:szCs w:val="20"/>
        </w:rPr>
        <w:t>【</w:t>
      </w:r>
      <w:r>
        <w:rPr>
          <w:rFonts w:hint="eastAsia" w:ascii="宋体" w:hAnsi="宋体"/>
          <w:sz w:val="20"/>
          <w:szCs w:val="20"/>
        </w:rPr>
        <w:t xml:space="preserve"> </w:t>
      </w:r>
      <w:r>
        <w:rPr>
          <w:rFonts w:ascii="宋体" w:hAnsi="宋体"/>
          <w:sz w:val="20"/>
          <w:szCs w:val="20"/>
        </w:rPr>
        <w:t>3 】</w:t>
      </w:r>
    </w:p>
    <w:p>
      <w:pPr>
        <w:spacing w:line="288" w:lineRule="auto"/>
        <w:ind w:firstLine="402" w:firstLineChars="200"/>
        <w:rPr>
          <w:rFonts w:ascii="宋体" w:hAnsi="宋体"/>
          <w:szCs w:val="21"/>
        </w:rPr>
      </w:pPr>
      <w:r>
        <w:rPr>
          <w:rFonts w:ascii="宋体" w:hAnsi="宋体"/>
          <w:b/>
          <w:bCs/>
          <w:sz w:val="20"/>
          <w:szCs w:val="20"/>
        </w:rPr>
        <w:t>面向专业：</w:t>
      </w:r>
      <w:r>
        <w:rPr>
          <w:rFonts w:ascii="宋体" w:hAnsi="宋体"/>
          <w:sz w:val="20"/>
          <w:szCs w:val="20"/>
        </w:rPr>
        <w:t>【</w:t>
      </w:r>
      <w:r>
        <w:rPr>
          <w:rFonts w:hint="eastAsia" w:ascii="宋体" w:hAnsi="宋体"/>
          <w:sz w:val="20"/>
          <w:szCs w:val="20"/>
        </w:rPr>
        <w:t>健康服务与管理</w:t>
      </w:r>
      <w:r>
        <w:rPr>
          <w:rFonts w:ascii="宋体" w:hAnsi="宋体"/>
          <w:sz w:val="20"/>
          <w:szCs w:val="20"/>
        </w:rPr>
        <w:t>】</w:t>
      </w:r>
    </w:p>
    <w:p>
      <w:pPr>
        <w:spacing w:line="288" w:lineRule="auto"/>
        <w:ind w:firstLine="402" w:firstLineChars="200"/>
        <w:rPr>
          <w:rFonts w:ascii="宋体" w:hAnsi="宋体"/>
          <w:sz w:val="20"/>
          <w:szCs w:val="20"/>
        </w:rPr>
      </w:pPr>
      <w:r>
        <w:rPr>
          <w:rFonts w:ascii="宋体" w:hAnsi="宋体"/>
          <w:b/>
          <w:bCs/>
          <w:sz w:val="20"/>
          <w:szCs w:val="20"/>
        </w:rPr>
        <w:t>课程性质：</w:t>
      </w:r>
      <w:r>
        <w:rPr>
          <w:rFonts w:ascii="宋体" w:hAnsi="宋体"/>
          <w:sz w:val="20"/>
          <w:szCs w:val="20"/>
        </w:rPr>
        <w:t>【</w:t>
      </w:r>
      <w:r>
        <w:rPr>
          <w:rFonts w:hint="eastAsia" w:ascii="宋体" w:hAnsi="宋体"/>
          <w:sz w:val="20"/>
          <w:szCs w:val="20"/>
        </w:rPr>
        <w:t>院级专业必修课程</w:t>
      </w:r>
      <w:r>
        <w:rPr>
          <w:rFonts w:ascii="宋体" w:hAnsi="宋体"/>
          <w:sz w:val="20"/>
          <w:szCs w:val="20"/>
        </w:rPr>
        <w:t>】</w:t>
      </w:r>
    </w:p>
    <w:p>
      <w:pPr>
        <w:spacing w:line="288" w:lineRule="auto"/>
        <w:ind w:firstLine="402" w:firstLineChars="200"/>
        <w:rPr>
          <w:rFonts w:ascii="宋体" w:hAnsi="宋体"/>
          <w:bCs/>
          <w:szCs w:val="21"/>
        </w:rPr>
      </w:pPr>
      <w:r>
        <w:rPr>
          <w:rFonts w:ascii="宋体" w:hAnsi="宋体"/>
          <w:b/>
          <w:bCs/>
          <w:sz w:val="20"/>
          <w:szCs w:val="20"/>
        </w:rPr>
        <w:t>开课院系：</w:t>
      </w:r>
      <w:r>
        <w:rPr>
          <w:rFonts w:hint="eastAsia" w:ascii="宋体" w:hAnsi="宋体"/>
          <w:bCs/>
          <w:sz w:val="20"/>
          <w:szCs w:val="20"/>
        </w:rPr>
        <w:t>健康管理学院健康服务与管理系</w:t>
      </w:r>
    </w:p>
    <w:p>
      <w:pPr>
        <w:spacing w:line="288" w:lineRule="auto"/>
        <w:ind w:firstLine="402" w:firstLineChars="200"/>
        <w:rPr>
          <w:rFonts w:ascii="宋体" w:hAnsi="宋体"/>
          <w:b/>
          <w:bCs/>
          <w:sz w:val="20"/>
          <w:szCs w:val="20"/>
        </w:rPr>
      </w:pPr>
      <w:r>
        <w:rPr>
          <w:rFonts w:ascii="宋体" w:hAnsi="宋体"/>
          <w:b/>
          <w:bCs/>
          <w:sz w:val="20"/>
          <w:szCs w:val="20"/>
        </w:rPr>
        <w:t>使用教材：</w:t>
      </w:r>
    </w:p>
    <w:p>
      <w:pPr>
        <w:spacing w:line="312" w:lineRule="auto"/>
        <w:ind w:firstLine="800" w:firstLineChars="400"/>
        <w:rPr>
          <w:rFonts w:ascii="宋体" w:hAnsi="宋体"/>
          <w:sz w:val="20"/>
          <w:szCs w:val="20"/>
        </w:rPr>
      </w:pPr>
      <w:r>
        <w:rPr>
          <w:rFonts w:hint="eastAsia" w:ascii="宋体" w:hAnsi="宋体"/>
          <w:sz w:val="20"/>
          <w:szCs w:val="20"/>
        </w:rPr>
        <w:t>教材：</w:t>
      </w:r>
      <w:r>
        <w:rPr>
          <w:rFonts w:ascii="宋体" w:hAnsi="宋体"/>
          <w:sz w:val="20"/>
          <w:szCs w:val="20"/>
        </w:rPr>
        <w:t>【</w:t>
      </w:r>
      <w:r>
        <w:rPr>
          <w:rFonts w:hint="eastAsia" w:ascii="宋体" w:hAnsi="宋体"/>
          <w:sz w:val="20"/>
          <w:szCs w:val="20"/>
        </w:rPr>
        <w:t>《中医学基础》，何建成，人民卫生出版社，201</w:t>
      </w:r>
      <w:r>
        <w:rPr>
          <w:rFonts w:ascii="宋体" w:hAnsi="宋体"/>
          <w:sz w:val="20"/>
          <w:szCs w:val="20"/>
        </w:rPr>
        <w:t>6</w:t>
      </w:r>
      <w:r>
        <w:rPr>
          <w:rFonts w:hint="eastAsia" w:ascii="宋体" w:hAnsi="宋体"/>
          <w:sz w:val="20"/>
          <w:szCs w:val="20"/>
        </w:rPr>
        <w:t>年第</w:t>
      </w:r>
      <w:r>
        <w:rPr>
          <w:rFonts w:ascii="宋体" w:hAnsi="宋体"/>
          <w:sz w:val="20"/>
          <w:szCs w:val="20"/>
        </w:rPr>
        <w:t>2</w:t>
      </w:r>
      <w:r>
        <w:rPr>
          <w:rFonts w:hint="eastAsia" w:ascii="宋体" w:hAnsi="宋体"/>
          <w:sz w:val="20"/>
          <w:szCs w:val="20"/>
        </w:rPr>
        <w:t>版</w:t>
      </w:r>
      <w:r>
        <w:rPr>
          <w:rFonts w:ascii="宋体" w:hAnsi="宋体"/>
          <w:sz w:val="20"/>
          <w:szCs w:val="20"/>
        </w:rPr>
        <w:t xml:space="preserve"> 】</w:t>
      </w:r>
    </w:p>
    <w:p>
      <w:pPr>
        <w:spacing w:line="312" w:lineRule="auto"/>
        <w:ind w:left="420" w:leftChars="200" w:firstLine="400" w:firstLineChars="200"/>
        <w:rPr>
          <w:rFonts w:ascii="宋体" w:hAnsi="宋体"/>
          <w:sz w:val="20"/>
          <w:szCs w:val="20"/>
        </w:rPr>
      </w:pPr>
      <w:r>
        <w:rPr>
          <w:rFonts w:ascii="宋体" w:hAnsi="宋体"/>
          <w:bCs/>
          <w:sz w:val="20"/>
          <w:szCs w:val="20"/>
        </w:rPr>
        <w:t>参考</w:t>
      </w:r>
      <w:r>
        <w:rPr>
          <w:rFonts w:hint="eastAsia" w:ascii="宋体" w:hAnsi="宋体"/>
          <w:bCs/>
          <w:sz w:val="20"/>
          <w:szCs w:val="20"/>
        </w:rPr>
        <w:t>书目：</w:t>
      </w:r>
      <w:r>
        <w:rPr>
          <w:rFonts w:ascii="宋体" w:hAnsi="宋体"/>
          <w:sz w:val="20"/>
          <w:szCs w:val="20"/>
        </w:rPr>
        <w:t>【</w:t>
      </w:r>
      <w:r>
        <w:rPr>
          <w:rFonts w:hint="eastAsia" w:ascii="宋体" w:hAnsi="宋体"/>
          <w:sz w:val="20"/>
          <w:szCs w:val="20"/>
        </w:rPr>
        <w:t>1.《中医基础理论》，李德新，人民卫生出版社，20</w:t>
      </w:r>
      <w:r>
        <w:rPr>
          <w:rFonts w:ascii="宋体" w:hAnsi="宋体"/>
          <w:sz w:val="20"/>
          <w:szCs w:val="20"/>
        </w:rPr>
        <w:t>01</w:t>
      </w:r>
      <w:r>
        <w:rPr>
          <w:rFonts w:hint="eastAsia" w:ascii="宋体" w:hAnsi="宋体"/>
          <w:sz w:val="20"/>
          <w:szCs w:val="20"/>
        </w:rPr>
        <w:t>年第1版；2.《中医学基础》，张登本，中国中医药出版社，2</w:t>
      </w:r>
      <w:r>
        <w:rPr>
          <w:rFonts w:ascii="宋体" w:hAnsi="宋体"/>
          <w:sz w:val="20"/>
          <w:szCs w:val="20"/>
        </w:rPr>
        <w:t>007</w:t>
      </w:r>
      <w:r>
        <w:rPr>
          <w:rFonts w:hint="eastAsia" w:ascii="宋体" w:hAnsi="宋体"/>
          <w:sz w:val="20"/>
          <w:szCs w:val="20"/>
        </w:rPr>
        <w:t>年第2版；3.《中医诊断学》，邓铁涛，上海科学技术出版社，2</w:t>
      </w:r>
      <w:r>
        <w:rPr>
          <w:rFonts w:ascii="宋体" w:hAnsi="宋体"/>
          <w:sz w:val="20"/>
          <w:szCs w:val="20"/>
        </w:rPr>
        <w:t>006</w:t>
      </w:r>
      <w:r>
        <w:rPr>
          <w:rFonts w:hint="eastAsia" w:ascii="宋体" w:hAnsi="宋体"/>
          <w:sz w:val="20"/>
          <w:szCs w:val="20"/>
        </w:rPr>
        <w:t>年第1版</w:t>
      </w:r>
      <w:r>
        <w:rPr>
          <w:rFonts w:ascii="宋体" w:hAnsi="宋体"/>
          <w:sz w:val="20"/>
          <w:szCs w:val="20"/>
        </w:rPr>
        <w:t>】</w:t>
      </w:r>
    </w:p>
    <w:p>
      <w:pPr>
        <w:spacing w:line="312" w:lineRule="auto"/>
        <w:ind w:firstLine="402" w:firstLineChars="200"/>
        <w:rPr>
          <w:rFonts w:ascii="宋体" w:hAnsi="宋体"/>
          <w:sz w:val="20"/>
          <w:szCs w:val="20"/>
          <w:highlight w:val="yellow"/>
        </w:rPr>
      </w:pPr>
      <w:r>
        <w:rPr>
          <w:rFonts w:hint="eastAsia" w:ascii="宋体" w:hAnsi="宋体"/>
          <w:b/>
          <w:bCs/>
          <w:sz w:val="20"/>
          <w:szCs w:val="20"/>
        </w:rPr>
        <w:t>课程网站网址：</w:t>
      </w:r>
      <w:r>
        <w:rPr>
          <w:rFonts w:hint="eastAsia" w:ascii="宋体" w:hAnsi="宋体"/>
          <w:bCs/>
          <w:sz w:val="20"/>
          <w:szCs w:val="20"/>
        </w:rPr>
        <w:t>无</w:t>
      </w:r>
    </w:p>
    <w:p>
      <w:pPr>
        <w:spacing w:line="312" w:lineRule="auto"/>
        <w:ind w:firstLine="402" w:firstLineChars="200"/>
        <w:rPr>
          <w:rFonts w:ascii="宋体" w:hAnsi="宋体"/>
          <w:sz w:val="20"/>
          <w:szCs w:val="20"/>
        </w:rPr>
      </w:pPr>
      <w:r>
        <w:rPr>
          <w:rFonts w:ascii="宋体" w:hAnsi="宋体"/>
          <w:b/>
          <w:bCs/>
          <w:sz w:val="20"/>
          <w:szCs w:val="20"/>
        </w:rPr>
        <w:t>先修课程：</w:t>
      </w:r>
      <w:r>
        <w:rPr>
          <w:rFonts w:ascii="宋体" w:hAnsi="宋体"/>
          <w:sz w:val="20"/>
          <w:szCs w:val="20"/>
        </w:rPr>
        <w:t>【</w:t>
      </w:r>
      <w:r>
        <w:rPr>
          <w:rFonts w:hint="eastAsia" w:ascii="宋体" w:hAnsi="宋体"/>
          <w:sz w:val="20"/>
          <w:szCs w:val="20"/>
        </w:rPr>
        <w:t>正常人体结构学 、正常人体功能学</w:t>
      </w:r>
      <w:r>
        <w:rPr>
          <w:rFonts w:ascii="宋体" w:hAnsi="宋体"/>
          <w:sz w:val="20"/>
          <w:szCs w:val="20"/>
        </w:rPr>
        <w:t>】</w:t>
      </w:r>
    </w:p>
    <w:p>
      <w:pPr>
        <w:adjustRightInd w:val="0"/>
        <w:snapToGrid w:val="0"/>
        <w:spacing w:beforeLines="50" w:afterLines="50" w:line="288" w:lineRule="auto"/>
        <w:ind w:firstLine="348" w:firstLineChars="145"/>
        <w:rPr>
          <w:b/>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pacing w:line="312" w:lineRule="auto"/>
        <w:ind w:firstLine="800" w:firstLineChars="400"/>
        <w:rPr>
          <w:rFonts w:ascii="宋体" w:hAnsi="宋体"/>
          <w:sz w:val="20"/>
          <w:szCs w:val="20"/>
        </w:rPr>
      </w:pPr>
      <w:r>
        <w:rPr>
          <w:rFonts w:hint="eastAsia" w:ascii="宋体" w:hAnsi="宋体"/>
          <w:sz w:val="20"/>
          <w:szCs w:val="20"/>
        </w:rPr>
        <w:t>中医学是以中医药理论与实践为主体，研究人类健康与疾病转化规律及其预防诊断治疗康复和保健的一门综合性学科。《中医学基础》是中医学的一门综合性基础课程，它系统阐述了中医学理论体系的形成与发展，中国文化对中医学的影响，中医学的特点，以及阴阳五行、藏象、经络、精气血津液、体质、病因、病机、诊法、辩证、疾病防治与养生康复等方面的中医理论、基本知识和基本操作技能，其内容涉及广泛，是中医学的最基础课程，是非中医学专业的医学相关类专业学生学习中医学的主要课程。本课程内容简明扼要，是健康服务与管理专业的专业必修课程，它能使学生认识和理解中医的基本理论和基本操作，为今后运用中医理论和实践开展健康服务工作奠定基础。</w:t>
      </w:r>
    </w:p>
    <w:p>
      <w:pPr>
        <w:spacing w:line="312" w:lineRule="auto"/>
        <w:ind w:firstLine="800" w:firstLineChars="400"/>
        <w:rPr>
          <w:rFonts w:ascii="宋体" w:hAnsi="宋体"/>
          <w:sz w:val="20"/>
          <w:szCs w:val="20"/>
        </w:rPr>
      </w:pPr>
      <w:r>
        <w:rPr>
          <w:rFonts w:hint="eastAsia" w:ascii="宋体" w:hAnsi="宋体"/>
          <w:sz w:val="20"/>
          <w:szCs w:val="20"/>
        </w:rPr>
        <w:t>本课程教学总时数48学时，其中理论教学32学时、实践教学16学时。</w:t>
      </w: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pacing w:line="312" w:lineRule="auto"/>
        <w:ind w:firstLine="800" w:firstLineChars="400"/>
        <w:rPr>
          <w:rFonts w:ascii="宋体" w:hAnsi="宋体"/>
          <w:sz w:val="20"/>
          <w:szCs w:val="20"/>
        </w:rPr>
      </w:pPr>
      <w:r>
        <w:rPr>
          <w:rFonts w:hint="eastAsia" w:ascii="宋体" w:hAnsi="宋体"/>
          <w:sz w:val="20"/>
          <w:szCs w:val="20"/>
        </w:rPr>
        <w:t>学习《中医学基础》需要具有正常人体结构学和功能学相关知识。建议安排在健康服务与管理专业第二学年第四学期开设。</w:t>
      </w:r>
    </w:p>
    <w:p>
      <w:pPr>
        <w:widowControl/>
        <w:spacing w:beforeLines="50" w:afterLines="50" w:line="288" w:lineRule="auto"/>
        <w:jc w:val="left"/>
        <w:rPr>
          <w:rFonts w:ascii="黑体" w:hAnsi="宋体" w:eastAsia="黑体"/>
          <w:sz w:val="24"/>
        </w:rPr>
      </w:pPr>
    </w:p>
    <w:p>
      <w:pPr>
        <w:widowControl/>
        <w:spacing w:beforeLines="50"/>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8"/>
        <w:tblpPr w:leftFromText="180" w:rightFromText="180" w:vertAnchor="text" w:horzAnchor="page" w:tblpXSpec="center" w:tblpY="242"/>
        <w:tblOverlap w:val="never"/>
        <w:tblW w:w="8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9"/>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9"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95"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9" w:type="dxa"/>
            <w:vAlign w:val="center"/>
          </w:tcPr>
          <w:p>
            <w:pPr>
              <w:rPr>
                <w:kern w:val="0"/>
                <w:sz w:val="20"/>
                <w:szCs w:val="20"/>
              </w:rPr>
            </w:pPr>
            <w:r>
              <w:rPr>
                <w:rFonts w:hint="eastAsia" w:ascii="仿宋" w:hAnsi="仿宋" w:eastAsia="仿宋" w:cs="宋体"/>
                <w:kern w:val="0"/>
                <w:sz w:val="24"/>
                <w:szCs w:val="24"/>
              </w:rPr>
              <w:t>LO11：表达沟通：应用书面和语言形式，分析健康问题，拟定健康改善计划，并能精准表达，让服务对象乐意接受，形成良性互动。</w:t>
            </w:r>
          </w:p>
        </w:tc>
        <w:tc>
          <w:tcPr>
            <w:tcW w:w="795" w:type="dxa"/>
            <w:vAlign w:val="center"/>
          </w:tcPr>
          <w:p>
            <w:pPr>
              <w:jc w:val="center"/>
              <w:rPr>
                <w:rFonts w:ascii="仿宋" w:hAnsi="仿宋" w:eastAsia="仿宋" w:cs="宋体"/>
                <w:kern w:val="0"/>
                <w:sz w:val="24"/>
                <w:szCs w:val="20"/>
              </w:rPr>
            </w:pPr>
            <w:r>
              <w:rPr>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9" w:type="dxa"/>
            <w:vAlign w:val="center"/>
          </w:tcPr>
          <w:p>
            <w:pPr>
              <w:widowControl/>
              <w:rPr>
                <w:kern w:val="0"/>
                <w:sz w:val="20"/>
                <w:szCs w:val="20"/>
              </w:rPr>
            </w:pPr>
            <w:r>
              <w:rPr>
                <w:rFonts w:hint="eastAsia" w:ascii="仿宋" w:hAnsi="仿宋" w:eastAsia="仿宋" w:cs="宋体"/>
                <w:kern w:val="0"/>
                <w:sz w:val="24"/>
                <w:szCs w:val="24"/>
              </w:rPr>
              <w:t>LO21：自主学习：能结合专业知识和岗位技能需求，确定自己的学习目标，并主动地通过搜集信息、分析信息、讨论、实践、质疑、创造等方法来实现学习目标。</w:t>
            </w:r>
          </w:p>
        </w:tc>
        <w:tc>
          <w:tcPr>
            <w:tcW w:w="795" w:type="dxa"/>
            <w:vAlign w:val="center"/>
          </w:tcPr>
          <w:p>
            <w:pPr>
              <w:widowControl/>
              <w:jc w:val="center"/>
              <w:rPr>
                <w:rFonts w:ascii="仿宋" w:hAnsi="仿宋" w:eastAsia="仿宋" w:cs="宋体"/>
                <w:kern w:val="0"/>
                <w:sz w:val="24"/>
                <w:szCs w:val="20"/>
              </w:rPr>
            </w:pPr>
            <w:r>
              <w:rPr>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9" w:type="dxa"/>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LO31：医疗保健：掌握基本医疗保健知识和技能。</w:t>
            </w:r>
          </w:p>
        </w:tc>
        <w:tc>
          <w:tcPr>
            <w:tcW w:w="795" w:type="dxa"/>
            <w:vAlign w:val="center"/>
          </w:tcPr>
          <w:p>
            <w:pPr>
              <w:widowControl/>
              <w:jc w:val="center"/>
              <w:rPr>
                <w:rFonts w:ascii="仿宋" w:hAnsi="仿宋" w:eastAsia="仿宋" w:cs="宋体"/>
                <w:kern w:val="0"/>
                <w:sz w:val="24"/>
                <w:szCs w:val="20"/>
              </w:rPr>
            </w:pPr>
            <w:r>
              <w:rPr>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9" w:type="dxa"/>
            <w:vAlign w:val="center"/>
          </w:tcPr>
          <w:p>
            <w:pPr>
              <w:widowControl/>
              <w:rPr>
                <w:kern w:val="0"/>
                <w:sz w:val="20"/>
                <w:szCs w:val="20"/>
              </w:rPr>
            </w:pPr>
            <w:r>
              <w:rPr>
                <w:rFonts w:hint="eastAsia" w:ascii="仿宋" w:hAnsi="仿宋" w:eastAsia="仿宋" w:cs="宋体"/>
                <w:kern w:val="0"/>
                <w:sz w:val="24"/>
                <w:szCs w:val="24"/>
              </w:rPr>
              <w:t>LO32：健康评估：能全面评估服务对象的健康状态，具有健康监测、健康风险评估能力。</w:t>
            </w:r>
          </w:p>
        </w:tc>
        <w:tc>
          <w:tcPr>
            <w:tcW w:w="795" w:type="dxa"/>
            <w:vAlign w:val="center"/>
          </w:tcPr>
          <w:p>
            <w:pPr>
              <w:widowControl/>
              <w:jc w:val="center"/>
              <w:rPr>
                <w:rFonts w:ascii="仿宋" w:hAnsi="仿宋" w:eastAsia="仿宋"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9" w:type="dxa"/>
            <w:vAlign w:val="center"/>
          </w:tcPr>
          <w:p>
            <w:pPr>
              <w:widowControl/>
              <w:rPr>
                <w:rFonts w:ascii="仿宋" w:hAnsi="仿宋" w:eastAsia="仿宋" w:cs="宋体"/>
                <w:kern w:val="0"/>
                <w:sz w:val="24"/>
                <w:szCs w:val="20"/>
              </w:rPr>
            </w:pPr>
            <w:r>
              <w:rPr>
                <w:rFonts w:hint="eastAsia" w:ascii="仿宋" w:hAnsi="仿宋" w:eastAsia="仿宋" w:cs="宋体"/>
                <w:kern w:val="0"/>
                <w:sz w:val="24"/>
                <w:szCs w:val="24"/>
              </w:rPr>
              <w:t>LO33：健康教育：能确定服务对象的健康需求，并采用合适的健康教育方法。</w:t>
            </w:r>
          </w:p>
        </w:tc>
        <w:tc>
          <w:tcPr>
            <w:tcW w:w="795" w:type="dxa"/>
            <w:vAlign w:val="center"/>
          </w:tcPr>
          <w:p>
            <w:pPr>
              <w:widowControl/>
              <w:ind w:firstLine="240" w:firstLineChars="100"/>
              <w:rPr>
                <w:rFonts w:ascii="仿宋" w:hAnsi="仿宋" w:eastAsia="仿宋"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9" w:type="dxa"/>
            <w:vAlign w:val="center"/>
          </w:tcPr>
          <w:p>
            <w:pPr>
              <w:widowControl/>
              <w:rPr>
                <w:rFonts w:ascii="仿宋" w:hAnsi="仿宋" w:eastAsia="仿宋" w:cs="宋体"/>
                <w:kern w:val="0"/>
                <w:sz w:val="24"/>
                <w:szCs w:val="20"/>
              </w:rPr>
            </w:pPr>
            <w:r>
              <w:rPr>
                <w:rFonts w:hint="eastAsia" w:ascii="仿宋" w:hAnsi="仿宋" w:eastAsia="仿宋" w:cs="宋体"/>
                <w:kern w:val="0"/>
                <w:sz w:val="24"/>
                <w:szCs w:val="24"/>
              </w:rPr>
              <w:t>LO34：健康促进：掌握慢性病管理相关知识，协助医生开展慢性病病人社区健康管理，包括健康干预方案的跟踪随访。</w:t>
            </w:r>
          </w:p>
        </w:tc>
        <w:tc>
          <w:tcPr>
            <w:tcW w:w="795" w:type="dxa"/>
            <w:vAlign w:val="center"/>
          </w:tcPr>
          <w:p>
            <w:pPr>
              <w:widowControl/>
              <w:jc w:val="center"/>
              <w:rPr>
                <w:rFonts w:ascii="仿宋" w:hAnsi="仿宋" w:eastAsia="仿宋"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9" w:type="dxa"/>
            <w:vAlign w:val="center"/>
          </w:tcPr>
          <w:p>
            <w:pPr>
              <w:widowControl/>
              <w:rPr>
                <w:rFonts w:ascii="仿宋" w:hAnsi="仿宋" w:eastAsia="仿宋" w:cs="宋体"/>
                <w:kern w:val="0"/>
                <w:sz w:val="24"/>
                <w:szCs w:val="20"/>
              </w:rPr>
            </w:pPr>
            <w:r>
              <w:rPr>
                <w:rFonts w:hint="eastAsia" w:ascii="仿宋" w:hAnsi="仿宋" w:eastAsia="仿宋" w:cs="宋体"/>
                <w:kern w:val="0"/>
                <w:sz w:val="24"/>
                <w:szCs w:val="24"/>
              </w:rPr>
              <w:t>LO35：健康咨询：掌握健康保健专业知识，为服务对象提供健康咨询服务。</w:t>
            </w:r>
          </w:p>
        </w:tc>
        <w:tc>
          <w:tcPr>
            <w:tcW w:w="795" w:type="dxa"/>
            <w:vAlign w:val="center"/>
          </w:tcPr>
          <w:p>
            <w:pPr>
              <w:widowControl/>
              <w:jc w:val="center"/>
              <w:rPr>
                <w:rFonts w:ascii="仿宋" w:hAnsi="仿宋" w:eastAsia="仿宋"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9" w:type="dxa"/>
            <w:vAlign w:val="center"/>
          </w:tcPr>
          <w:p>
            <w:pPr>
              <w:widowControl/>
              <w:rPr>
                <w:rFonts w:ascii="仿宋" w:hAnsi="仿宋" w:eastAsia="仿宋" w:cs="宋体"/>
                <w:kern w:val="0"/>
                <w:sz w:val="24"/>
                <w:szCs w:val="20"/>
              </w:rPr>
            </w:pPr>
            <w:r>
              <w:rPr>
                <w:rFonts w:hint="eastAsia" w:ascii="仿宋" w:hAnsi="仿宋" w:eastAsia="仿宋" w:cs="宋体"/>
                <w:kern w:val="0"/>
                <w:sz w:val="24"/>
                <w:szCs w:val="24"/>
              </w:rPr>
              <w:t>LO36：健康管理：掌握对个人或人群的健康风险因素进行全面管理的能力，开展健康管理服务。</w:t>
            </w:r>
          </w:p>
        </w:tc>
        <w:tc>
          <w:tcPr>
            <w:tcW w:w="795" w:type="dxa"/>
            <w:vAlign w:val="center"/>
          </w:tcPr>
          <w:p>
            <w:pPr>
              <w:widowControl/>
              <w:jc w:val="center"/>
              <w:rPr>
                <w:rFonts w:ascii="仿宋" w:hAnsi="仿宋" w:eastAsia="仿宋"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9" w:type="dxa"/>
            <w:vAlign w:val="center"/>
          </w:tcPr>
          <w:p>
            <w:pPr>
              <w:widowControl/>
              <w:rPr>
                <w:kern w:val="0"/>
                <w:sz w:val="20"/>
                <w:szCs w:val="20"/>
              </w:rPr>
            </w:pPr>
            <w:r>
              <w:rPr>
                <w:rFonts w:hint="eastAsia" w:ascii="仿宋" w:hAnsi="仿宋" w:eastAsia="仿宋" w:cs="宋体"/>
                <w:kern w:val="0"/>
                <w:sz w:val="24"/>
                <w:szCs w:val="24"/>
              </w:rPr>
              <w:t>LO41：尽责抗压：发扬雷锋精神，在学习和社会实践中遵守职业规范，具备职业道德素养。乐观豁达，能承受学习和生活压力。</w:t>
            </w:r>
          </w:p>
        </w:tc>
        <w:tc>
          <w:tcPr>
            <w:tcW w:w="795" w:type="dxa"/>
            <w:vAlign w:val="center"/>
          </w:tcPr>
          <w:p>
            <w:pPr>
              <w:widowControl/>
              <w:jc w:val="center"/>
              <w:rPr>
                <w:rFonts w:ascii="仿宋" w:hAnsi="仿宋" w:eastAsia="仿宋"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9" w:type="dxa"/>
            <w:vAlign w:val="center"/>
          </w:tcPr>
          <w:p>
            <w:pPr>
              <w:widowControl/>
              <w:rPr>
                <w:kern w:val="0"/>
                <w:sz w:val="20"/>
                <w:szCs w:val="20"/>
              </w:rPr>
            </w:pPr>
            <w:r>
              <w:rPr>
                <w:rFonts w:hint="eastAsia" w:ascii="仿宋" w:hAnsi="仿宋" w:eastAsia="仿宋" w:cs="宋体"/>
                <w:kern w:val="0"/>
                <w:sz w:val="24"/>
                <w:szCs w:val="24"/>
              </w:rPr>
              <w:t>LO51：协同创新：具有积极的团队合作精神和创新创业意识，了解并灵活运用国家创新、创业相关政策，结合所学专业知识和技能，不断提出新设想。</w:t>
            </w:r>
          </w:p>
        </w:tc>
        <w:tc>
          <w:tcPr>
            <w:tcW w:w="795" w:type="dxa"/>
            <w:vAlign w:val="center"/>
          </w:tcPr>
          <w:p>
            <w:pPr>
              <w:widowControl/>
              <w:jc w:val="center"/>
              <w:rPr>
                <w:rFonts w:ascii="仿宋" w:hAnsi="仿宋" w:eastAsia="仿宋" w:cs="宋体"/>
                <w:kern w:val="0"/>
                <w:sz w:val="24"/>
                <w:szCs w:val="20"/>
              </w:rPr>
            </w:pPr>
            <w:r>
              <w:rPr>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349" w:type="dxa"/>
            <w:vAlign w:val="center"/>
          </w:tcPr>
          <w:p>
            <w:pPr>
              <w:widowControl/>
              <w:rPr>
                <w:kern w:val="0"/>
                <w:sz w:val="20"/>
                <w:szCs w:val="20"/>
              </w:rPr>
            </w:pPr>
            <w:r>
              <w:rPr>
                <w:rFonts w:hint="eastAsia" w:ascii="仿宋" w:hAnsi="仿宋" w:eastAsia="仿宋" w:cs="宋体"/>
                <w:kern w:val="0"/>
                <w:sz w:val="24"/>
                <w:szCs w:val="24"/>
              </w:rPr>
              <w:t>LO61：信息应用：熟练使用计算机，掌握常用办公软件。运用现代信息技术，开展健康评估和健康改善活动。</w:t>
            </w:r>
          </w:p>
        </w:tc>
        <w:tc>
          <w:tcPr>
            <w:tcW w:w="795" w:type="dxa"/>
            <w:vAlign w:val="center"/>
          </w:tcPr>
          <w:p>
            <w:pPr>
              <w:widowControl/>
              <w:jc w:val="center"/>
              <w:rPr>
                <w:rFonts w:ascii="仿宋" w:hAnsi="仿宋" w:eastAsia="仿宋"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9" w:type="dxa"/>
            <w:vAlign w:val="center"/>
          </w:tcPr>
          <w:p>
            <w:pPr>
              <w:widowControl/>
              <w:rPr>
                <w:kern w:val="0"/>
                <w:sz w:val="20"/>
                <w:szCs w:val="20"/>
              </w:rPr>
            </w:pPr>
            <w:r>
              <w:rPr>
                <w:rFonts w:hint="eastAsia" w:ascii="仿宋" w:hAnsi="仿宋" w:eastAsia="仿宋" w:cs="宋体"/>
                <w:kern w:val="0"/>
                <w:sz w:val="24"/>
                <w:szCs w:val="24"/>
              </w:rPr>
              <w:t>LO71：服务关爱：富有爱心，懂得感恩，具备助人为乐的品质。具有服务企业、服务社会的意愿和行为能力。</w:t>
            </w:r>
          </w:p>
        </w:tc>
        <w:tc>
          <w:tcPr>
            <w:tcW w:w="795" w:type="dxa"/>
            <w:vAlign w:val="center"/>
          </w:tcPr>
          <w:p>
            <w:pPr>
              <w:widowControl/>
              <w:jc w:val="center"/>
              <w:rPr>
                <w:rFonts w:ascii="仿宋" w:hAnsi="仿宋" w:eastAsia="仿宋" w:cs="宋体"/>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49" w:type="dxa"/>
            <w:vAlign w:val="center"/>
          </w:tcPr>
          <w:p>
            <w:pPr>
              <w:widowControl/>
              <w:rPr>
                <w:kern w:val="0"/>
                <w:sz w:val="20"/>
                <w:szCs w:val="20"/>
              </w:rPr>
            </w:pPr>
            <w:r>
              <w:rPr>
                <w:rFonts w:hint="eastAsia" w:ascii="仿宋" w:hAnsi="仿宋" w:eastAsia="仿宋" w:cs="宋体"/>
                <w:kern w:val="0"/>
                <w:sz w:val="24"/>
                <w:szCs w:val="24"/>
              </w:rPr>
              <w:t>LO81：国际视野：有国际竞争与合作意识。具有运用一门外语阅读相关文献和简单会话能力。有跨文化交流能力。</w:t>
            </w:r>
          </w:p>
        </w:tc>
        <w:tc>
          <w:tcPr>
            <w:tcW w:w="795" w:type="dxa"/>
            <w:vAlign w:val="center"/>
          </w:tcPr>
          <w:p>
            <w:pPr>
              <w:widowControl/>
              <w:jc w:val="center"/>
              <w:rPr>
                <w:rFonts w:ascii="仿宋" w:hAnsi="仿宋" w:eastAsia="仿宋" w:cs="宋体"/>
                <w:kern w:val="0"/>
                <w:sz w:val="24"/>
                <w:szCs w:val="20"/>
              </w:rPr>
            </w:pPr>
          </w:p>
        </w:tc>
      </w:tr>
    </w:tbl>
    <w:p>
      <w:pPr>
        <w:ind w:firstLine="210" w:firstLineChars="100"/>
      </w:pPr>
      <w:r>
        <w:rPr>
          <w:rFonts w:hint="eastAsia"/>
        </w:rPr>
        <w:t>备注：LO=</w:t>
      </w:r>
      <w:r>
        <w:t>learning outcomes</w:t>
      </w:r>
      <w:r>
        <w:rPr>
          <w:rFonts w:hint="eastAsia"/>
        </w:rPr>
        <w:t>（学习成果）</w:t>
      </w: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7"/>
        <w:tblpPr w:leftFromText="180" w:rightFromText="180" w:vertAnchor="text" w:horzAnchor="page" w:tblpXSpec="center" w:tblpY="152"/>
        <w:tblOverlap w:val="never"/>
        <w:tblW w:w="7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174"/>
        <w:gridCol w:w="2472"/>
        <w:gridCol w:w="220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shd w:val="clear" w:color="auto" w:fill="auto"/>
            <w:vAlign w:val="center"/>
          </w:tcPr>
          <w:p>
            <w:pPr>
              <w:snapToGrid w:val="0"/>
              <w:spacing w:beforeLines="50" w:line="288" w:lineRule="auto"/>
              <w:jc w:val="center"/>
              <w:rPr>
                <w:b/>
                <w:sz w:val="20"/>
                <w:szCs w:val="20"/>
              </w:rPr>
            </w:pPr>
            <w:r>
              <w:rPr>
                <w:rFonts w:hint="eastAsia"/>
                <w:b/>
                <w:sz w:val="20"/>
                <w:szCs w:val="20"/>
              </w:rPr>
              <w:t>序号</w:t>
            </w:r>
          </w:p>
        </w:tc>
        <w:tc>
          <w:tcPr>
            <w:tcW w:w="1174" w:type="dxa"/>
            <w:shd w:val="clear" w:color="auto" w:fill="auto"/>
            <w:vAlign w:val="center"/>
          </w:tcPr>
          <w:p>
            <w:pPr>
              <w:snapToGrid w:val="0"/>
              <w:spacing w:line="288" w:lineRule="auto"/>
              <w:jc w:val="center"/>
              <w:rPr>
                <w:b/>
                <w:sz w:val="20"/>
                <w:szCs w:val="20"/>
              </w:rPr>
            </w:pPr>
            <w:r>
              <w:rPr>
                <w:rFonts w:hint="eastAsia"/>
                <w:b/>
                <w:sz w:val="20"/>
                <w:szCs w:val="20"/>
              </w:rPr>
              <w:t>课程预期</w:t>
            </w:r>
          </w:p>
          <w:p>
            <w:pPr>
              <w:snapToGrid w:val="0"/>
              <w:spacing w:line="288" w:lineRule="auto"/>
              <w:jc w:val="center"/>
              <w:rPr>
                <w:b/>
                <w:sz w:val="20"/>
                <w:szCs w:val="20"/>
              </w:rPr>
            </w:pPr>
            <w:r>
              <w:rPr>
                <w:rFonts w:hint="eastAsia"/>
                <w:b/>
                <w:sz w:val="20"/>
                <w:szCs w:val="20"/>
              </w:rPr>
              <w:t>学习成果</w:t>
            </w:r>
          </w:p>
        </w:tc>
        <w:tc>
          <w:tcPr>
            <w:tcW w:w="2472" w:type="dxa"/>
            <w:shd w:val="clear" w:color="auto" w:fill="auto"/>
            <w:vAlign w:val="center"/>
          </w:tcPr>
          <w:p>
            <w:pPr>
              <w:snapToGrid w:val="0"/>
              <w:spacing w:line="288" w:lineRule="auto"/>
              <w:jc w:val="center"/>
              <w:rPr>
                <w:b/>
                <w:sz w:val="20"/>
                <w:szCs w:val="20"/>
                <w:highlight w:val="yellow"/>
              </w:rPr>
            </w:pPr>
            <w:r>
              <w:rPr>
                <w:rFonts w:hint="eastAsia"/>
                <w:b/>
                <w:sz w:val="20"/>
                <w:szCs w:val="20"/>
              </w:rPr>
              <w:t>课程目标</w:t>
            </w:r>
          </w:p>
        </w:tc>
        <w:tc>
          <w:tcPr>
            <w:tcW w:w="2200" w:type="dxa"/>
            <w:shd w:val="clear" w:color="auto" w:fill="auto"/>
            <w:vAlign w:val="center"/>
          </w:tcPr>
          <w:p>
            <w:pPr>
              <w:snapToGrid w:val="0"/>
              <w:spacing w:line="288" w:lineRule="auto"/>
              <w:jc w:val="center"/>
              <w:rPr>
                <w:b/>
                <w:sz w:val="20"/>
                <w:szCs w:val="20"/>
              </w:rPr>
            </w:pPr>
            <w:r>
              <w:rPr>
                <w:rFonts w:hint="eastAsia"/>
                <w:b/>
                <w:sz w:val="20"/>
                <w:szCs w:val="20"/>
              </w:rPr>
              <w:t>教与学方式</w:t>
            </w:r>
          </w:p>
        </w:tc>
        <w:tc>
          <w:tcPr>
            <w:tcW w:w="1276" w:type="dxa"/>
            <w:shd w:val="clear" w:color="auto" w:fill="auto"/>
            <w:vAlign w:val="center"/>
          </w:tcPr>
          <w:p>
            <w:pPr>
              <w:snapToGrid w:val="0"/>
              <w:spacing w:line="288" w:lineRule="auto"/>
              <w:jc w:val="center"/>
              <w:rPr>
                <w:b/>
                <w:sz w:val="20"/>
                <w:szCs w:val="20"/>
              </w:rPr>
            </w:pPr>
            <w:r>
              <w:rPr>
                <w:rFonts w:hint="eastAsia"/>
                <w:b/>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shd w:val="clear" w:color="auto" w:fill="auto"/>
            <w:vAlign w:val="center"/>
          </w:tcPr>
          <w:p>
            <w:pPr>
              <w:spacing w:beforeLines="50"/>
              <w:jc w:val="center"/>
              <w:rPr>
                <w:rFonts w:ascii="仿宋" w:hAnsi="仿宋" w:eastAsia="仿宋" w:cs="宋体"/>
                <w:kern w:val="0"/>
                <w:sz w:val="24"/>
                <w:szCs w:val="24"/>
              </w:rPr>
            </w:pPr>
            <w:r>
              <w:rPr>
                <w:rFonts w:hint="eastAsia" w:ascii="仿宋" w:hAnsi="仿宋" w:eastAsia="仿宋" w:cs="宋体"/>
                <w:kern w:val="0"/>
                <w:sz w:val="24"/>
                <w:szCs w:val="24"/>
              </w:rPr>
              <w:t>1</w:t>
            </w:r>
          </w:p>
        </w:tc>
        <w:tc>
          <w:tcPr>
            <w:tcW w:w="1174"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LO</w:t>
            </w:r>
            <w:r>
              <w:rPr>
                <w:rFonts w:ascii="仿宋" w:hAnsi="仿宋" w:eastAsia="仿宋"/>
                <w:sz w:val="24"/>
                <w:szCs w:val="24"/>
              </w:rPr>
              <w:t>1</w:t>
            </w:r>
            <w:r>
              <w:rPr>
                <w:rFonts w:hint="eastAsia" w:ascii="仿宋" w:hAnsi="仿宋" w:eastAsia="仿宋"/>
                <w:sz w:val="24"/>
                <w:szCs w:val="24"/>
              </w:rPr>
              <w:t>1</w:t>
            </w:r>
          </w:p>
        </w:tc>
        <w:tc>
          <w:tcPr>
            <w:tcW w:w="2472" w:type="dxa"/>
            <w:shd w:val="clear" w:color="auto" w:fill="auto"/>
          </w:tcPr>
          <w:p>
            <w:pPr>
              <w:rPr>
                <w:rFonts w:ascii="仿宋" w:hAnsi="仿宋" w:eastAsia="仿宋" w:cs="宋体"/>
                <w:kern w:val="0"/>
                <w:sz w:val="24"/>
                <w:szCs w:val="24"/>
              </w:rPr>
            </w:pPr>
            <w:r>
              <w:rPr>
                <w:rFonts w:hint="eastAsia" w:ascii="仿宋" w:hAnsi="仿宋" w:eastAsia="仿宋"/>
                <w:sz w:val="24"/>
                <w:szCs w:val="24"/>
              </w:rPr>
              <w:t>应用书面或口头形式，阐释自己的观点，有效沟通。</w:t>
            </w:r>
          </w:p>
        </w:tc>
        <w:tc>
          <w:tcPr>
            <w:tcW w:w="2200" w:type="dxa"/>
            <w:shd w:val="clear" w:color="auto" w:fill="auto"/>
            <w:vAlign w:val="center"/>
          </w:tcPr>
          <w:p>
            <w:pPr>
              <w:jc w:val="center"/>
              <w:rPr>
                <w:rFonts w:ascii="仿宋" w:hAnsi="仿宋" w:eastAsia="仿宋" w:cs="宋体"/>
                <w:sz w:val="24"/>
                <w:szCs w:val="24"/>
              </w:rPr>
            </w:pPr>
            <w:r>
              <w:rPr>
                <w:rFonts w:hint="eastAsia" w:ascii="仿宋" w:hAnsi="仿宋" w:eastAsia="仿宋" w:cs="宋体"/>
                <w:sz w:val="24"/>
                <w:szCs w:val="24"/>
              </w:rPr>
              <w:t>案例讨论</w:t>
            </w:r>
          </w:p>
        </w:tc>
        <w:tc>
          <w:tcPr>
            <w:tcW w:w="1276" w:type="dxa"/>
            <w:shd w:val="clear" w:color="auto" w:fill="auto"/>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课堂表现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shd w:val="clear" w:color="auto" w:fill="auto"/>
            <w:vAlign w:val="center"/>
          </w:tcPr>
          <w:p>
            <w:pPr>
              <w:spacing w:beforeLines="50"/>
              <w:jc w:val="center"/>
              <w:rPr>
                <w:rFonts w:ascii="仿宋" w:hAnsi="仿宋" w:eastAsia="仿宋" w:cs="宋体"/>
                <w:kern w:val="0"/>
                <w:sz w:val="24"/>
                <w:szCs w:val="24"/>
              </w:rPr>
            </w:pPr>
            <w:r>
              <w:rPr>
                <w:rFonts w:hint="eastAsia" w:ascii="仿宋" w:hAnsi="仿宋" w:eastAsia="仿宋" w:cs="宋体"/>
                <w:kern w:val="0"/>
                <w:sz w:val="24"/>
                <w:szCs w:val="24"/>
              </w:rPr>
              <w:t>2</w:t>
            </w:r>
          </w:p>
        </w:tc>
        <w:tc>
          <w:tcPr>
            <w:tcW w:w="1174"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LO21</w:t>
            </w:r>
          </w:p>
        </w:tc>
        <w:tc>
          <w:tcPr>
            <w:tcW w:w="2472" w:type="dxa"/>
            <w:shd w:val="clear" w:color="auto" w:fill="auto"/>
          </w:tcPr>
          <w:p>
            <w:pPr>
              <w:rPr>
                <w:rFonts w:ascii="仿宋" w:hAnsi="仿宋" w:eastAsia="仿宋"/>
                <w:sz w:val="24"/>
                <w:szCs w:val="24"/>
              </w:rPr>
            </w:pPr>
            <w:r>
              <w:rPr>
                <w:rFonts w:hint="eastAsia" w:ascii="仿宋" w:hAnsi="仿宋" w:eastAsia="仿宋"/>
                <w:sz w:val="24"/>
                <w:szCs w:val="24"/>
              </w:rPr>
              <w:t>具有自主学习的基本能力，能够适应不断变化的社会健康保健需求。</w:t>
            </w:r>
          </w:p>
        </w:tc>
        <w:tc>
          <w:tcPr>
            <w:tcW w:w="2200" w:type="dxa"/>
            <w:shd w:val="clear" w:color="auto" w:fill="auto"/>
            <w:vAlign w:val="center"/>
          </w:tcPr>
          <w:p>
            <w:pPr>
              <w:jc w:val="center"/>
              <w:rPr>
                <w:rFonts w:ascii="仿宋" w:hAnsi="仿宋" w:eastAsia="仿宋" w:cs="宋体"/>
                <w:sz w:val="24"/>
                <w:szCs w:val="24"/>
              </w:rPr>
            </w:pPr>
            <w:r>
              <w:rPr>
                <w:rFonts w:hint="eastAsia" w:ascii="仿宋" w:hAnsi="仿宋" w:eastAsia="仿宋" w:cs="宋体"/>
                <w:sz w:val="24"/>
                <w:szCs w:val="24"/>
              </w:rPr>
              <w:t>布置学习任务</w:t>
            </w:r>
          </w:p>
        </w:tc>
        <w:tc>
          <w:tcPr>
            <w:tcW w:w="1276" w:type="dxa"/>
            <w:shd w:val="clear" w:color="auto" w:fill="auto"/>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操作考试</w:t>
            </w:r>
          </w:p>
          <w:p>
            <w:pPr>
              <w:jc w:val="center"/>
              <w:rPr>
                <w:rFonts w:ascii="仿宋" w:hAnsi="仿宋" w:eastAsia="仿宋" w:cs="宋体"/>
                <w:kern w:val="0"/>
                <w:sz w:val="24"/>
                <w:szCs w:val="24"/>
              </w:rPr>
            </w:pPr>
            <w:r>
              <w:rPr>
                <w:rFonts w:hint="eastAsia" w:ascii="仿宋" w:hAnsi="仿宋" w:eastAsia="仿宋" w:cs="宋体"/>
                <w:kern w:val="0"/>
                <w:sz w:val="24"/>
                <w:szCs w:val="24"/>
              </w:rPr>
              <w:t>课堂表现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shd w:val="clear" w:color="auto" w:fill="auto"/>
            <w:vAlign w:val="center"/>
          </w:tcPr>
          <w:p>
            <w:pPr>
              <w:spacing w:beforeLines="50"/>
              <w:jc w:val="center"/>
              <w:rPr>
                <w:rFonts w:ascii="仿宋" w:hAnsi="仿宋" w:eastAsia="仿宋" w:cs="宋体"/>
                <w:kern w:val="0"/>
                <w:sz w:val="24"/>
                <w:szCs w:val="24"/>
              </w:rPr>
            </w:pPr>
            <w:r>
              <w:rPr>
                <w:rFonts w:hint="eastAsia" w:ascii="仿宋" w:hAnsi="仿宋" w:eastAsia="仿宋" w:cs="宋体"/>
                <w:kern w:val="0"/>
                <w:sz w:val="24"/>
                <w:szCs w:val="24"/>
              </w:rPr>
              <w:t>3</w:t>
            </w:r>
          </w:p>
        </w:tc>
        <w:tc>
          <w:tcPr>
            <w:tcW w:w="1174"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LO31</w:t>
            </w:r>
          </w:p>
        </w:tc>
        <w:tc>
          <w:tcPr>
            <w:tcW w:w="2472" w:type="dxa"/>
            <w:shd w:val="clear" w:color="auto" w:fill="auto"/>
          </w:tcPr>
          <w:p>
            <w:pPr>
              <w:rPr>
                <w:rFonts w:ascii="仿宋" w:hAnsi="仿宋" w:eastAsia="仿宋"/>
                <w:sz w:val="24"/>
                <w:szCs w:val="24"/>
              </w:rPr>
            </w:pPr>
            <w:r>
              <w:rPr>
                <w:rFonts w:hint="eastAsia" w:ascii="仿宋" w:hAnsi="仿宋" w:eastAsia="仿宋"/>
                <w:sz w:val="24"/>
                <w:szCs w:val="24"/>
              </w:rPr>
              <w:t>掌握基本医疗保健知识和技能。</w:t>
            </w:r>
          </w:p>
        </w:tc>
        <w:tc>
          <w:tcPr>
            <w:tcW w:w="2200" w:type="dxa"/>
            <w:shd w:val="clear" w:color="auto" w:fill="auto"/>
            <w:vAlign w:val="center"/>
          </w:tcPr>
          <w:p>
            <w:pPr>
              <w:jc w:val="center"/>
              <w:rPr>
                <w:rFonts w:ascii="仿宋" w:hAnsi="仿宋" w:eastAsia="仿宋" w:cs="宋体"/>
                <w:sz w:val="24"/>
                <w:szCs w:val="24"/>
              </w:rPr>
            </w:pPr>
            <w:r>
              <w:rPr>
                <w:rFonts w:hint="eastAsia" w:ascii="仿宋" w:hAnsi="仿宋" w:eastAsia="仿宋" w:cs="宋体"/>
                <w:sz w:val="24"/>
                <w:szCs w:val="24"/>
              </w:rPr>
              <w:t>布置学习任务</w:t>
            </w:r>
          </w:p>
          <w:p>
            <w:pPr>
              <w:jc w:val="center"/>
              <w:rPr>
                <w:rFonts w:ascii="仿宋" w:hAnsi="仿宋" w:eastAsia="仿宋" w:cs="宋体"/>
                <w:sz w:val="24"/>
                <w:szCs w:val="24"/>
              </w:rPr>
            </w:pPr>
            <w:r>
              <w:rPr>
                <w:rFonts w:hint="eastAsia" w:ascii="仿宋" w:hAnsi="仿宋" w:eastAsia="仿宋" w:cs="宋体"/>
                <w:sz w:val="24"/>
                <w:szCs w:val="24"/>
              </w:rPr>
              <w:t>案例讨论</w:t>
            </w:r>
          </w:p>
        </w:tc>
        <w:tc>
          <w:tcPr>
            <w:tcW w:w="1276" w:type="dxa"/>
            <w:shd w:val="clear" w:color="auto" w:fill="auto"/>
            <w:vAlign w:val="center"/>
          </w:tcPr>
          <w:p>
            <w:pPr>
              <w:jc w:val="center"/>
              <w:rPr>
                <w:rFonts w:ascii="仿宋" w:hAnsi="仿宋" w:eastAsia="仿宋" w:cs="宋体"/>
                <w:kern w:val="0"/>
                <w:sz w:val="24"/>
                <w:szCs w:val="24"/>
              </w:rPr>
            </w:pPr>
            <w:r>
              <w:rPr>
                <w:rFonts w:hint="eastAsia" w:ascii="仿宋" w:hAnsi="仿宋" w:eastAsia="仿宋" w:cs="宋体"/>
                <w:kern w:val="0"/>
                <w:sz w:val="24"/>
                <w:szCs w:val="24"/>
              </w:rPr>
              <w:t>课堂表现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dxa"/>
            <w:shd w:val="clear" w:color="auto" w:fill="auto"/>
            <w:vAlign w:val="center"/>
          </w:tcPr>
          <w:p>
            <w:pPr>
              <w:spacing w:beforeLines="50"/>
              <w:jc w:val="center"/>
              <w:rPr>
                <w:rFonts w:ascii="仿宋" w:hAnsi="仿宋" w:eastAsia="仿宋" w:cs="宋体"/>
                <w:kern w:val="0"/>
                <w:sz w:val="24"/>
                <w:szCs w:val="24"/>
              </w:rPr>
            </w:pPr>
            <w:r>
              <w:rPr>
                <w:rFonts w:hint="eastAsia" w:ascii="仿宋" w:hAnsi="仿宋" w:eastAsia="仿宋" w:cs="宋体"/>
                <w:kern w:val="0"/>
                <w:sz w:val="24"/>
                <w:szCs w:val="24"/>
              </w:rPr>
              <w:t>4</w:t>
            </w:r>
          </w:p>
        </w:tc>
        <w:tc>
          <w:tcPr>
            <w:tcW w:w="1174" w:type="dxa"/>
            <w:shd w:val="clear" w:color="auto" w:fill="auto"/>
            <w:vAlign w:val="center"/>
          </w:tcPr>
          <w:p>
            <w:pPr>
              <w:jc w:val="center"/>
              <w:rPr>
                <w:rFonts w:ascii="仿宋" w:hAnsi="仿宋" w:eastAsia="仿宋"/>
                <w:sz w:val="24"/>
                <w:szCs w:val="24"/>
              </w:rPr>
            </w:pPr>
            <w:r>
              <w:rPr>
                <w:rFonts w:hint="eastAsia" w:ascii="仿宋" w:hAnsi="仿宋" w:eastAsia="仿宋"/>
                <w:sz w:val="24"/>
                <w:szCs w:val="24"/>
              </w:rPr>
              <w:t>L</w:t>
            </w:r>
            <w:r>
              <w:rPr>
                <w:rFonts w:ascii="仿宋" w:hAnsi="仿宋" w:eastAsia="仿宋"/>
                <w:sz w:val="24"/>
                <w:szCs w:val="24"/>
              </w:rPr>
              <w:t>O</w:t>
            </w:r>
            <w:r>
              <w:rPr>
                <w:rFonts w:hint="eastAsia" w:ascii="仿宋" w:hAnsi="仿宋" w:eastAsia="仿宋"/>
                <w:sz w:val="24"/>
                <w:szCs w:val="24"/>
              </w:rPr>
              <w:t>51</w:t>
            </w:r>
          </w:p>
        </w:tc>
        <w:tc>
          <w:tcPr>
            <w:tcW w:w="2472" w:type="dxa"/>
            <w:shd w:val="clear" w:color="auto" w:fill="auto"/>
            <w:vAlign w:val="center"/>
          </w:tcPr>
          <w:p>
            <w:pPr>
              <w:tabs>
                <w:tab w:val="left" w:pos="4200"/>
              </w:tabs>
              <w:adjustRightInd w:val="0"/>
              <w:snapToGrid w:val="0"/>
              <w:spacing w:line="264" w:lineRule="auto"/>
              <w:outlineLvl w:val="1"/>
              <w:rPr>
                <w:rFonts w:ascii="仿宋" w:hAnsi="仿宋" w:eastAsia="仿宋" w:cs="宋体"/>
                <w:sz w:val="24"/>
                <w:szCs w:val="24"/>
              </w:rPr>
            </w:pPr>
            <w:r>
              <w:rPr>
                <w:rFonts w:hint="eastAsia" w:ascii="仿宋" w:hAnsi="仿宋" w:eastAsia="仿宋"/>
                <w:sz w:val="24"/>
                <w:szCs w:val="24"/>
              </w:rPr>
              <w:t>具有在专业实践中有效合作的能力。</w:t>
            </w:r>
          </w:p>
        </w:tc>
        <w:tc>
          <w:tcPr>
            <w:tcW w:w="2200" w:type="dxa"/>
            <w:shd w:val="clear" w:color="auto" w:fill="auto"/>
            <w:vAlign w:val="center"/>
          </w:tcPr>
          <w:p>
            <w:pPr>
              <w:snapToGrid w:val="0"/>
              <w:spacing w:line="288" w:lineRule="auto"/>
              <w:jc w:val="center"/>
              <w:rPr>
                <w:rFonts w:ascii="仿宋" w:hAnsi="仿宋" w:eastAsia="仿宋"/>
                <w:sz w:val="24"/>
                <w:szCs w:val="24"/>
              </w:rPr>
            </w:pPr>
            <w:r>
              <w:rPr>
                <w:rFonts w:hint="eastAsia" w:ascii="仿宋" w:hAnsi="仿宋" w:eastAsia="仿宋" w:cs="宋体"/>
                <w:sz w:val="24"/>
                <w:szCs w:val="24"/>
              </w:rPr>
              <w:t>实践学习</w:t>
            </w:r>
          </w:p>
        </w:tc>
        <w:tc>
          <w:tcPr>
            <w:tcW w:w="1276" w:type="dxa"/>
            <w:shd w:val="clear" w:color="auto" w:fill="auto"/>
            <w:vAlign w:val="center"/>
          </w:tcPr>
          <w:p>
            <w:pPr>
              <w:snapToGrid w:val="0"/>
              <w:spacing w:line="288" w:lineRule="auto"/>
              <w:jc w:val="center"/>
              <w:rPr>
                <w:rFonts w:ascii="仿宋" w:hAnsi="仿宋" w:eastAsia="仿宋" w:cs="宋体"/>
                <w:sz w:val="24"/>
                <w:szCs w:val="24"/>
              </w:rPr>
            </w:pPr>
            <w:r>
              <w:rPr>
                <w:rFonts w:hint="eastAsia" w:ascii="仿宋" w:hAnsi="仿宋" w:eastAsia="仿宋" w:cs="宋体"/>
                <w:sz w:val="24"/>
                <w:szCs w:val="24"/>
              </w:rPr>
              <w:t>课堂表现</w:t>
            </w:r>
          </w:p>
          <w:p>
            <w:pPr>
              <w:snapToGrid w:val="0"/>
              <w:spacing w:line="288" w:lineRule="auto"/>
              <w:jc w:val="center"/>
              <w:rPr>
                <w:rFonts w:ascii="仿宋" w:hAnsi="仿宋" w:eastAsia="仿宋"/>
                <w:sz w:val="24"/>
                <w:szCs w:val="24"/>
              </w:rPr>
            </w:pPr>
            <w:r>
              <w:rPr>
                <w:rFonts w:hint="eastAsia" w:ascii="仿宋" w:hAnsi="仿宋" w:eastAsia="仿宋" w:cs="宋体"/>
                <w:sz w:val="24"/>
                <w:szCs w:val="24"/>
              </w:rPr>
              <w:t>操作考试</w:t>
            </w:r>
          </w:p>
        </w:tc>
      </w:tr>
    </w:tbl>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tbl>
      <w:tblPr>
        <w:tblStyle w:val="8"/>
        <w:tblW w:w="8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709"/>
        <w:gridCol w:w="2080"/>
        <w:gridCol w:w="1882"/>
        <w:gridCol w:w="1363"/>
        <w:gridCol w:w="1210"/>
        <w:gridCol w:w="437"/>
        <w:gridCol w:w="453"/>
        <w:gridCol w:w="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vAlign w:val="center"/>
          </w:tcPr>
          <w:p>
            <w:pPr>
              <w:snapToGrid w:val="0"/>
              <w:spacing w:line="300" w:lineRule="exact"/>
              <w:jc w:val="center"/>
              <w:rPr>
                <w:rFonts w:ascii="宋体" w:hAnsi="宋体" w:cs="宋体"/>
                <w:b/>
                <w:bCs/>
                <w:sz w:val="20"/>
                <w:szCs w:val="20"/>
              </w:rPr>
            </w:pPr>
            <w:r>
              <w:rPr>
                <w:rFonts w:hint="eastAsia" w:ascii="宋体" w:hAnsi="宋体" w:cs="宋体"/>
                <w:b/>
                <w:bCs/>
                <w:sz w:val="20"/>
                <w:szCs w:val="20"/>
              </w:rPr>
              <w:t>序号</w:t>
            </w:r>
          </w:p>
        </w:tc>
        <w:tc>
          <w:tcPr>
            <w:tcW w:w="709" w:type="dxa"/>
            <w:vAlign w:val="center"/>
          </w:tcPr>
          <w:p>
            <w:pPr>
              <w:snapToGrid w:val="0"/>
              <w:spacing w:line="300" w:lineRule="exact"/>
              <w:jc w:val="center"/>
              <w:rPr>
                <w:rFonts w:ascii="宋体" w:hAnsi="宋体" w:cs="宋体"/>
                <w:b/>
                <w:bCs/>
                <w:sz w:val="20"/>
                <w:szCs w:val="20"/>
              </w:rPr>
            </w:pPr>
            <w:r>
              <w:rPr>
                <w:rFonts w:hint="eastAsia" w:ascii="宋体" w:hAnsi="宋体" w:cs="宋体"/>
                <w:b/>
                <w:bCs/>
                <w:sz w:val="20"/>
                <w:szCs w:val="20"/>
              </w:rPr>
              <w:t>单元名称</w:t>
            </w:r>
          </w:p>
        </w:tc>
        <w:tc>
          <w:tcPr>
            <w:tcW w:w="2080" w:type="dxa"/>
            <w:vAlign w:val="center"/>
          </w:tcPr>
          <w:p>
            <w:pPr>
              <w:snapToGrid w:val="0"/>
              <w:spacing w:line="300" w:lineRule="exact"/>
              <w:jc w:val="center"/>
              <w:rPr>
                <w:rFonts w:ascii="宋体" w:hAnsi="宋体" w:cs="宋体"/>
                <w:b/>
                <w:bCs/>
                <w:sz w:val="20"/>
                <w:szCs w:val="20"/>
              </w:rPr>
            </w:pPr>
            <w:r>
              <w:rPr>
                <w:rFonts w:hint="eastAsia" w:ascii="宋体" w:hAnsi="宋体" w:cs="宋体"/>
                <w:b/>
                <w:bCs/>
                <w:sz w:val="20"/>
                <w:szCs w:val="20"/>
              </w:rPr>
              <w:t>知识目标</w:t>
            </w:r>
          </w:p>
        </w:tc>
        <w:tc>
          <w:tcPr>
            <w:tcW w:w="1882" w:type="dxa"/>
            <w:vAlign w:val="center"/>
          </w:tcPr>
          <w:p>
            <w:pPr>
              <w:snapToGrid w:val="0"/>
              <w:spacing w:line="300" w:lineRule="exact"/>
              <w:jc w:val="center"/>
              <w:rPr>
                <w:rFonts w:ascii="宋体" w:hAnsi="宋体" w:cs="宋体"/>
                <w:b/>
                <w:bCs/>
                <w:sz w:val="20"/>
                <w:szCs w:val="20"/>
              </w:rPr>
            </w:pPr>
            <w:r>
              <w:rPr>
                <w:rFonts w:hint="eastAsia" w:ascii="宋体" w:hAnsi="宋体" w:cs="宋体"/>
                <w:b/>
                <w:bCs/>
                <w:sz w:val="20"/>
                <w:szCs w:val="20"/>
              </w:rPr>
              <w:t>能力目标</w:t>
            </w:r>
          </w:p>
        </w:tc>
        <w:tc>
          <w:tcPr>
            <w:tcW w:w="1363" w:type="dxa"/>
            <w:vAlign w:val="center"/>
          </w:tcPr>
          <w:p>
            <w:pPr>
              <w:snapToGrid w:val="0"/>
              <w:spacing w:line="300" w:lineRule="exact"/>
              <w:jc w:val="center"/>
              <w:rPr>
                <w:rFonts w:ascii="宋体" w:hAnsi="宋体" w:cs="宋体"/>
                <w:b/>
                <w:bCs/>
                <w:sz w:val="20"/>
                <w:szCs w:val="20"/>
              </w:rPr>
            </w:pPr>
            <w:r>
              <w:rPr>
                <w:rFonts w:hint="eastAsia" w:ascii="宋体" w:hAnsi="宋体" w:cs="宋体"/>
                <w:b/>
                <w:bCs/>
                <w:sz w:val="20"/>
                <w:szCs w:val="20"/>
              </w:rPr>
              <w:t>情感目标</w:t>
            </w:r>
          </w:p>
        </w:tc>
        <w:tc>
          <w:tcPr>
            <w:tcW w:w="1210" w:type="dxa"/>
            <w:vAlign w:val="center"/>
          </w:tcPr>
          <w:p>
            <w:pPr>
              <w:snapToGrid w:val="0"/>
              <w:spacing w:line="300" w:lineRule="exact"/>
              <w:jc w:val="center"/>
              <w:rPr>
                <w:rFonts w:ascii="宋体" w:hAnsi="宋体" w:cs="宋体"/>
                <w:b/>
                <w:bCs/>
                <w:sz w:val="20"/>
                <w:szCs w:val="20"/>
              </w:rPr>
            </w:pPr>
            <w:r>
              <w:rPr>
                <w:rFonts w:hint="eastAsia" w:ascii="宋体" w:hAnsi="宋体" w:cs="宋体"/>
                <w:b/>
                <w:bCs/>
                <w:sz w:val="20"/>
                <w:szCs w:val="20"/>
              </w:rPr>
              <w:t>教学难点</w:t>
            </w:r>
          </w:p>
        </w:tc>
        <w:tc>
          <w:tcPr>
            <w:tcW w:w="437" w:type="dxa"/>
            <w:vAlign w:val="center"/>
          </w:tcPr>
          <w:p>
            <w:pPr>
              <w:snapToGrid w:val="0"/>
              <w:spacing w:line="300" w:lineRule="exact"/>
              <w:jc w:val="center"/>
              <w:rPr>
                <w:rFonts w:ascii="宋体" w:hAnsi="宋体" w:cs="宋体"/>
                <w:b/>
                <w:bCs/>
                <w:sz w:val="20"/>
                <w:szCs w:val="20"/>
              </w:rPr>
            </w:pPr>
            <w:r>
              <w:rPr>
                <w:rFonts w:hint="eastAsia" w:ascii="宋体" w:hAnsi="宋体" w:cs="宋体"/>
                <w:b/>
                <w:bCs/>
                <w:sz w:val="20"/>
                <w:szCs w:val="20"/>
              </w:rPr>
              <w:t>理论课时</w:t>
            </w:r>
          </w:p>
        </w:tc>
        <w:tc>
          <w:tcPr>
            <w:tcW w:w="453" w:type="dxa"/>
            <w:vAlign w:val="center"/>
          </w:tcPr>
          <w:p>
            <w:pPr>
              <w:snapToGrid w:val="0"/>
              <w:spacing w:line="300" w:lineRule="exact"/>
              <w:jc w:val="center"/>
              <w:rPr>
                <w:rFonts w:ascii="宋体" w:hAnsi="宋体" w:cs="宋体"/>
                <w:b/>
                <w:bCs/>
                <w:sz w:val="20"/>
                <w:szCs w:val="20"/>
              </w:rPr>
            </w:pPr>
            <w:r>
              <w:rPr>
                <w:rFonts w:hint="eastAsia" w:ascii="宋体" w:hAnsi="宋体" w:cs="宋体"/>
                <w:b/>
                <w:bCs/>
                <w:sz w:val="20"/>
                <w:szCs w:val="20"/>
              </w:rPr>
              <w:t>实践课时</w:t>
            </w:r>
          </w:p>
        </w:tc>
        <w:tc>
          <w:tcPr>
            <w:tcW w:w="421" w:type="dxa"/>
            <w:vAlign w:val="center"/>
          </w:tcPr>
          <w:p>
            <w:pPr>
              <w:snapToGrid w:val="0"/>
              <w:spacing w:line="300" w:lineRule="exact"/>
              <w:jc w:val="center"/>
              <w:rPr>
                <w:rFonts w:ascii="宋体" w:hAnsi="宋体" w:cs="宋体"/>
                <w:b/>
                <w:bCs/>
                <w:sz w:val="20"/>
                <w:szCs w:val="20"/>
              </w:rPr>
            </w:pPr>
            <w:r>
              <w:rPr>
                <w:rFonts w:hint="eastAsia" w:ascii="宋体" w:hAnsi="宋体" w:cs="宋体"/>
                <w:b/>
                <w:bCs/>
                <w:sz w:val="20"/>
                <w:szCs w:val="20"/>
              </w:rPr>
              <w:t>总课时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5" w:type="dxa"/>
            <w:vAlign w:val="center"/>
          </w:tcPr>
          <w:p>
            <w:pPr>
              <w:snapToGrid w:val="0"/>
              <w:spacing w:beforeLines="50" w:line="300" w:lineRule="exact"/>
              <w:jc w:val="center"/>
              <w:rPr>
                <w:rFonts w:ascii="宋体" w:hAnsi="宋体" w:cs="宋体"/>
                <w:sz w:val="20"/>
                <w:szCs w:val="20"/>
              </w:rPr>
            </w:pPr>
            <w:r>
              <w:rPr>
                <w:rFonts w:hint="eastAsia" w:ascii="宋体" w:hAnsi="宋体" w:cs="宋体"/>
                <w:sz w:val="20"/>
                <w:szCs w:val="20"/>
              </w:rPr>
              <w:t>1</w:t>
            </w:r>
          </w:p>
        </w:tc>
        <w:tc>
          <w:tcPr>
            <w:tcW w:w="709" w:type="dxa"/>
            <w:vAlign w:val="center"/>
          </w:tcPr>
          <w:p>
            <w:pPr>
              <w:widowControl/>
              <w:spacing w:beforeLines="50" w:afterLines="50" w:line="300" w:lineRule="exact"/>
              <w:jc w:val="center"/>
              <w:rPr>
                <w:rFonts w:ascii="宋体" w:hAnsi="宋体" w:cs="宋体"/>
                <w:sz w:val="20"/>
                <w:szCs w:val="20"/>
              </w:rPr>
            </w:pPr>
            <w:r>
              <w:rPr>
                <w:rFonts w:hint="eastAsia" w:ascii="宋体" w:hAnsi="宋体" w:cs="宋体"/>
                <w:sz w:val="20"/>
                <w:szCs w:val="20"/>
              </w:rPr>
              <w:t>绪论</w:t>
            </w:r>
          </w:p>
        </w:tc>
        <w:tc>
          <w:tcPr>
            <w:tcW w:w="2080" w:type="dxa"/>
          </w:tcPr>
          <w:p>
            <w:pPr>
              <w:numPr>
                <w:ilvl w:val="0"/>
                <w:numId w:val="1"/>
              </w:numPr>
              <w:snapToGrid w:val="0"/>
              <w:spacing w:line="300" w:lineRule="exact"/>
              <w:rPr>
                <w:rFonts w:ascii="宋体" w:hAnsi="宋体" w:cs="宋体"/>
                <w:sz w:val="20"/>
                <w:szCs w:val="20"/>
              </w:rPr>
            </w:pPr>
            <w:r>
              <w:rPr>
                <w:rFonts w:hint="eastAsia" w:ascii="宋体" w:hAnsi="宋体" w:cs="宋体"/>
                <w:sz w:val="20"/>
                <w:szCs w:val="20"/>
              </w:rPr>
              <w:t>知道中医学理论体系的形成与发展历史。</w:t>
            </w:r>
          </w:p>
          <w:p>
            <w:pPr>
              <w:numPr>
                <w:ilvl w:val="0"/>
                <w:numId w:val="1"/>
              </w:numPr>
              <w:snapToGrid w:val="0"/>
              <w:spacing w:line="300" w:lineRule="exact"/>
              <w:rPr>
                <w:rFonts w:ascii="宋体" w:hAnsi="宋体" w:cs="宋体"/>
                <w:sz w:val="20"/>
                <w:szCs w:val="20"/>
              </w:rPr>
            </w:pPr>
            <w:r>
              <w:rPr>
                <w:rFonts w:hint="eastAsia" w:ascii="宋体" w:hAnsi="宋体" w:cs="宋体"/>
                <w:sz w:val="20"/>
                <w:szCs w:val="20"/>
              </w:rPr>
              <w:t>知道中医学理论中整体观念、辨证论治的基本概念。</w:t>
            </w:r>
          </w:p>
        </w:tc>
        <w:tc>
          <w:tcPr>
            <w:tcW w:w="1882" w:type="dxa"/>
          </w:tcPr>
          <w:p>
            <w:pPr>
              <w:snapToGrid w:val="0"/>
              <w:spacing w:line="300" w:lineRule="exact"/>
              <w:rPr>
                <w:rFonts w:ascii="宋体" w:hAnsi="宋体" w:cs="宋体"/>
                <w:sz w:val="20"/>
                <w:szCs w:val="20"/>
              </w:rPr>
            </w:pPr>
            <w:r>
              <w:rPr>
                <w:rFonts w:hint="eastAsia" w:ascii="宋体" w:hAnsi="宋体" w:cs="宋体"/>
                <w:sz w:val="20"/>
                <w:szCs w:val="20"/>
              </w:rPr>
              <w:t>1</w:t>
            </w:r>
            <w:r>
              <w:rPr>
                <w:rFonts w:ascii="宋体" w:hAnsi="宋体" w:cs="宋体"/>
                <w:sz w:val="20"/>
                <w:szCs w:val="20"/>
              </w:rPr>
              <w:t>.</w:t>
            </w:r>
            <w:r>
              <w:rPr>
                <w:rFonts w:hint="eastAsia" w:ascii="宋体" w:hAnsi="宋体" w:cs="宋体"/>
                <w:sz w:val="20"/>
                <w:szCs w:val="20"/>
              </w:rPr>
              <w:t>初步了解中医学理论体系的特点。</w:t>
            </w:r>
          </w:p>
          <w:p>
            <w:pPr>
              <w:snapToGrid w:val="0"/>
              <w:spacing w:line="300" w:lineRule="exact"/>
              <w:rPr>
                <w:rFonts w:ascii="宋体" w:hAnsi="宋体" w:cs="宋体"/>
                <w:sz w:val="20"/>
                <w:szCs w:val="20"/>
              </w:rPr>
            </w:pPr>
            <w:r>
              <w:rPr>
                <w:rFonts w:ascii="宋体" w:hAnsi="宋体" w:cs="宋体"/>
                <w:sz w:val="20"/>
                <w:szCs w:val="20"/>
              </w:rPr>
              <w:t>2.</w:t>
            </w:r>
            <w:r>
              <w:rPr>
                <w:rFonts w:hint="eastAsia" w:ascii="宋体" w:hAnsi="宋体" w:cs="宋体"/>
                <w:sz w:val="20"/>
                <w:szCs w:val="20"/>
              </w:rPr>
              <w:t>逐渐学会运用中医思维来分析人体自身、人与自然、人与社会之间的关系。</w:t>
            </w:r>
          </w:p>
        </w:tc>
        <w:tc>
          <w:tcPr>
            <w:tcW w:w="1363" w:type="dxa"/>
          </w:tcPr>
          <w:p>
            <w:pPr>
              <w:snapToGrid w:val="0"/>
              <w:spacing w:line="300" w:lineRule="exact"/>
              <w:ind w:right="-23" w:rightChars="-11"/>
              <w:jc w:val="left"/>
              <w:rPr>
                <w:rFonts w:ascii="宋体" w:hAnsi="宋体" w:cs="宋体"/>
                <w:sz w:val="20"/>
                <w:szCs w:val="20"/>
              </w:rPr>
            </w:pPr>
            <w:r>
              <w:rPr>
                <w:rFonts w:hint="eastAsia" w:ascii="宋体" w:hAnsi="宋体" w:cs="宋体"/>
                <w:sz w:val="20"/>
                <w:szCs w:val="20"/>
              </w:rPr>
              <w:t>结合当下，体会中医“大医精诚”的理念。</w:t>
            </w:r>
          </w:p>
        </w:tc>
        <w:tc>
          <w:tcPr>
            <w:tcW w:w="1210" w:type="dxa"/>
          </w:tcPr>
          <w:p>
            <w:pPr>
              <w:snapToGrid w:val="0"/>
              <w:spacing w:line="300" w:lineRule="exact"/>
              <w:ind w:right="-23" w:rightChars="-11"/>
              <w:jc w:val="left"/>
              <w:rPr>
                <w:rFonts w:ascii="宋体" w:hAnsi="宋体" w:cs="宋体"/>
                <w:sz w:val="20"/>
                <w:szCs w:val="20"/>
              </w:rPr>
            </w:pPr>
            <w:r>
              <w:rPr>
                <w:rFonts w:hint="eastAsia" w:ascii="宋体" w:hAnsi="宋体" w:cs="宋体"/>
                <w:sz w:val="20"/>
                <w:szCs w:val="20"/>
              </w:rPr>
              <w:t>1.整体观念所包含的三个方面。</w:t>
            </w:r>
          </w:p>
          <w:p>
            <w:pPr>
              <w:snapToGrid w:val="0"/>
              <w:spacing w:line="300" w:lineRule="exact"/>
              <w:ind w:right="-23" w:rightChars="-11"/>
              <w:jc w:val="left"/>
              <w:rPr>
                <w:rFonts w:ascii="宋体" w:hAnsi="宋体" w:cs="宋体"/>
                <w:sz w:val="20"/>
                <w:szCs w:val="20"/>
              </w:rPr>
            </w:pPr>
            <w:r>
              <w:rPr>
                <w:rFonts w:hint="eastAsia" w:ascii="宋体" w:hAnsi="宋体" w:cs="宋体"/>
                <w:sz w:val="20"/>
                <w:szCs w:val="20"/>
              </w:rPr>
              <w:t>2.辨证论治的概念。</w:t>
            </w:r>
          </w:p>
        </w:tc>
        <w:tc>
          <w:tcPr>
            <w:tcW w:w="437" w:type="dxa"/>
            <w:vAlign w:val="center"/>
          </w:tcPr>
          <w:p>
            <w:pPr>
              <w:snapToGrid w:val="0"/>
              <w:spacing w:line="300" w:lineRule="exact"/>
              <w:jc w:val="center"/>
              <w:rPr>
                <w:rFonts w:ascii="宋体" w:hAnsi="宋体" w:cs="宋体"/>
                <w:sz w:val="20"/>
                <w:szCs w:val="20"/>
              </w:rPr>
            </w:pPr>
            <w:r>
              <w:rPr>
                <w:rFonts w:hint="eastAsia" w:ascii="宋体" w:hAnsi="宋体" w:cs="宋体"/>
                <w:sz w:val="20"/>
                <w:szCs w:val="20"/>
              </w:rPr>
              <w:t>1</w:t>
            </w:r>
          </w:p>
        </w:tc>
        <w:tc>
          <w:tcPr>
            <w:tcW w:w="453" w:type="dxa"/>
            <w:vAlign w:val="center"/>
          </w:tcPr>
          <w:p>
            <w:pPr>
              <w:snapToGrid w:val="0"/>
              <w:spacing w:line="300" w:lineRule="exact"/>
              <w:jc w:val="center"/>
              <w:rPr>
                <w:rFonts w:ascii="宋体" w:hAnsi="宋体" w:cs="宋体"/>
                <w:sz w:val="20"/>
                <w:szCs w:val="20"/>
              </w:rPr>
            </w:pPr>
            <w:r>
              <w:rPr>
                <w:rFonts w:hint="eastAsia" w:ascii="宋体" w:hAnsi="宋体" w:cs="宋体"/>
                <w:sz w:val="20"/>
                <w:szCs w:val="20"/>
              </w:rPr>
              <w:t>0</w:t>
            </w:r>
          </w:p>
        </w:tc>
        <w:tc>
          <w:tcPr>
            <w:tcW w:w="421" w:type="dxa"/>
            <w:vAlign w:val="center"/>
          </w:tcPr>
          <w:p>
            <w:pPr>
              <w:snapToGrid w:val="0"/>
              <w:spacing w:line="300" w:lineRule="exact"/>
              <w:jc w:val="center"/>
              <w:rPr>
                <w:rFonts w:ascii="宋体" w:hAnsi="宋体" w:cs="宋体"/>
                <w:sz w:val="20"/>
                <w:szCs w:val="20"/>
              </w:rPr>
            </w:pPr>
            <w:r>
              <w:rPr>
                <w:rFonts w:hint="eastAsia" w:ascii="宋体" w:hAnsi="宋体" w:cs="宋体"/>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vAlign w:val="center"/>
          </w:tcPr>
          <w:p>
            <w:pPr>
              <w:snapToGrid w:val="0"/>
              <w:spacing w:beforeLines="50" w:line="300" w:lineRule="exact"/>
              <w:jc w:val="center"/>
              <w:rPr>
                <w:rFonts w:ascii="宋体" w:hAnsi="宋体" w:cs="宋体"/>
                <w:sz w:val="20"/>
                <w:szCs w:val="20"/>
              </w:rPr>
            </w:pPr>
            <w:r>
              <w:rPr>
                <w:rFonts w:hint="eastAsia" w:ascii="宋体" w:hAnsi="宋体" w:cs="宋体"/>
                <w:sz w:val="20"/>
                <w:szCs w:val="20"/>
              </w:rPr>
              <w:t>2</w:t>
            </w:r>
          </w:p>
        </w:tc>
        <w:tc>
          <w:tcPr>
            <w:tcW w:w="709" w:type="dxa"/>
            <w:vAlign w:val="center"/>
          </w:tcPr>
          <w:p>
            <w:pPr>
              <w:widowControl/>
              <w:spacing w:beforeLines="50" w:afterLines="50" w:line="300" w:lineRule="exact"/>
              <w:jc w:val="center"/>
              <w:rPr>
                <w:rFonts w:ascii="宋体" w:hAnsi="宋体" w:cs="宋体"/>
                <w:sz w:val="20"/>
                <w:szCs w:val="20"/>
              </w:rPr>
            </w:pPr>
            <w:r>
              <w:rPr>
                <w:rFonts w:hint="eastAsia" w:ascii="宋体" w:hAnsi="宋体" w:cs="宋体"/>
                <w:sz w:val="20"/>
                <w:szCs w:val="20"/>
              </w:rPr>
              <w:t>中医学的哲学基础</w:t>
            </w:r>
          </w:p>
        </w:tc>
        <w:tc>
          <w:tcPr>
            <w:tcW w:w="2080" w:type="dxa"/>
          </w:tcPr>
          <w:p>
            <w:pPr>
              <w:snapToGrid w:val="0"/>
              <w:spacing w:line="300" w:lineRule="exact"/>
              <w:rPr>
                <w:rFonts w:ascii="宋体" w:hAnsi="宋体" w:cs="宋体"/>
                <w:sz w:val="20"/>
                <w:szCs w:val="20"/>
              </w:rPr>
            </w:pPr>
            <w:r>
              <w:rPr>
                <w:rFonts w:hint="eastAsia" w:ascii="宋体" w:hAnsi="宋体" w:cs="宋体"/>
                <w:sz w:val="20"/>
                <w:szCs w:val="20"/>
              </w:rPr>
              <w:t>1</w:t>
            </w:r>
            <w:r>
              <w:rPr>
                <w:rFonts w:ascii="宋体" w:hAnsi="宋体" w:cs="宋体"/>
                <w:sz w:val="20"/>
                <w:szCs w:val="20"/>
              </w:rPr>
              <w:t>.</w:t>
            </w:r>
            <w:r>
              <w:rPr>
                <w:rFonts w:hint="eastAsia" w:ascii="宋体" w:hAnsi="宋体" w:cs="宋体"/>
                <w:sz w:val="20"/>
                <w:szCs w:val="20"/>
              </w:rPr>
              <w:t>知道阴阳的概念、阴阳的特性，理解阴阳之间的相互关系。</w:t>
            </w:r>
          </w:p>
          <w:p>
            <w:pPr>
              <w:snapToGrid w:val="0"/>
              <w:spacing w:line="300" w:lineRule="exact"/>
              <w:rPr>
                <w:rFonts w:ascii="宋体" w:hAnsi="宋体" w:cs="宋体"/>
                <w:sz w:val="20"/>
                <w:szCs w:val="20"/>
              </w:rPr>
            </w:pPr>
            <w:r>
              <w:rPr>
                <w:rFonts w:ascii="宋体" w:hAnsi="宋体" w:cs="宋体"/>
                <w:sz w:val="20"/>
                <w:szCs w:val="20"/>
              </w:rPr>
              <w:t>2.</w:t>
            </w:r>
            <w:r>
              <w:rPr>
                <w:rFonts w:hint="eastAsia" w:ascii="宋体" w:hAnsi="宋体" w:cs="宋体"/>
                <w:sz w:val="20"/>
                <w:szCs w:val="20"/>
              </w:rPr>
              <w:t>知道五行的概念、特性、五行的属性归类，理解五行的生克关系。</w:t>
            </w:r>
          </w:p>
        </w:tc>
        <w:tc>
          <w:tcPr>
            <w:tcW w:w="1882" w:type="dxa"/>
          </w:tcPr>
          <w:p>
            <w:pPr>
              <w:snapToGrid w:val="0"/>
              <w:spacing w:line="300" w:lineRule="exact"/>
              <w:rPr>
                <w:rFonts w:ascii="宋体" w:hAnsi="宋体" w:cs="宋体"/>
                <w:sz w:val="20"/>
                <w:szCs w:val="20"/>
              </w:rPr>
            </w:pPr>
            <w:r>
              <w:rPr>
                <w:rFonts w:hint="eastAsia" w:ascii="宋体" w:hAnsi="宋体" w:cs="宋体"/>
                <w:sz w:val="20"/>
                <w:szCs w:val="20"/>
              </w:rPr>
              <w:t>1</w:t>
            </w:r>
            <w:r>
              <w:rPr>
                <w:rFonts w:ascii="宋体" w:hAnsi="宋体" w:cs="宋体"/>
                <w:sz w:val="20"/>
                <w:szCs w:val="20"/>
              </w:rPr>
              <w:t>.</w:t>
            </w:r>
            <w:r>
              <w:rPr>
                <w:rFonts w:hint="eastAsia" w:ascii="宋体" w:hAnsi="宋体" w:cs="宋体"/>
                <w:sz w:val="20"/>
                <w:szCs w:val="20"/>
              </w:rPr>
              <w:t>能够运用阴阳五行学说解释人体的生理活动，以及脏腑之间的阴阳五行配属关系。</w:t>
            </w:r>
          </w:p>
          <w:p>
            <w:pPr>
              <w:snapToGrid w:val="0"/>
              <w:spacing w:line="300" w:lineRule="exact"/>
              <w:rPr>
                <w:rFonts w:ascii="宋体" w:hAnsi="宋体" w:cs="宋体"/>
                <w:sz w:val="20"/>
                <w:szCs w:val="20"/>
              </w:rPr>
            </w:pPr>
            <w:r>
              <w:rPr>
                <w:rFonts w:ascii="宋体" w:hAnsi="宋体" w:cs="宋体"/>
                <w:sz w:val="20"/>
                <w:szCs w:val="20"/>
              </w:rPr>
              <w:t>2.</w:t>
            </w:r>
            <w:r>
              <w:rPr>
                <w:rFonts w:hint="eastAsia" w:ascii="宋体" w:hAnsi="宋体" w:cs="宋体"/>
                <w:sz w:val="20"/>
                <w:szCs w:val="20"/>
              </w:rPr>
              <w:t>能够运用阴阳五行学说，初步解释一些常见的病理变化，并给出合理的防治方案。</w:t>
            </w:r>
          </w:p>
        </w:tc>
        <w:tc>
          <w:tcPr>
            <w:tcW w:w="1363" w:type="dxa"/>
          </w:tcPr>
          <w:p>
            <w:pPr>
              <w:snapToGrid w:val="0"/>
              <w:spacing w:line="300" w:lineRule="exact"/>
              <w:ind w:right="-23" w:rightChars="-11"/>
              <w:jc w:val="left"/>
              <w:rPr>
                <w:rFonts w:ascii="宋体" w:hAnsi="宋体" w:cs="宋体"/>
                <w:sz w:val="20"/>
                <w:szCs w:val="20"/>
              </w:rPr>
            </w:pPr>
            <w:r>
              <w:rPr>
                <w:rFonts w:hint="eastAsia" w:ascii="宋体" w:hAnsi="宋体" w:cs="宋体"/>
                <w:sz w:val="20"/>
                <w:szCs w:val="20"/>
              </w:rPr>
              <w:t>感受中国传统哲学思想中的对立统一规律，学习古人的智慧。</w:t>
            </w:r>
          </w:p>
        </w:tc>
        <w:tc>
          <w:tcPr>
            <w:tcW w:w="1210" w:type="dxa"/>
          </w:tcPr>
          <w:p>
            <w:pPr>
              <w:snapToGrid w:val="0"/>
              <w:spacing w:line="300" w:lineRule="exact"/>
              <w:ind w:right="-23" w:rightChars="-11"/>
              <w:jc w:val="left"/>
              <w:rPr>
                <w:rFonts w:ascii="宋体" w:hAnsi="宋体" w:cs="宋体"/>
                <w:kern w:val="0"/>
                <w:sz w:val="20"/>
                <w:szCs w:val="20"/>
              </w:rPr>
            </w:pPr>
            <w:r>
              <w:rPr>
                <w:rFonts w:hint="eastAsia" w:ascii="宋体" w:hAnsi="宋体" w:cs="宋体"/>
                <w:sz w:val="20"/>
                <w:szCs w:val="20"/>
              </w:rPr>
              <w:t>1.阴阳的对立制约、消长平衡、互根互用、相互转化。</w:t>
            </w:r>
          </w:p>
          <w:p>
            <w:pPr>
              <w:snapToGrid w:val="0"/>
              <w:spacing w:line="300" w:lineRule="exact"/>
              <w:ind w:right="-23" w:rightChars="-11"/>
              <w:jc w:val="left"/>
              <w:rPr>
                <w:rFonts w:ascii="宋体" w:hAnsi="宋体" w:cs="宋体"/>
                <w:kern w:val="0"/>
                <w:sz w:val="20"/>
                <w:szCs w:val="20"/>
              </w:rPr>
            </w:pPr>
            <w:r>
              <w:rPr>
                <w:rFonts w:hint="eastAsia" w:ascii="宋体" w:hAnsi="宋体" w:cs="宋体"/>
                <w:kern w:val="0"/>
                <w:sz w:val="20"/>
                <w:szCs w:val="20"/>
              </w:rPr>
              <w:t>2.五行的生克乘侮规律。</w:t>
            </w:r>
          </w:p>
          <w:p>
            <w:pPr>
              <w:snapToGrid w:val="0"/>
              <w:spacing w:line="300" w:lineRule="exact"/>
              <w:ind w:right="-23" w:rightChars="-11"/>
              <w:jc w:val="left"/>
              <w:rPr>
                <w:rFonts w:ascii="宋体" w:hAnsi="宋体" w:cs="宋体"/>
                <w:kern w:val="0"/>
                <w:sz w:val="20"/>
                <w:szCs w:val="20"/>
              </w:rPr>
            </w:pPr>
          </w:p>
        </w:tc>
        <w:tc>
          <w:tcPr>
            <w:tcW w:w="437" w:type="dxa"/>
            <w:vAlign w:val="center"/>
          </w:tcPr>
          <w:p>
            <w:pPr>
              <w:snapToGrid w:val="0"/>
              <w:spacing w:line="300" w:lineRule="exact"/>
              <w:jc w:val="center"/>
              <w:rPr>
                <w:rFonts w:ascii="宋体" w:hAnsi="宋体" w:cs="宋体"/>
                <w:sz w:val="20"/>
                <w:szCs w:val="20"/>
              </w:rPr>
            </w:pPr>
            <w:r>
              <w:rPr>
                <w:rFonts w:ascii="宋体" w:hAnsi="宋体" w:cs="宋体"/>
                <w:sz w:val="20"/>
                <w:szCs w:val="20"/>
              </w:rPr>
              <w:t>3</w:t>
            </w:r>
          </w:p>
        </w:tc>
        <w:tc>
          <w:tcPr>
            <w:tcW w:w="453" w:type="dxa"/>
            <w:vAlign w:val="center"/>
          </w:tcPr>
          <w:p>
            <w:pPr>
              <w:snapToGrid w:val="0"/>
              <w:spacing w:line="300" w:lineRule="exact"/>
              <w:jc w:val="center"/>
              <w:rPr>
                <w:rFonts w:ascii="宋体" w:hAnsi="宋体" w:cs="宋体"/>
                <w:sz w:val="20"/>
                <w:szCs w:val="20"/>
              </w:rPr>
            </w:pPr>
            <w:r>
              <w:rPr>
                <w:rFonts w:ascii="宋体" w:hAnsi="宋体" w:cs="宋体"/>
                <w:sz w:val="20"/>
                <w:szCs w:val="20"/>
              </w:rPr>
              <w:t>5</w:t>
            </w:r>
          </w:p>
        </w:tc>
        <w:tc>
          <w:tcPr>
            <w:tcW w:w="421" w:type="dxa"/>
            <w:vAlign w:val="center"/>
          </w:tcPr>
          <w:p>
            <w:pPr>
              <w:snapToGrid w:val="0"/>
              <w:spacing w:line="300" w:lineRule="exact"/>
              <w:jc w:val="center"/>
              <w:rPr>
                <w:rFonts w:ascii="宋体" w:hAnsi="宋体" w:cs="宋体"/>
                <w:sz w:val="20"/>
                <w:szCs w:val="20"/>
              </w:rPr>
            </w:pPr>
            <w:r>
              <w:rPr>
                <w:rFonts w:hint="eastAsia" w:ascii="宋体" w:hAnsi="宋体" w:cs="宋体"/>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jc w:val="center"/>
        </w:trPr>
        <w:tc>
          <w:tcPr>
            <w:tcW w:w="425" w:type="dxa"/>
            <w:vAlign w:val="center"/>
          </w:tcPr>
          <w:p>
            <w:pPr>
              <w:snapToGrid w:val="0"/>
              <w:spacing w:beforeLines="50" w:line="300" w:lineRule="exact"/>
              <w:jc w:val="center"/>
              <w:rPr>
                <w:rFonts w:ascii="宋体" w:hAnsi="宋体" w:cs="宋体"/>
                <w:sz w:val="20"/>
                <w:szCs w:val="20"/>
              </w:rPr>
            </w:pPr>
            <w:r>
              <w:rPr>
                <w:rFonts w:hint="eastAsia" w:ascii="宋体" w:hAnsi="宋体" w:cs="宋体"/>
                <w:sz w:val="20"/>
                <w:szCs w:val="20"/>
              </w:rPr>
              <w:t>3</w:t>
            </w:r>
          </w:p>
        </w:tc>
        <w:tc>
          <w:tcPr>
            <w:tcW w:w="709" w:type="dxa"/>
            <w:vAlign w:val="center"/>
          </w:tcPr>
          <w:p>
            <w:pPr>
              <w:widowControl/>
              <w:spacing w:beforeLines="50" w:afterLines="50" w:line="300" w:lineRule="exact"/>
              <w:jc w:val="center"/>
              <w:rPr>
                <w:rFonts w:ascii="宋体" w:hAnsi="宋体" w:cs="宋体"/>
                <w:sz w:val="20"/>
                <w:szCs w:val="20"/>
              </w:rPr>
            </w:pPr>
            <w:r>
              <w:rPr>
                <w:rFonts w:hint="eastAsia" w:ascii="宋体" w:hAnsi="宋体" w:cs="宋体"/>
                <w:sz w:val="20"/>
                <w:szCs w:val="20"/>
              </w:rPr>
              <w:t>藏象</w:t>
            </w:r>
          </w:p>
        </w:tc>
        <w:tc>
          <w:tcPr>
            <w:tcW w:w="2080" w:type="dxa"/>
          </w:tcPr>
          <w:p>
            <w:pPr>
              <w:snapToGrid w:val="0"/>
              <w:spacing w:line="300" w:lineRule="exact"/>
              <w:rPr>
                <w:rFonts w:ascii="宋体" w:hAnsi="宋体" w:cs="宋体"/>
                <w:sz w:val="20"/>
                <w:szCs w:val="20"/>
              </w:rPr>
            </w:pPr>
            <w:r>
              <w:rPr>
                <w:rFonts w:hint="eastAsia" w:ascii="宋体" w:hAnsi="宋体" w:cs="宋体"/>
                <w:sz w:val="20"/>
                <w:szCs w:val="20"/>
              </w:rPr>
              <w:t>1</w:t>
            </w:r>
            <w:r>
              <w:rPr>
                <w:rFonts w:ascii="宋体" w:hAnsi="宋体" w:cs="宋体"/>
                <w:sz w:val="20"/>
                <w:szCs w:val="20"/>
              </w:rPr>
              <w:t>.</w:t>
            </w:r>
            <w:r>
              <w:rPr>
                <w:rFonts w:hint="eastAsia" w:ascii="宋体" w:hAnsi="宋体" w:cs="宋体"/>
                <w:sz w:val="20"/>
                <w:szCs w:val="20"/>
              </w:rPr>
              <w:t>知道中医藏象学说的概念与特点。</w:t>
            </w:r>
          </w:p>
          <w:p>
            <w:pPr>
              <w:snapToGrid w:val="0"/>
              <w:spacing w:line="300" w:lineRule="exact"/>
              <w:rPr>
                <w:rFonts w:ascii="宋体" w:hAnsi="宋体" w:cs="宋体"/>
                <w:sz w:val="20"/>
                <w:szCs w:val="20"/>
              </w:rPr>
            </w:pPr>
            <w:r>
              <w:rPr>
                <w:rFonts w:ascii="宋体" w:hAnsi="宋体" w:cs="宋体"/>
                <w:sz w:val="20"/>
                <w:szCs w:val="20"/>
              </w:rPr>
              <w:t>2.</w:t>
            </w:r>
            <w:r>
              <w:rPr>
                <w:rFonts w:hint="eastAsia" w:ascii="宋体" w:hAnsi="宋体" w:cs="宋体"/>
                <w:sz w:val="20"/>
                <w:szCs w:val="20"/>
              </w:rPr>
              <w:t>知道脏腑的分类及特性，五脏六腑的生理功能，奇恒之腑的相关概念。</w:t>
            </w:r>
          </w:p>
          <w:p>
            <w:pPr>
              <w:snapToGrid w:val="0"/>
              <w:spacing w:line="300" w:lineRule="exact"/>
              <w:rPr>
                <w:rFonts w:ascii="宋体" w:hAnsi="宋体" w:cs="宋体"/>
                <w:sz w:val="20"/>
                <w:szCs w:val="20"/>
              </w:rPr>
            </w:pPr>
            <w:r>
              <w:rPr>
                <w:rFonts w:hint="eastAsia" w:ascii="宋体" w:hAnsi="宋体" w:cs="宋体"/>
                <w:sz w:val="20"/>
                <w:szCs w:val="20"/>
              </w:rPr>
              <w:t>3</w:t>
            </w:r>
            <w:r>
              <w:rPr>
                <w:rFonts w:ascii="宋体" w:hAnsi="宋体" w:cs="宋体"/>
                <w:sz w:val="20"/>
                <w:szCs w:val="20"/>
              </w:rPr>
              <w:t>.</w:t>
            </w:r>
            <w:r>
              <w:rPr>
                <w:rFonts w:hint="eastAsia" w:ascii="宋体" w:hAnsi="宋体" w:cs="宋体"/>
                <w:sz w:val="20"/>
                <w:szCs w:val="20"/>
              </w:rPr>
              <w:t>理解脏腑之间的关系，阴阳表里。</w:t>
            </w:r>
          </w:p>
        </w:tc>
        <w:tc>
          <w:tcPr>
            <w:tcW w:w="1882" w:type="dxa"/>
          </w:tcPr>
          <w:p>
            <w:pPr>
              <w:snapToGrid w:val="0"/>
              <w:spacing w:line="300" w:lineRule="exact"/>
              <w:rPr>
                <w:rFonts w:ascii="宋体" w:hAnsi="宋体" w:cs="宋体"/>
                <w:sz w:val="20"/>
                <w:szCs w:val="20"/>
              </w:rPr>
            </w:pPr>
            <w:r>
              <w:rPr>
                <w:rFonts w:hint="eastAsia" w:ascii="宋体" w:hAnsi="宋体" w:cs="宋体"/>
                <w:sz w:val="20"/>
                <w:szCs w:val="20"/>
              </w:rPr>
              <w:t>1</w:t>
            </w:r>
            <w:r>
              <w:rPr>
                <w:rFonts w:ascii="宋体" w:hAnsi="宋体" w:cs="宋体"/>
                <w:sz w:val="20"/>
                <w:szCs w:val="20"/>
              </w:rPr>
              <w:t>.</w:t>
            </w:r>
            <w:r>
              <w:rPr>
                <w:rFonts w:hint="eastAsia" w:ascii="宋体" w:hAnsi="宋体" w:cs="宋体"/>
                <w:sz w:val="20"/>
                <w:szCs w:val="20"/>
              </w:rPr>
              <w:t>能够运用藏象学说解释人体脏腑的生理病理。</w:t>
            </w:r>
          </w:p>
        </w:tc>
        <w:tc>
          <w:tcPr>
            <w:tcW w:w="1363" w:type="dxa"/>
          </w:tcPr>
          <w:p>
            <w:pPr>
              <w:tabs>
                <w:tab w:val="left" w:pos="312"/>
              </w:tabs>
              <w:snapToGrid w:val="0"/>
              <w:spacing w:line="300" w:lineRule="exact"/>
              <w:ind w:right="-23" w:rightChars="-11"/>
              <w:jc w:val="left"/>
              <w:rPr>
                <w:rFonts w:ascii="宋体" w:hAnsi="宋体" w:cs="宋体"/>
                <w:sz w:val="20"/>
                <w:szCs w:val="20"/>
              </w:rPr>
            </w:pPr>
            <w:r>
              <w:rPr>
                <w:rFonts w:hint="eastAsia" w:ascii="宋体" w:hAnsi="宋体" w:cs="宋体"/>
                <w:sz w:val="20"/>
                <w:szCs w:val="20"/>
              </w:rPr>
              <w:t>对“人体是个有机整体”的观念形成更加系统的认识。</w:t>
            </w:r>
          </w:p>
        </w:tc>
        <w:tc>
          <w:tcPr>
            <w:tcW w:w="1210" w:type="dxa"/>
          </w:tcPr>
          <w:p>
            <w:pPr>
              <w:tabs>
                <w:tab w:val="left" w:pos="312"/>
              </w:tabs>
              <w:snapToGrid w:val="0"/>
              <w:spacing w:line="300" w:lineRule="exact"/>
              <w:ind w:right="-23" w:rightChars="-11"/>
              <w:jc w:val="left"/>
              <w:rPr>
                <w:rFonts w:ascii="宋体" w:hAnsi="宋体" w:cs="宋体"/>
                <w:sz w:val="20"/>
                <w:szCs w:val="20"/>
              </w:rPr>
            </w:pPr>
            <w:r>
              <w:rPr>
                <w:rFonts w:hint="eastAsia" w:ascii="宋体" w:hAnsi="宋体" w:cs="宋体"/>
                <w:sz w:val="20"/>
                <w:szCs w:val="20"/>
              </w:rPr>
              <w:t>1</w:t>
            </w:r>
            <w:r>
              <w:rPr>
                <w:rFonts w:ascii="宋体" w:hAnsi="宋体" w:cs="宋体"/>
                <w:sz w:val="20"/>
                <w:szCs w:val="20"/>
              </w:rPr>
              <w:t>.</w:t>
            </w:r>
            <w:r>
              <w:rPr>
                <w:rFonts w:hint="eastAsia" w:ascii="宋体" w:hAnsi="宋体" w:cs="宋体"/>
                <w:sz w:val="20"/>
                <w:szCs w:val="20"/>
              </w:rPr>
              <w:t>五脏各自的主要功能。</w:t>
            </w:r>
          </w:p>
          <w:p>
            <w:pPr>
              <w:tabs>
                <w:tab w:val="left" w:pos="312"/>
              </w:tabs>
              <w:snapToGrid w:val="0"/>
              <w:spacing w:line="300" w:lineRule="exact"/>
              <w:ind w:right="-23" w:rightChars="-11"/>
              <w:jc w:val="left"/>
              <w:rPr>
                <w:rFonts w:ascii="宋体" w:hAnsi="宋体" w:cs="宋体"/>
                <w:sz w:val="20"/>
                <w:szCs w:val="20"/>
              </w:rPr>
            </w:pPr>
            <w:r>
              <w:rPr>
                <w:rFonts w:ascii="宋体" w:hAnsi="宋体" w:cs="宋体"/>
                <w:sz w:val="20"/>
                <w:szCs w:val="20"/>
              </w:rPr>
              <w:t>2.</w:t>
            </w:r>
            <w:r>
              <w:rPr>
                <w:rFonts w:hint="eastAsia" w:ascii="宋体" w:hAnsi="宋体" w:cs="宋体"/>
                <w:sz w:val="20"/>
                <w:szCs w:val="20"/>
              </w:rPr>
              <w:t>六腑的生理功能特点。</w:t>
            </w:r>
          </w:p>
        </w:tc>
        <w:tc>
          <w:tcPr>
            <w:tcW w:w="437" w:type="dxa"/>
            <w:vAlign w:val="center"/>
          </w:tcPr>
          <w:p>
            <w:pPr>
              <w:snapToGrid w:val="0"/>
              <w:spacing w:line="300" w:lineRule="exact"/>
              <w:jc w:val="center"/>
              <w:rPr>
                <w:rFonts w:ascii="宋体" w:hAnsi="宋体" w:cs="宋体"/>
                <w:sz w:val="20"/>
                <w:szCs w:val="20"/>
              </w:rPr>
            </w:pPr>
            <w:r>
              <w:rPr>
                <w:rFonts w:ascii="宋体" w:hAnsi="宋体" w:cs="宋体"/>
                <w:sz w:val="20"/>
                <w:szCs w:val="20"/>
              </w:rPr>
              <w:t>4</w:t>
            </w:r>
          </w:p>
        </w:tc>
        <w:tc>
          <w:tcPr>
            <w:tcW w:w="453" w:type="dxa"/>
            <w:vAlign w:val="center"/>
          </w:tcPr>
          <w:p>
            <w:pPr>
              <w:snapToGrid w:val="0"/>
              <w:spacing w:line="300" w:lineRule="exact"/>
              <w:jc w:val="center"/>
              <w:rPr>
                <w:rFonts w:ascii="宋体" w:hAnsi="宋体" w:cs="宋体"/>
                <w:sz w:val="20"/>
                <w:szCs w:val="20"/>
              </w:rPr>
            </w:pPr>
            <w:r>
              <w:rPr>
                <w:rFonts w:ascii="宋体" w:hAnsi="宋体" w:cs="宋体"/>
                <w:sz w:val="20"/>
                <w:szCs w:val="20"/>
              </w:rPr>
              <w:t>4</w:t>
            </w:r>
          </w:p>
        </w:tc>
        <w:tc>
          <w:tcPr>
            <w:tcW w:w="421" w:type="dxa"/>
            <w:vAlign w:val="center"/>
          </w:tcPr>
          <w:p>
            <w:pPr>
              <w:snapToGrid w:val="0"/>
              <w:spacing w:line="300" w:lineRule="exact"/>
              <w:jc w:val="center"/>
              <w:rPr>
                <w:rFonts w:ascii="宋体" w:hAnsi="宋体" w:cs="宋体"/>
                <w:sz w:val="20"/>
                <w:szCs w:val="20"/>
              </w:rPr>
            </w:pPr>
            <w:r>
              <w:rPr>
                <w:rFonts w:hint="eastAsia" w:ascii="宋体" w:hAnsi="宋体" w:cs="宋体"/>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vAlign w:val="center"/>
          </w:tcPr>
          <w:p>
            <w:pPr>
              <w:snapToGrid w:val="0"/>
              <w:spacing w:beforeLines="50" w:line="300" w:lineRule="exact"/>
              <w:jc w:val="center"/>
              <w:rPr>
                <w:rFonts w:ascii="宋体" w:hAnsi="宋体" w:cs="宋体"/>
                <w:sz w:val="20"/>
                <w:szCs w:val="20"/>
              </w:rPr>
            </w:pPr>
            <w:r>
              <w:rPr>
                <w:rFonts w:hint="eastAsia" w:ascii="宋体" w:hAnsi="宋体" w:cs="宋体"/>
                <w:sz w:val="20"/>
                <w:szCs w:val="20"/>
              </w:rPr>
              <w:t>4</w:t>
            </w:r>
          </w:p>
        </w:tc>
        <w:tc>
          <w:tcPr>
            <w:tcW w:w="709" w:type="dxa"/>
            <w:vAlign w:val="center"/>
          </w:tcPr>
          <w:p>
            <w:pPr>
              <w:widowControl/>
              <w:spacing w:beforeLines="50" w:afterLines="50" w:line="300" w:lineRule="exact"/>
              <w:jc w:val="center"/>
              <w:rPr>
                <w:rFonts w:ascii="宋体" w:hAnsi="宋体" w:cs="宋体"/>
                <w:sz w:val="20"/>
                <w:szCs w:val="20"/>
              </w:rPr>
            </w:pPr>
            <w:r>
              <w:rPr>
                <w:rFonts w:hint="eastAsia" w:ascii="宋体" w:hAnsi="宋体" w:cs="宋体"/>
                <w:sz w:val="20"/>
                <w:szCs w:val="20"/>
              </w:rPr>
              <w:t>精、气、血、津液</w:t>
            </w:r>
          </w:p>
        </w:tc>
        <w:tc>
          <w:tcPr>
            <w:tcW w:w="2080" w:type="dxa"/>
          </w:tcPr>
          <w:p>
            <w:pPr>
              <w:widowControl/>
              <w:spacing w:line="300" w:lineRule="exact"/>
              <w:rPr>
                <w:rFonts w:ascii="宋体" w:hAnsi="宋体" w:cs="宋体"/>
                <w:sz w:val="20"/>
                <w:szCs w:val="20"/>
              </w:rPr>
            </w:pPr>
            <w:r>
              <w:rPr>
                <w:rFonts w:hint="eastAsia" w:ascii="宋体" w:hAnsi="宋体" w:cs="宋体"/>
                <w:sz w:val="20"/>
                <w:szCs w:val="20"/>
              </w:rPr>
              <w:t>1</w:t>
            </w:r>
            <w:r>
              <w:rPr>
                <w:rFonts w:ascii="宋体" w:hAnsi="宋体" w:cs="宋体"/>
                <w:sz w:val="20"/>
                <w:szCs w:val="20"/>
              </w:rPr>
              <w:t>.</w:t>
            </w:r>
            <w:r>
              <w:rPr>
                <w:rFonts w:hint="eastAsia" w:ascii="宋体" w:hAnsi="宋体" w:cs="宋体"/>
                <w:sz w:val="20"/>
                <w:szCs w:val="20"/>
              </w:rPr>
              <w:t>知道精、气、血、津液各自的概念、生成与功能特点。</w:t>
            </w:r>
          </w:p>
          <w:p>
            <w:pPr>
              <w:widowControl/>
              <w:spacing w:line="300" w:lineRule="exact"/>
              <w:rPr>
                <w:rFonts w:ascii="宋体" w:hAnsi="宋体" w:cs="宋体"/>
                <w:sz w:val="20"/>
                <w:szCs w:val="20"/>
              </w:rPr>
            </w:pPr>
            <w:r>
              <w:rPr>
                <w:rFonts w:hint="eastAsia" w:ascii="宋体" w:hAnsi="宋体" w:cs="宋体"/>
                <w:sz w:val="20"/>
                <w:szCs w:val="20"/>
              </w:rPr>
              <w:t>2</w:t>
            </w:r>
            <w:r>
              <w:rPr>
                <w:rFonts w:ascii="宋体" w:hAnsi="宋体" w:cs="宋体"/>
                <w:sz w:val="20"/>
                <w:szCs w:val="20"/>
              </w:rPr>
              <w:t>.</w:t>
            </w:r>
            <w:r>
              <w:rPr>
                <w:rFonts w:hint="eastAsia" w:ascii="宋体" w:hAnsi="宋体" w:cs="宋体"/>
                <w:sz w:val="20"/>
                <w:szCs w:val="20"/>
              </w:rPr>
              <w:t>知道精、气、血、津液之间的关系。</w:t>
            </w:r>
          </w:p>
        </w:tc>
        <w:tc>
          <w:tcPr>
            <w:tcW w:w="1882" w:type="dxa"/>
          </w:tcPr>
          <w:p>
            <w:pPr>
              <w:snapToGrid w:val="0"/>
              <w:spacing w:line="300" w:lineRule="exact"/>
              <w:rPr>
                <w:rFonts w:ascii="宋体" w:hAnsi="宋体" w:cs="宋体"/>
                <w:sz w:val="20"/>
                <w:szCs w:val="20"/>
              </w:rPr>
            </w:pPr>
            <w:r>
              <w:rPr>
                <w:rFonts w:hint="eastAsia" w:ascii="宋体" w:hAnsi="宋体" w:cs="宋体"/>
                <w:sz w:val="20"/>
                <w:szCs w:val="20"/>
              </w:rPr>
              <w:t>1</w:t>
            </w:r>
            <w:r>
              <w:rPr>
                <w:rFonts w:ascii="宋体" w:hAnsi="宋体" w:cs="宋体"/>
                <w:sz w:val="20"/>
                <w:szCs w:val="20"/>
              </w:rPr>
              <w:t>.</w:t>
            </w:r>
            <w:r>
              <w:rPr>
                <w:rFonts w:hint="eastAsia" w:ascii="宋体" w:hAnsi="宋体" w:cs="宋体"/>
                <w:sz w:val="20"/>
                <w:szCs w:val="20"/>
              </w:rPr>
              <w:t>通过本单元的学习，加深对藏象理论、五脏一体观和形神一体观的理解，并为后续的学习奠定基础。</w:t>
            </w:r>
          </w:p>
        </w:tc>
        <w:tc>
          <w:tcPr>
            <w:tcW w:w="1363" w:type="dxa"/>
          </w:tcPr>
          <w:p>
            <w:pPr>
              <w:tabs>
                <w:tab w:val="left" w:pos="312"/>
              </w:tabs>
              <w:snapToGrid w:val="0"/>
              <w:spacing w:line="300" w:lineRule="exact"/>
              <w:ind w:right="-23" w:rightChars="-11"/>
              <w:jc w:val="left"/>
              <w:rPr>
                <w:rFonts w:ascii="宋体" w:hAnsi="宋体" w:cs="宋体"/>
                <w:sz w:val="20"/>
                <w:szCs w:val="20"/>
              </w:rPr>
            </w:pPr>
            <w:r>
              <w:rPr>
                <w:rFonts w:hint="eastAsia" w:ascii="宋体" w:hAnsi="宋体" w:cs="宋体"/>
                <w:sz w:val="20"/>
                <w:szCs w:val="20"/>
              </w:rPr>
              <w:t>体会中医思维与传统文化、日常生活之间的交融。</w:t>
            </w:r>
          </w:p>
        </w:tc>
        <w:tc>
          <w:tcPr>
            <w:tcW w:w="1210" w:type="dxa"/>
          </w:tcPr>
          <w:p>
            <w:pPr>
              <w:tabs>
                <w:tab w:val="left" w:pos="312"/>
              </w:tabs>
              <w:snapToGrid w:val="0"/>
              <w:spacing w:line="300" w:lineRule="exact"/>
              <w:ind w:right="-23" w:rightChars="-11"/>
              <w:jc w:val="left"/>
              <w:rPr>
                <w:rFonts w:ascii="宋体" w:hAnsi="宋体" w:cs="宋体"/>
                <w:sz w:val="20"/>
                <w:szCs w:val="20"/>
              </w:rPr>
            </w:pPr>
            <w:r>
              <w:rPr>
                <w:rFonts w:ascii="宋体" w:hAnsi="宋体" w:cs="宋体"/>
                <w:sz w:val="20"/>
                <w:szCs w:val="20"/>
              </w:rPr>
              <w:t>1.</w:t>
            </w:r>
            <w:r>
              <w:rPr>
                <w:rFonts w:hint="eastAsia" w:ascii="宋体" w:hAnsi="宋体" w:cs="宋体"/>
                <w:sz w:val="20"/>
                <w:szCs w:val="20"/>
              </w:rPr>
              <w:t>气的功能与分类</w:t>
            </w:r>
          </w:p>
          <w:p>
            <w:pPr>
              <w:tabs>
                <w:tab w:val="left" w:pos="312"/>
              </w:tabs>
              <w:snapToGrid w:val="0"/>
              <w:spacing w:line="300" w:lineRule="exact"/>
              <w:ind w:right="-23" w:rightChars="-11"/>
              <w:jc w:val="left"/>
              <w:rPr>
                <w:rFonts w:ascii="宋体" w:hAnsi="宋体" w:cs="宋体"/>
                <w:sz w:val="20"/>
                <w:szCs w:val="20"/>
              </w:rPr>
            </w:pPr>
            <w:r>
              <w:rPr>
                <w:rFonts w:hint="eastAsia" w:ascii="宋体" w:hAnsi="宋体" w:cs="宋体"/>
                <w:sz w:val="20"/>
                <w:szCs w:val="20"/>
              </w:rPr>
              <w:t>2</w:t>
            </w:r>
            <w:r>
              <w:rPr>
                <w:rFonts w:ascii="宋体" w:hAnsi="宋体" w:cs="宋体"/>
                <w:sz w:val="20"/>
                <w:szCs w:val="20"/>
              </w:rPr>
              <w:t>.</w:t>
            </w:r>
            <w:r>
              <w:rPr>
                <w:rFonts w:hint="eastAsia" w:ascii="宋体" w:hAnsi="宋体" w:cs="宋体"/>
                <w:sz w:val="20"/>
                <w:szCs w:val="20"/>
              </w:rPr>
              <w:t xml:space="preserve"> 精、气、血、津液之间的关系。</w:t>
            </w:r>
          </w:p>
        </w:tc>
        <w:tc>
          <w:tcPr>
            <w:tcW w:w="437" w:type="dxa"/>
            <w:vAlign w:val="center"/>
          </w:tcPr>
          <w:p>
            <w:pPr>
              <w:snapToGrid w:val="0"/>
              <w:spacing w:line="300" w:lineRule="exact"/>
              <w:jc w:val="center"/>
              <w:rPr>
                <w:rFonts w:ascii="宋体" w:hAnsi="宋体" w:cs="宋体"/>
                <w:sz w:val="20"/>
                <w:szCs w:val="20"/>
              </w:rPr>
            </w:pPr>
            <w:r>
              <w:rPr>
                <w:rFonts w:ascii="宋体" w:hAnsi="宋体" w:cs="宋体"/>
                <w:sz w:val="20"/>
                <w:szCs w:val="20"/>
              </w:rPr>
              <w:t>3</w:t>
            </w:r>
          </w:p>
        </w:tc>
        <w:tc>
          <w:tcPr>
            <w:tcW w:w="453" w:type="dxa"/>
            <w:vAlign w:val="center"/>
          </w:tcPr>
          <w:p>
            <w:pPr>
              <w:snapToGrid w:val="0"/>
              <w:spacing w:line="300" w:lineRule="exact"/>
              <w:jc w:val="center"/>
              <w:rPr>
                <w:rFonts w:ascii="宋体" w:hAnsi="宋体" w:cs="宋体"/>
                <w:sz w:val="20"/>
                <w:szCs w:val="20"/>
              </w:rPr>
            </w:pPr>
            <w:r>
              <w:rPr>
                <w:rFonts w:ascii="宋体" w:hAnsi="宋体" w:cs="宋体"/>
                <w:sz w:val="20"/>
                <w:szCs w:val="20"/>
              </w:rPr>
              <w:t>4</w:t>
            </w:r>
          </w:p>
        </w:tc>
        <w:tc>
          <w:tcPr>
            <w:tcW w:w="421" w:type="dxa"/>
            <w:vAlign w:val="center"/>
          </w:tcPr>
          <w:p>
            <w:pPr>
              <w:snapToGrid w:val="0"/>
              <w:spacing w:line="300" w:lineRule="exact"/>
              <w:jc w:val="center"/>
              <w:rPr>
                <w:rFonts w:ascii="宋体" w:hAnsi="宋体" w:cs="宋体"/>
                <w:sz w:val="20"/>
                <w:szCs w:val="20"/>
              </w:rPr>
            </w:pPr>
            <w:r>
              <w:rPr>
                <w:rFonts w:ascii="宋体" w:hAnsi="宋体" w:cs="宋体"/>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vAlign w:val="center"/>
          </w:tcPr>
          <w:p>
            <w:pPr>
              <w:snapToGrid w:val="0"/>
              <w:spacing w:beforeLines="50" w:line="300" w:lineRule="exact"/>
              <w:jc w:val="center"/>
              <w:rPr>
                <w:rFonts w:ascii="宋体" w:hAnsi="宋体" w:cs="宋体"/>
                <w:sz w:val="20"/>
                <w:szCs w:val="20"/>
              </w:rPr>
            </w:pPr>
            <w:r>
              <w:rPr>
                <w:rFonts w:hint="eastAsia" w:ascii="宋体" w:hAnsi="宋体" w:cs="宋体"/>
                <w:sz w:val="20"/>
                <w:szCs w:val="20"/>
              </w:rPr>
              <w:t>5</w:t>
            </w:r>
          </w:p>
        </w:tc>
        <w:tc>
          <w:tcPr>
            <w:tcW w:w="709" w:type="dxa"/>
            <w:vAlign w:val="center"/>
          </w:tcPr>
          <w:p>
            <w:pPr>
              <w:widowControl/>
              <w:spacing w:beforeLines="50" w:afterLines="50" w:line="300" w:lineRule="exact"/>
              <w:jc w:val="center"/>
              <w:rPr>
                <w:rFonts w:ascii="宋体" w:hAnsi="宋体" w:cs="宋体"/>
                <w:sz w:val="20"/>
                <w:szCs w:val="20"/>
              </w:rPr>
            </w:pPr>
            <w:r>
              <w:rPr>
                <w:rFonts w:hint="eastAsia" w:ascii="宋体" w:hAnsi="宋体" w:cs="宋体"/>
                <w:sz w:val="20"/>
                <w:szCs w:val="20"/>
              </w:rPr>
              <w:t>病因</w:t>
            </w:r>
          </w:p>
        </w:tc>
        <w:tc>
          <w:tcPr>
            <w:tcW w:w="2080" w:type="dxa"/>
          </w:tcPr>
          <w:p>
            <w:pPr>
              <w:snapToGrid w:val="0"/>
              <w:spacing w:line="300" w:lineRule="exact"/>
              <w:rPr>
                <w:rFonts w:ascii="宋体" w:hAnsi="宋体" w:cs="宋体"/>
                <w:sz w:val="20"/>
                <w:szCs w:val="20"/>
              </w:rPr>
            </w:pPr>
            <w:r>
              <w:rPr>
                <w:rFonts w:hint="eastAsia" w:ascii="宋体" w:hAnsi="宋体" w:cs="宋体"/>
                <w:sz w:val="20"/>
                <w:szCs w:val="20"/>
              </w:rPr>
              <w:t>1</w:t>
            </w:r>
            <w:r>
              <w:rPr>
                <w:rFonts w:ascii="宋体" w:hAnsi="宋体" w:cs="宋体"/>
                <w:sz w:val="20"/>
                <w:szCs w:val="20"/>
              </w:rPr>
              <w:t>.</w:t>
            </w:r>
            <w:r>
              <w:rPr>
                <w:rFonts w:hint="eastAsia" w:ascii="宋体" w:hAnsi="宋体" w:cs="宋体"/>
                <w:sz w:val="20"/>
                <w:szCs w:val="20"/>
              </w:rPr>
              <w:t>知道外感、内伤的概念及致病特点。</w:t>
            </w:r>
          </w:p>
          <w:p>
            <w:pPr>
              <w:snapToGrid w:val="0"/>
              <w:spacing w:line="300" w:lineRule="exact"/>
              <w:rPr>
                <w:rFonts w:ascii="宋体" w:hAnsi="宋体" w:cs="宋体"/>
                <w:sz w:val="20"/>
                <w:szCs w:val="20"/>
              </w:rPr>
            </w:pPr>
            <w:r>
              <w:rPr>
                <w:rFonts w:ascii="宋体" w:hAnsi="宋体" w:cs="宋体"/>
                <w:sz w:val="20"/>
                <w:szCs w:val="20"/>
              </w:rPr>
              <w:t>2.</w:t>
            </w:r>
            <w:r>
              <w:rPr>
                <w:rFonts w:hint="eastAsia" w:ascii="宋体" w:hAnsi="宋体" w:cs="宋体"/>
                <w:sz w:val="20"/>
                <w:szCs w:val="20"/>
              </w:rPr>
              <w:t>知道痰饮、瘀血的产生与致病特点。</w:t>
            </w:r>
          </w:p>
          <w:p>
            <w:pPr>
              <w:snapToGrid w:val="0"/>
              <w:spacing w:line="300" w:lineRule="exact"/>
              <w:rPr>
                <w:rFonts w:ascii="宋体" w:hAnsi="宋体" w:cs="宋体"/>
                <w:sz w:val="20"/>
                <w:szCs w:val="20"/>
              </w:rPr>
            </w:pPr>
            <w:r>
              <w:rPr>
                <w:rFonts w:ascii="宋体" w:hAnsi="宋体" w:cs="宋体"/>
                <w:sz w:val="20"/>
                <w:szCs w:val="20"/>
              </w:rPr>
              <w:t>3.</w:t>
            </w:r>
            <w:r>
              <w:rPr>
                <w:rFonts w:hint="eastAsia" w:ascii="宋体" w:hAnsi="宋体" w:cs="宋体"/>
                <w:sz w:val="20"/>
                <w:szCs w:val="20"/>
              </w:rPr>
              <w:t>案例讨论</w:t>
            </w:r>
          </w:p>
        </w:tc>
        <w:tc>
          <w:tcPr>
            <w:tcW w:w="1882" w:type="dxa"/>
          </w:tcPr>
          <w:p>
            <w:pPr>
              <w:snapToGrid w:val="0"/>
              <w:spacing w:line="300" w:lineRule="exact"/>
              <w:rPr>
                <w:rFonts w:ascii="宋体" w:hAnsi="宋体" w:cs="宋体"/>
                <w:sz w:val="20"/>
                <w:szCs w:val="20"/>
              </w:rPr>
            </w:pPr>
            <w:r>
              <w:rPr>
                <w:rFonts w:hint="eastAsia" w:ascii="宋体" w:hAnsi="宋体" w:cs="宋体"/>
                <w:sz w:val="20"/>
                <w:szCs w:val="20"/>
              </w:rPr>
              <w:t>1</w:t>
            </w:r>
            <w:r>
              <w:rPr>
                <w:rFonts w:ascii="宋体" w:hAnsi="宋体" w:cs="宋体"/>
                <w:sz w:val="20"/>
                <w:szCs w:val="20"/>
              </w:rPr>
              <w:t>.</w:t>
            </w:r>
            <w:r>
              <w:rPr>
                <w:rFonts w:hint="eastAsia" w:ascii="宋体" w:hAnsi="宋体" w:cs="宋体"/>
                <w:sz w:val="20"/>
                <w:szCs w:val="20"/>
              </w:rPr>
              <w:t>能说出外感与内伤的区别。</w:t>
            </w:r>
          </w:p>
          <w:p>
            <w:pPr>
              <w:snapToGrid w:val="0"/>
              <w:spacing w:line="300" w:lineRule="exact"/>
              <w:rPr>
                <w:rFonts w:ascii="宋体" w:hAnsi="宋体" w:cs="宋体"/>
                <w:sz w:val="20"/>
                <w:szCs w:val="20"/>
              </w:rPr>
            </w:pPr>
            <w:r>
              <w:rPr>
                <w:rFonts w:hint="eastAsia" w:ascii="宋体" w:hAnsi="宋体" w:cs="宋体"/>
                <w:sz w:val="20"/>
                <w:szCs w:val="20"/>
              </w:rPr>
              <w:t>2</w:t>
            </w:r>
            <w:r>
              <w:rPr>
                <w:rFonts w:ascii="宋体" w:hAnsi="宋体" w:cs="宋体"/>
                <w:sz w:val="20"/>
                <w:szCs w:val="20"/>
              </w:rPr>
              <w:t>.</w:t>
            </w:r>
            <w:r>
              <w:rPr>
                <w:rFonts w:hint="eastAsia" w:ascii="宋体" w:hAnsi="宋体" w:cs="宋体"/>
                <w:sz w:val="20"/>
                <w:szCs w:val="20"/>
              </w:rPr>
              <w:t>通过本单元的学习，能初步运用中医思维，解释在疾病状态下，人体出现各种病证的原因。</w:t>
            </w:r>
          </w:p>
        </w:tc>
        <w:tc>
          <w:tcPr>
            <w:tcW w:w="1363" w:type="dxa"/>
          </w:tcPr>
          <w:p>
            <w:pPr>
              <w:snapToGrid w:val="0"/>
              <w:spacing w:line="300" w:lineRule="exact"/>
              <w:ind w:right="-23" w:rightChars="-11"/>
              <w:jc w:val="left"/>
              <w:rPr>
                <w:rFonts w:ascii="宋体" w:hAnsi="宋体" w:cs="宋体"/>
                <w:sz w:val="20"/>
                <w:szCs w:val="20"/>
              </w:rPr>
            </w:pPr>
            <w:r>
              <w:rPr>
                <w:rFonts w:hint="eastAsia" w:ascii="宋体" w:hAnsi="宋体" w:cs="宋体"/>
                <w:sz w:val="20"/>
                <w:szCs w:val="20"/>
              </w:rPr>
              <w:t>初步学习运用中医思维分析各类病证的发生原因。</w:t>
            </w:r>
          </w:p>
        </w:tc>
        <w:tc>
          <w:tcPr>
            <w:tcW w:w="1210" w:type="dxa"/>
          </w:tcPr>
          <w:p>
            <w:pPr>
              <w:snapToGrid w:val="0"/>
              <w:spacing w:line="300" w:lineRule="exact"/>
              <w:ind w:right="-23" w:rightChars="-11"/>
              <w:jc w:val="left"/>
              <w:rPr>
                <w:rFonts w:ascii="宋体" w:hAnsi="宋体" w:cs="宋体"/>
                <w:sz w:val="20"/>
                <w:szCs w:val="20"/>
              </w:rPr>
            </w:pPr>
            <w:r>
              <w:rPr>
                <w:rFonts w:hint="eastAsia" w:ascii="宋体" w:hAnsi="宋体" w:cs="宋体"/>
                <w:sz w:val="20"/>
                <w:szCs w:val="20"/>
              </w:rPr>
              <w:t>1.六淫与七情的概念。</w:t>
            </w:r>
          </w:p>
          <w:p>
            <w:pPr>
              <w:snapToGrid w:val="0"/>
              <w:spacing w:line="300" w:lineRule="exact"/>
              <w:ind w:right="-23" w:rightChars="-11"/>
              <w:jc w:val="left"/>
              <w:rPr>
                <w:rFonts w:ascii="宋体" w:hAnsi="宋体" w:cs="宋体"/>
                <w:sz w:val="20"/>
                <w:szCs w:val="20"/>
              </w:rPr>
            </w:pPr>
            <w:r>
              <w:rPr>
                <w:rFonts w:hint="eastAsia" w:ascii="宋体" w:hAnsi="宋体" w:cs="宋体"/>
                <w:sz w:val="20"/>
                <w:szCs w:val="20"/>
              </w:rPr>
              <w:t>2.痰饮与瘀血的产生原因。</w:t>
            </w:r>
          </w:p>
        </w:tc>
        <w:tc>
          <w:tcPr>
            <w:tcW w:w="437" w:type="dxa"/>
            <w:vAlign w:val="center"/>
          </w:tcPr>
          <w:p>
            <w:pPr>
              <w:snapToGrid w:val="0"/>
              <w:spacing w:line="300" w:lineRule="exact"/>
              <w:jc w:val="center"/>
              <w:rPr>
                <w:rFonts w:ascii="宋体" w:hAnsi="宋体" w:cs="宋体"/>
                <w:sz w:val="20"/>
                <w:szCs w:val="20"/>
              </w:rPr>
            </w:pPr>
            <w:r>
              <w:rPr>
                <w:rFonts w:ascii="宋体" w:hAnsi="宋体" w:cs="宋体"/>
                <w:sz w:val="20"/>
                <w:szCs w:val="20"/>
              </w:rPr>
              <w:t>2</w:t>
            </w:r>
          </w:p>
        </w:tc>
        <w:tc>
          <w:tcPr>
            <w:tcW w:w="453" w:type="dxa"/>
            <w:vAlign w:val="center"/>
          </w:tcPr>
          <w:p>
            <w:pPr>
              <w:snapToGrid w:val="0"/>
              <w:spacing w:line="300" w:lineRule="exact"/>
              <w:jc w:val="center"/>
              <w:rPr>
                <w:rFonts w:ascii="宋体" w:hAnsi="宋体" w:cs="宋体"/>
                <w:sz w:val="20"/>
                <w:szCs w:val="20"/>
              </w:rPr>
            </w:pPr>
            <w:r>
              <w:rPr>
                <w:rFonts w:ascii="宋体" w:hAnsi="宋体" w:cs="宋体"/>
                <w:sz w:val="20"/>
                <w:szCs w:val="20"/>
              </w:rPr>
              <w:t>3</w:t>
            </w:r>
          </w:p>
        </w:tc>
        <w:tc>
          <w:tcPr>
            <w:tcW w:w="421" w:type="dxa"/>
            <w:vAlign w:val="center"/>
          </w:tcPr>
          <w:p>
            <w:pPr>
              <w:snapToGrid w:val="0"/>
              <w:spacing w:line="300" w:lineRule="exact"/>
              <w:jc w:val="center"/>
              <w:rPr>
                <w:rFonts w:ascii="宋体" w:hAnsi="宋体" w:cs="宋体"/>
                <w:sz w:val="20"/>
                <w:szCs w:val="20"/>
              </w:rPr>
            </w:pPr>
            <w:r>
              <w:rPr>
                <w:rFonts w:hint="eastAsia" w:ascii="宋体" w:hAnsi="宋体" w:cs="宋体"/>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vAlign w:val="center"/>
          </w:tcPr>
          <w:p>
            <w:pPr>
              <w:snapToGrid w:val="0"/>
              <w:spacing w:beforeLines="50" w:line="300" w:lineRule="exact"/>
              <w:jc w:val="center"/>
              <w:rPr>
                <w:rFonts w:ascii="宋体" w:hAnsi="宋体" w:cs="宋体"/>
                <w:sz w:val="20"/>
                <w:szCs w:val="20"/>
              </w:rPr>
            </w:pPr>
            <w:r>
              <w:rPr>
                <w:rFonts w:hint="eastAsia" w:ascii="宋体" w:hAnsi="宋体" w:cs="宋体"/>
                <w:sz w:val="20"/>
                <w:szCs w:val="20"/>
              </w:rPr>
              <w:t>6</w:t>
            </w:r>
          </w:p>
        </w:tc>
        <w:tc>
          <w:tcPr>
            <w:tcW w:w="709" w:type="dxa"/>
            <w:vAlign w:val="center"/>
          </w:tcPr>
          <w:p>
            <w:pPr>
              <w:widowControl/>
              <w:spacing w:beforeLines="50" w:afterLines="50" w:line="300" w:lineRule="exact"/>
              <w:jc w:val="center"/>
              <w:rPr>
                <w:rFonts w:ascii="宋体" w:hAnsi="宋体" w:cs="宋体"/>
                <w:sz w:val="20"/>
                <w:szCs w:val="20"/>
              </w:rPr>
            </w:pPr>
            <w:r>
              <w:rPr>
                <w:rFonts w:hint="eastAsia" w:ascii="宋体" w:hAnsi="宋体" w:cs="宋体"/>
                <w:sz w:val="20"/>
                <w:szCs w:val="20"/>
              </w:rPr>
              <w:t>病机</w:t>
            </w:r>
          </w:p>
        </w:tc>
        <w:tc>
          <w:tcPr>
            <w:tcW w:w="2080" w:type="dxa"/>
          </w:tcPr>
          <w:p>
            <w:pPr>
              <w:snapToGrid w:val="0"/>
              <w:spacing w:line="300" w:lineRule="exact"/>
              <w:rPr>
                <w:rFonts w:ascii="宋体" w:hAnsi="宋体" w:cs="宋体"/>
                <w:sz w:val="20"/>
                <w:szCs w:val="20"/>
              </w:rPr>
            </w:pPr>
            <w:r>
              <w:rPr>
                <w:rFonts w:hint="eastAsia" w:ascii="宋体" w:hAnsi="宋体" w:cs="宋体"/>
                <w:sz w:val="20"/>
                <w:szCs w:val="20"/>
              </w:rPr>
              <w:t>1</w:t>
            </w:r>
            <w:r>
              <w:rPr>
                <w:rFonts w:ascii="宋体" w:hAnsi="宋体" w:cs="宋体"/>
                <w:sz w:val="20"/>
                <w:szCs w:val="20"/>
              </w:rPr>
              <w:t>.</w:t>
            </w:r>
            <w:r>
              <w:rPr>
                <w:rFonts w:hint="eastAsia" w:ascii="宋体" w:hAnsi="宋体" w:cs="宋体"/>
                <w:sz w:val="20"/>
                <w:szCs w:val="20"/>
              </w:rPr>
              <w:t>知道发病的基本原理与影响发病的主要因素、发病的形式。</w:t>
            </w:r>
          </w:p>
          <w:p>
            <w:pPr>
              <w:snapToGrid w:val="0"/>
              <w:spacing w:line="300" w:lineRule="exact"/>
              <w:rPr>
                <w:rFonts w:ascii="宋体" w:hAnsi="宋体" w:cs="宋体"/>
                <w:sz w:val="20"/>
                <w:szCs w:val="20"/>
              </w:rPr>
            </w:pPr>
            <w:r>
              <w:rPr>
                <w:rFonts w:ascii="宋体" w:hAnsi="宋体" w:cs="宋体"/>
                <w:sz w:val="20"/>
                <w:szCs w:val="20"/>
              </w:rPr>
              <w:t>2.</w:t>
            </w:r>
            <w:r>
              <w:rPr>
                <w:rFonts w:hint="eastAsia" w:ascii="宋体" w:hAnsi="宋体" w:cs="宋体"/>
                <w:sz w:val="20"/>
                <w:szCs w:val="20"/>
              </w:rPr>
              <w:t>知道病机的概念，理解邪正盛衰、阴阳失调、精气血津液失常与内生五邪的关系原理。</w:t>
            </w:r>
          </w:p>
        </w:tc>
        <w:tc>
          <w:tcPr>
            <w:tcW w:w="1882" w:type="dxa"/>
          </w:tcPr>
          <w:p>
            <w:pPr>
              <w:numPr>
                <w:ilvl w:val="0"/>
                <w:numId w:val="2"/>
              </w:numPr>
              <w:snapToGrid w:val="0"/>
              <w:spacing w:line="300" w:lineRule="exact"/>
              <w:rPr>
                <w:rFonts w:ascii="宋体" w:hAnsi="宋体" w:cs="宋体"/>
                <w:sz w:val="20"/>
                <w:szCs w:val="20"/>
              </w:rPr>
            </w:pPr>
            <w:r>
              <w:rPr>
                <w:rFonts w:hint="eastAsia" w:ascii="宋体" w:hAnsi="宋体" w:cs="宋体"/>
                <w:sz w:val="20"/>
                <w:szCs w:val="20"/>
              </w:rPr>
              <w:t>能够说出正气在疾病的发生、发展、变化中所起到的作用。</w:t>
            </w:r>
          </w:p>
        </w:tc>
        <w:tc>
          <w:tcPr>
            <w:tcW w:w="1363" w:type="dxa"/>
          </w:tcPr>
          <w:p>
            <w:pPr>
              <w:snapToGrid w:val="0"/>
              <w:spacing w:line="300" w:lineRule="exact"/>
              <w:ind w:right="-23" w:rightChars="-11"/>
              <w:jc w:val="left"/>
              <w:rPr>
                <w:rFonts w:ascii="宋体" w:hAnsi="宋体" w:cs="宋体"/>
                <w:sz w:val="20"/>
                <w:szCs w:val="20"/>
              </w:rPr>
            </w:pPr>
            <w:r>
              <w:rPr>
                <w:rFonts w:hint="eastAsia" w:ascii="宋体" w:hAnsi="宋体" w:cs="宋体"/>
                <w:sz w:val="20"/>
                <w:szCs w:val="20"/>
              </w:rPr>
              <w:t>初步学习运用中医思维分析疾病的发生、发展变化及转归的机理。</w:t>
            </w:r>
          </w:p>
        </w:tc>
        <w:tc>
          <w:tcPr>
            <w:tcW w:w="1210" w:type="dxa"/>
          </w:tcPr>
          <w:p>
            <w:pPr>
              <w:snapToGrid w:val="0"/>
              <w:spacing w:line="300" w:lineRule="exact"/>
              <w:ind w:right="-23" w:rightChars="-11"/>
              <w:jc w:val="left"/>
              <w:rPr>
                <w:rFonts w:ascii="宋体" w:hAnsi="宋体" w:cs="宋体"/>
                <w:sz w:val="20"/>
                <w:szCs w:val="20"/>
              </w:rPr>
            </w:pPr>
            <w:r>
              <w:rPr>
                <w:rFonts w:hint="eastAsia" w:ascii="宋体" w:hAnsi="宋体" w:cs="宋体"/>
                <w:sz w:val="20"/>
                <w:szCs w:val="20"/>
              </w:rPr>
              <w:t>1.邪正盛衰与阴阳失调的病机</w:t>
            </w:r>
          </w:p>
        </w:tc>
        <w:tc>
          <w:tcPr>
            <w:tcW w:w="437" w:type="dxa"/>
            <w:vAlign w:val="center"/>
          </w:tcPr>
          <w:p>
            <w:pPr>
              <w:snapToGrid w:val="0"/>
              <w:spacing w:line="300" w:lineRule="exact"/>
              <w:jc w:val="center"/>
              <w:rPr>
                <w:rFonts w:ascii="宋体" w:hAnsi="宋体" w:cs="宋体"/>
                <w:sz w:val="20"/>
                <w:szCs w:val="20"/>
              </w:rPr>
            </w:pPr>
            <w:r>
              <w:rPr>
                <w:rFonts w:ascii="宋体" w:hAnsi="宋体" w:cs="宋体"/>
                <w:sz w:val="20"/>
                <w:szCs w:val="20"/>
              </w:rPr>
              <w:t>2</w:t>
            </w:r>
          </w:p>
        </w:tc>
        <w:tc>
          <w:tcPr>
            <w:tcW w:w="453" w:type="dxa"/>
            <w:vAlign w:val="center"/>
          </w:tcPr>
          <w:p>
            <w:pPr>
              <w:snapToGrid w:val="0"/>
              <w:spacing w:line="300" w:lineRule="exact"/>
              <w:jc w:val="center"/>
              <w:rPr>
                <w:rFonts w:ascii="宋体" w:hAnsi="宋体" w:cs="宋体"/>
                <w:sz w:val="20"/>
                <w:szCs w:val="20"/>
              </w:rPr>
            </w:pPr>
            <w:r>
              <w:rPr>
                <w:rFonts w:ascii="宋体" w:hAnsi="宋体" w:cs="宋体"/>
                <w:sz w:val="20"/>
                <w:szCs w:val="20"/>
              </w:rPr>
              <w:t>3</w:t>
            </w:r>
          </w:p>
        </w:tc>
        <w:tc>
          <w:tcPr>
            <w:tcW w:w="421" w:type="dxa"/>
            <w:vAlign w:val="center"/>
          </w:tcPr>
          <w:p>
            <w:pPr>
              <w:snapToGrid w:val="0"/>
              <w:spacing w:line="300" w:lineRule="exact"/>
              <w:jc w:val="center"/>
              <w:rPr>
                <w:rFonts w:ascii="宋体" w:hAnsi="宋体" w:cs="宋体"/>
                <w:sz w:val="20"/>
                <w:szCs w:val="20"/>
              </w:rPr>
            </w:pPr>
            <w:r>
              <w:rPr>
                <w:rFonts w:ascii="宋体" w:hAnsi="宋体" w:cs="宋体"/>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vAlign w:val="center"/>
          </w:tcPr>
          <w:p>
            <w:pPr>
              <w:snapToGrid w:val="0"/>
              <w:spacing w:beforeLines="50" w:line="300" w:lineRule="exact"/>
              <w:jc w:val="center"/>
              <w:rPr>
                <w:rFonts w:ascii="宋体" w:hAnsi="宋体" w:cs="宋体"/>
                <w:sz w:val="20"/>
                <w:szCs w:val="20"/>
              </w:rPr>
            </w:pPr>
            <w:r>
              <w:rPr>
                <w:rFonts w:hint="eastAsia" w:ascii="宋体" w:hAnsi="宋体" w:cs="宋体"/>
                <w:sz w:val="20"/>
                <w:szCs w:val="20"/>
              </w:rPr>
              <w:t>7</w:t>
            </w:r>
          </w:p>
        </w:tc>
        <w:tc>
          <w:tcPr>
            <w:tcW w:w="709" w:type="dxa"/>
            <w:vAlign w:val="center"/>
          </w:tcPr>
          <w:p>
            <w:pPr>
              <w:widowControl/>
              <w:spacing w:beforeLines="50" w:afterLines="50" w:line="300" w:lineRule="exact"/>
              <w:jc w:val="center"/>
              <w:rPr>
                <w:rFonts w:ascii="宋体" w:hAnsi="宋体" w:cs="宋体"/>
                <w:sz w:val="20"/>
                <w:szCs w:val="20"/>
              </w:rPr>
            </w:pPr>
            <w:r>
              <w:rPr>
                <w:rFonts w:hint="eastAsia" w:ascii="宋体" w:hAnsi="宋体" w:cs="宋体"/>
                <w:sz w:val="20"/>
                <w:szCs w:val="20"/>
              </w:rPr>
              <w:t>诊法</w:t>
            </w:r>
          </w:p>
        </w:tc>
        <w:tc>
          <w:tcPr>
            <w:tcW w:w="2080" w:type="dxa"/>
          </w:tcPr>
          <w:p>
            <w:pPr>
              <w:numPr>
                <w:ilvl w:val="0"/>
                <w:numId w:val="3"/>
              </w:numPr>
              <w:snapToGrid w:val="0"/>
              <w:spacing w:line="300" w:lineRule="exact"/>
              <w:rPr>
                <w:rFonts w:ascii="宋体" w:hAnsi="宋体" w:cs="宋体"/>
                <w:sz w:val="20"/>
                <w:szCs w:val="20"/>
              </w:rPr>
            </w:pPr>
            <w:r>
              <w:rPr>
                <w:rFonts w:hint="eastAsia" w:ascii="宋体" w:hAnsi="宋体" w:cs="宋体"/>
                <w:sz w:val="20"/>
                <w:szCs w:val="20"/>
              </w:rPr>
              <w:t>知道望闻问切的概念和四诊合参的意义。</w:t>
            </w:r>
          </w:p>
          <w:p>
            <w:pPr>
              <w:numPr>
                <w:ilvl w:val="0"/>
                <w:numId w:val="3"/>
              </w:numPr>
              <w:snapToGrid w:val="0"/>
              <w:spacing w:line="300" w:lineRule="exact"/>
              <w:rPr>
                <w:rFonts w:ascii="宋体" w:hAnsi="宋体" w:cs="宋体"/>
                <w:sz w:val="20"/>
                <w:szCs w:val="20"/>
              </w:rPr>
            </w:pPr>
            <w:r>
              <w:rPr>
                <w:rFonts w:hint="eastAsia" w:ascii="宋体" w:hAnsi="宋体" w:cs="宋体"/>
                <w:sz w:val="20"/>
                <w:szCs w:val="20"/>
              </w:rPr>
              <w:t>知道望神、望色、望舌的临床意义。</w:t>
            </w:r>
          </w:p>
          <w:p>
            <w:pPr>
              <w:numPr>
                <w:ilvl w:val="0"/>
                <w:numId w:val="3"/>
              </w:numPr>
              <w:snapToGrid w:val="0"/>
              <w:spacing w:line="300" w:lineRule="exact"/>
              <w:rPr>
                <w:rFonts w:ascii="宋体" w:hAnsi="宋体" w:cs="宋体"/>
                <w:sz w:val="20"/>
                <w:szCs w:val="20"/>
              </w:rPr>
            </w:pPr>
            <w:r>
              <w:rPr>
                <w:rFonts w:hint="eastAsia" w:ascii="宋体" w:hAnsi="宋体" w:cs="宋体"/>
                <w:sz w:val="20"/>
                <w:szCs w:val="20"/>
              </w:rPr>
              <w:t>知道脉诊的原理，理解平脉与常见脉象的形态、特点与临床意义。</w:t>
            </w:r>
          </w:p>
          <w:p>
            <w:pPr>
              <w:numPr>
                <w:ilvl w:val="0"/>
                <w:numId w:val="3"/>
              </w:numPr>
              <w:snapToGrid w:val="0"/>
              <w:spacing w:line="300" w:lineRule="exact"/>
              <w:rPr>
                <w:rFonts w:ascii="宋体" w:hAnsi="宋体" w:cs="宋体"/>
                <w:sz w:val="20"/>
                <w:szCs w:val="20"/>
              </w:rPr>
            </w:pPr>
            <w:r>
              <w:rPr>
                <w:rFonts w:hint="eastAsia" w:ascii="宋体" w:hAnsi="宋体" w:cs="宋体"/>
                <w:sz w:val="20"/>
                <w:szCs w:val="20"/>
              </w:rPr>
              <w:t>推拿学基础理论</w:t>
            </w:r>
          </w:p>
        </w:tc>
        <w:tc>
          <w:tcPr>
            <w:tcW w:w="1882" w:type="dxa"/>
          </w:tcPr>
          <w:p>
            <w:pPr>
              <w:numPr>
                <w:ilvl w:val="0"/>
                <w:numId w:val="4"/>
              </w:numPr>
              <w:snapToGrid w:val="0"/>
              <w:spacing w:line="300" w:lineRule="exact"/>
              <w:rPr>
                <w:rFonts w:ascii="宋体" w:hAnsi="宋体" w:cs="宋体"/>
                <w:sz w:val="20"/>
                <w:szCs w:val="20"/>
              </w:rPr>
            </w:pPr>
            <w:r>
              <w:rPr>
                <w:rFonts w:hint="eastAsia" w:ascii="宋体" w:hAnsi="宋体" w:cs="宋体"/>
                <w:sz w:val="20"/>
                <w:szCs w:val="20"/>
              </w:rPr>
              <w:t>通过本单元的学习，能够正确认识望诊的含义。</w:t>
            </w:r>
          </w:p>
          <w:p>
            <w:pPr>
              <w:numPr>
                <w:ilvl w:val="0"/>
                <w:numId w:val="4"/>
              </w:numPr>
              <w:snapToGrid w:val="0"/>
              <w:spacing w:line="300" w:lineRule="exact"/>
              <w:rPr>
                <w:rFonts w:ascii="宋体" w:hAnsi="宋体" w:cs="宋体"/>
                <w:sz w:val="20"/>
                <w:szCs w:val="20"/>
              </w:rPr>
            </w:pPr>
            <w:r>
              <w:rPr>
                <w:rFonts w:hint="eastAsia" w:ascii="宋体" w:hAnsi="宋体" w:cs="宋体"/>
                <w:sz w:val="20"/>
                <w:szCs w:val="20"/>
              </w:rPr>
              <w:t>能说出问诊在诊病过程中的重要性。</w:t>
            </w:r>
          </w:p>
        </w:tc>
        <w:tc>
          <w:tcPr>
            <w:tcW w:w="1363" w:type="dxa"/>
          </w:tcPr>
          <w:p>
            <w:pPr>
              <w:snapToGrid w:val="0"/>
              <w:spacing w:line="300" w:lineRule="exact"/>
              <w:ind w:right="-23" w:rightChars="-11"/>
              <w:jc w:val="left"/>
              <w:rPr>
                <w:rFonts w:ascii="宋体" w:hAnsi="宋体" w:cs="宋体"/>
                <w:sz w:val="20"/>
                <w:szCs w:val="20"/>
              </w:rPr>
            </w:pPr>
            <w:r>
              <w:rPr>
                <w:rFonts w:hint="eastAsia" w:ascii="宋体" w:hAnsi="宋体" w:cs="宋体"/>
                <w:sz w:val="20"/>
                <w:szCs w:val="20"/>
              </w:rPr>
              <w:t>了解中医诊察疾病的基本方法，进一步认识</w:t>
            </w:r>
            <w:r>
              <w:rPr>
                <w:rFonts w:hint="eastAsia" w:ascii="宋体" w:hAnsi="宋体"/>
                <w:sz w:val="20"/>
                <w:szCs w:val="20"/>
              </w:rPr>
              <w:t>人体是个有机的整体的观念。</w:t>
            </w:r>
          </w:p>
        </w:tc>
        <w:tc>
          <w:tcPr>
            <w:tcW w:w="1210" w:type="dxa"/>
          </w:tcPr>
          <w:p>
            <w:pPr>
              <w:snapToGrid w:val="0"/>
              <w:spacing w:line="300" w:lineRule="exact"/>
              <w:ind w:right="-23" w:rightChars="-11"/>
              <w:jc w:val="left"/>
              <w:rPr>
                <w:rFonts w:ascii="宋体" w:hAnsi="宋体" w:cs="宋体"/>
                <w:sz w:val="20"/>
                <w:szCs w:val="20"/>
              </w:rPr>
            </w:pPr>
            <w:r>
              <w:rPr>
                <w:rFonts w:hint="eastAsia" w:ascii="宋体" w:hAnsi="宋体" w:cs="宋体"/>
                <w:sz w:val="20"/>
                <w:szCs w:val="20"/>
              </w:rPr>
              <w:t>1</w:t>
            </w:r>
            <w:r>
              <w:rPr>
                <w:rFonts w:ascii="宋体" w:hAnsi="宋体" w:cs="宋体"/>
                <w:sz w:val="20"/>
                <w:szCs w:val="20"/>
              </w:rPr>
              <w:t>.</w:t>
            </w:r>
            <w:r>
              <w:rPr>
                <w:rFonts w:hint="eastAsia" w:ascii="宋体" w:hAnsi="宋体" w:cs="宋体"/>
                <w:sz w:val="20"/>
                <w:szCs w:val="20"/>
              </w:rPr>
              <w:t>望舌的临床意义。</w:t>
            </w:r>
          </w:p>
          <w:p>
            <w:pPr>
              <w:snapToGrid w:val="0"/>
              <w:spacing w:line="300" w:lineRule="exact"/>
              <w:ind w:right="-23" w:rightChars="-11"/>
              <w:jc w:val="left"/>
              <w:rPr>
                <w:rFonts w:ascii="宋体" w:hAnsi="宋体" w:cs="宋体"/>
                <w:sz w:val="20"/>
                <w:szCs w:val="20"/>
              </w:rPr>
            </w:pPr>
            <w:r>
              <w:rPr>
                <w:rFonts w:hint="eastAsia" w:ascii="宋体" w:hAnsi="宋体" w:cs="宋体"/>
                <w:sz w:val="20"/>
                <w:szCs w:val="20"/>
              </w:rPr>
              <w:t>2</w:t>
            </w:r>
            <w:r>
              <w:rPr>
                <w:rFonts w:ascii="宋体" w:hAnsi="宋体" w:cs="宋体"/>
                <w:sz w:val="20"/>
                <w:szCs w:val="20"/>
              </w:rPr>
              <w:t>.</w:t>
            </w:r>
            <w:r>
              <w:rPr>
                <w:rFonts w:hint="eastAsia" w:ascii="宋体" w:hAnsi="宋体" w:cs="宋体"/>
                <w:sz w:val="20"/>
                <w:szCs w:val="20"/>
              </w:rPr>
              <w:t>脉诊的原理。</w:t>
            </w:r>
          </w:p>
          <w:p>
            <w:pPr>
              <w:snapToGrid w:val="0"/>
              <w:spacing w:line="300" w:lineRule="exact"/>
              <w:ind w:right="-23" w:rightChars="-11"/>
              <w:jc w:val="left"/>
              <w:rPr>
                <w:rFonts w:ascii="宋体" w:hAnsi="宋体" w:cs="宋体"/>
                <w:sz w:val="20"/>
                <w:szCs w:val="20"/>
              </w:rPr>
            </w:pPr>
          </w:p>
        </w:tc>
        <w:tc>
          <w:tcPr>
            <w:tcW w:w="437" w:type="dxa"/>
            <w:vAlign w:val="center"/>
          </w:tcPr>
          <w:p>
            <w:pPr>
              <w:snapToGrid w:val="0"/>
              <w:spacing w:line="300" w:lineRule="exact"/>
              <w:jc w:val="center"/>
              <w:rPr>
                <w:rFonts w:ascii="宋体" w:hAnsi="宋体" w:cs="宋体"/>
                <w:sz w:val="20"/>
                <w:szCs w:val="20"/>
              </w:rPr>
            </w:pPr>
            <w:r>
              <w:rPr>
                <w:rFonts w:ascii="宋体" w:hAnsi="宋体" w:cs="宋体"/>
                <w:sz w:val="20"/>
                <w:szCs w:val="20"/>
              </w:rPr>
              <w:t>4</w:t>
            </w:r>
          </w:p>
        </w:tc>
        <w:tc>
          <w:tcPr>
            <w:tcW w:w="453" w:type="dxa"/>
            <w:vAlign w:val="center"/>
          </w:tcPr>
          <w:p>
            <w:pPr>
              <w:snapToGrid w:val="0"/>
              <w:spacing w:line="300" w:lineRule="exact"/>
              <w:jc w:val="center"/>
              <w:rPr>
                <w:rFonts w:ascii="宋体" w:hAnsi="宋体" w:cs="宋体"/>
                <w:sz w:val="20"/>
                <w:szCs w:val="20"/>
              </w:rPr>
            </w:pPr>
            <w:r>
              <w:rPr>
                <w:rFonts w:ascii="宋体" w:hAnsi="宋体" w:cs="宋体"/>
                <w:sz w:val="20"/>
                <w:szCs w:val="20"/>
              </w:rPr>
              <w:t>5</w:t>
            </w:r>
          </w:p>
        </w:tc>
        <w:tc>
          <w:tcPr>
            <w:tcW w:w="421" w:type="dxa"/>
            <w:vAlign w:val="center"/>
          </w:tcPr>
          <w:p>
            <w:pPr>
              <w:snapToGrid w:val="0"/>
              <w:spacing w:line="300" w:lineRule="exact"/>
              <w:jc w:val="center"/>
              <w:rPr>
                <w:rFonts w:ascii="宋体" w:hAnsi="宋体" w:cs="宋体"/>
                <w:sz w:val="20"/>
                <w:szCs w:val="20"/>
              </w:rPr>
            </w:pPr>
            <w:r>
              <w:rPr>
                <w:rFonts w:hint="eastAsia" w:ascii="宋体" w:hAnsi="宋体" w:cs="宋体"/>
                <w:sz w:val="20"/>
                <w:szCs w:val="20"/>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vAlign w:val="center"/>
          </w:tcPr>
          <w:p>
            <w:pPr>
              <w:snapToGrid w:val="0"/>
              <w:spacing w:beforeLines="50" w:line="300" w:lineRule="exact"/>
              <w:jc w:val="center"/>
              <w:rPr>
                <w:rFonts w:ascii="宋体" w:hAnsi="宋体" w:cs="宋体"/>
                <w:sz w:val="20"/>
                <w:szCs w:val="20"/>
              </w:rPr>
            </w:pPr>
            <w:r>
              <w:rPr>
                <w:rFonts w:hint="eastAsia" w:ascii="宋体" w:hAnsi="宋体" w:cs="宋体"/>
                <w:sz w:val="20"/>
                <w:szCs w:val="20"/>
              </w:rPr>
              <w:t>8</w:t>
            </w:r>
          </w:p>
        </w:tc>
        <w:tc>
          <w:tcPr>
            <w:tcW w:w="709" w:type="dxa"/>
            <w:vAlign w:val="center"/>
          </w:tcPr>
          <w:p>
            <w:pPr>
              <w:widowControl/>
              <w:spacing w:beforeLines="50" w:afterLines="50" w:line="300" w:lineRule="exact"/>
              <w:jc w:val="center"/>
              <w:rPr>
                <w:rFonts w:ascii="宋体" w:hAnsi="宋体" w:cs="宋体"/>
                <w:sz w:val="20"/>
                <w:szCs w:val="20"/>
              </w:rPr>
            </w:pPr>
            <w:r>
              <w:rPr>
                <w:rFonts w:hint="eastAsia" w:ascii="宋体" w:hAnsi="宋体" w:cs="宋体"/>
                <w:sz w:val="20"/>
                <w:szCs w:val="20"/>
              </w:rPr>
              <w:t>辨证</w:t>
            </w:r>
          </w:p>
        </w:tc>
        <w:tc>
          <w:tcPr>
            <w:tcW w:w="2080" w:type="dxa"/>
          </w:tcPr>
          <w:p>
            <w:pPr>
              <w:snapToGrid w:val="0"/>
              <w:spacing w:line="300" w:lineRule="exact"/>
              <w:rPr>
                <w:rFonts w:ascii="宋体" w:hAnsi="宋体" w:cs="宋体"/>
                <w:sz w:val="20"/>
                <w:szCs w:val="20"/>
              </w:rPr>
            </w:pPr>
            <w:r>
              <w:rPr>
                <w:rFonts w:hint="eastAsia" w:ascii="宋体" w:hAnsi="宋体" w:cs="宋体"/>
                <w:sz w:val="20"/>
                <w:szCs w:val="20"/>
              </w:rPr>
              <w:t>1</w:t>
            </w:r>
            <w:r>
              <w:rPr>
                <w:rFonts w:ascii="宋体" w:hAnsi="宋体" w:cs="宋体"/>
                <w:sz w:val="20"/>
                <w:szCs w:val="20"/>
              </w:rPr>
              <w:t>.</w:t>
            </w:r>
            <w:r>
              <w:rPr>
                <w:rFonts w:hint="eastAsia" w:ascii="宋体" w:hAnsi="宋体" w:cs="宋体"/>
                <w:sz w:val="20"/>
                <w:szCs w:val="20"/>
              </w:rPr>
              <w:t>知道八纲辨证的含义与主要内容。</w:t>
            </w:r>
          </w:p>
          <w:p>
            <w:pPr>
              <w:snapToGrid w:val="0"/>
              <w:spacing w:line="300" w:lineRule="exact"/>
              <w:rPr>
                <w:rFonts w:ascii="宋体" w:hAnsi="宋体" w:cs="宋体"/>
                <w:sz w:val="20"/>
                <w:szCs w:val="20"/>
              </w:rPr>
            </w:pPr>
            <w:r>
              <w:rPr>
                <w:rFonts w:ascii="宋体" w:hAnsi="宋体" w:cs="宋体"/>
                <w:sz w:val="20"/>
                <w:szCs w:val="20"/>
              </w:rPr>
              <w:t>2.</w:t>
            </w:r>
            <w:r>
              <w:rPr>
                <w:rFonts w:hint="eastAsia" w:ascii="宋体" w:hAnsi="宋体" w:cs="宋体"/>
                <w:sz w:val="20"/>
                <w:szCs w:val="20"/>
              </w:rPr>
              <w:t>知道气血津液与脏腑辨证的主要内容。</w:t>
            </w:r>
          </w:p>
          <w:p>
            <w:pPr>
              <w:snapToGrid w:val="0"/>
              <w:spacing w:line="300" w:lineRule="exact"/>
              <w:rPr>
                <w:rFonts w:ascii="宋体" w:hAnsi="宋体" w:cs="宋体"/>
                <w:sz w:val="20"/>
                <w:szCs w:val="20"/>
              </w:rPr>
            </w:pPr>
            <w:r>
              <w:rPr>
                <w:rFonts w:hint="eastAsia" w:ascii="宋体" w:hAnsi="宋体" w:cs="宋体"/>
                <w:sz w:val="20"/>
                <w:szCs w:val="20"/>
              </w:rPr>
              <w:t>3</w:t>
            </w:r>
            <w:r>
              <w:rPr>
                <w:rFonts w:ascii="宋体" w:hAnsi="宋体" w:cs="宋体"/>
                <w:sz w:val="20"/>
                <w:szCs w:val="20"/>
              </w:rPr>
              <w:t>.</w:t>
            </w:r>
            <w:r>
              <w:rPr>
                <w:rFonts w:hint="eastAsia" w:ascii="宋体" w:hAnsi="宋体" w:cs="宋体"/>
                <w:sz w:val="20"/>
                <w:szCs w:val="20"/>
              </w:rPr>
              <w:t>知道外感病辨证的主要内容与分类。</w:t>
            </w:r>
          </w:p>
        </w:tc>
        <w:tc>
          <w:tcPr>
            <w:tcW w:w="1882" w:type="dxa"/>
          </w:tcPr>
          <w:p>
            <w:pPr>
              <w:numPr>
                <w:ilvl w:val="0"/>
                <w:numId w:val="5"/>
              </w:numPr>
              <w:snapToGrid w:val="0"/>
              <w:spacing w:line="300" w:lineRule="exact"/>
              <w:rPr>
                <w:rFonts w:ascii="宋体" w:hAnsi="宋体" w:cs="宋体"/>
                <w:sz w:val="20"/>
                <w:szCs w:val="20"/>
              </w:rPr>
            </w:pPr>
            <w:r>
              <w:rPr>
                <w:rFonts w:hint="eastAsia" w:ascii="宋体" w:hAnsi="宋体" w:cs="宋体"/>
                <w:sz w:val="20"/>
                <w:szCs w:val="20"/>
              </w:rPr>
              <w:t>能说出中医辨证论治的原理和依据。</w:t>
            </w:r>
          </w:p>
        </w:tc>
        <w:tc>
          <w:tcPr>
            <w:tcW w:w="1363" w:type="dxa"/>
          </w:tcPr>
          <w:p>
            <w:pPr>
              <w:tabs>
                <w:tab w:val="left" w:pos="312"/>
              </w:tabs>
              <w:snapToGrid w:val="0"/>
              <w:spacing w:line="300" w:lineRule="exact"/>
              <w:ind w:right="-23" w:rightChars="-11"/>
              <w:jc w:val="left"/>
              <w:rPr>
                <w:rFonts w:ascii="宋体" w:hAnsi="宋体" w:cs="宋体"/>
                <w:sz w:val="20"/>
                <w:szCs w:val="20"/>
              </w:rPr>
            </w:pPr>
            <w:r>
              <w:rPr>
                <w:rFonts w:hint="eastAsia" w:ascii="宋体" w:hAnsi="宋体" w:cs="宋体"/>
                <w:sz w:val="20"/>
                <w:szCs w:val="20"/>
              </w:rPr>
              <w:t>了解中医辨证论治核心理念。</w:t>
            </w:r>
          </w:p>
        </w:tc>
        <w:tc>
          <w:tcPr>
            <w:tcW w:w="1210" w:type="dxa"/>
          </w:tcPr>
          <w:p>
            <w:pPr>
              <w:tabs>
                <w:tab w:val="left" w:pos="312"/>
              </w:tabs>
              <w:snapToGrid w:val="0"/>
              <w:spacing w:line="300" w:lineRule="exact"/>
              <w:ind w:right="-23" w:rightChars="-11"/>
              <w:jc w:val="left"/>
              <w:rPr>
                <w:rFonts w:ascii="宋体" w:hAnsi="宋体" w:cs="宋体"/>
                <w:sz w:val="20"/>
                <w:szCs w:val="20"/>
              </w:rPr>
            </w:pPr>
            <w:r>
              <w:rPr>
                <w:rFonts w:hint="eastAsia" w:ascii="宋体" w:hAnsi="宋体" w:cs="宋体"/>
                <w:sz w:val="20"/>
                <w:szCs w:val="20"/>
              </w:rPr>
              <w:t>1</w:t>
            </w:r>
            <w:r>
              <w:rPr>
                <w:rFonts w:ascii="宋体" w:hAnsi="宋体" w:cs="宋体"/>
                <w:sz w:val="20"/>
                <w:szCs w:val="20"/>
              </w:rPr>
              <w:t>.</w:t>
            </w:r>
            <w:r>
              <w:rPr>
                <w:rFonts w:hint="eastAsia" w:ascii="宋体" w:hAnsi="宋体" w:cs="宋体"/>
                <w:sz w:val="20"/>
                <w:szCs w:val="20"/>
              </w:rPr>
              <w:t>八纲辨证的主要内容。</w:t>
            </w:r>
          </w:p>
        </w:tc>
        <w:tc>
          <w:tcPr>
            <w:tcW w:w="437" w:type="dxa"/>
            <w:vAlign w:val="center"/>
          </w:tcPr>
          <w:p>
            <w:pPr>
              <w:snapToGrid w:val="0"/>
              <w:spacing w:line="300" w:lineRule="exact"/>
              <w:rPr>
                <w:rFonts w:ascii="宋体" w:hAnsi="宋体" w:cs="宋体"/>
                <w:sz w:val="20"/>
                <w:szCs w:val="20"/>
              </w:rPr>
            </w:pPr>
            <w:r>
              <w:rPr>
                <w:rFonts w:ascii="宋体" w:hAnsi="宋体" w:cs="宋体"/>
                <w:sz w:val="20"/>
                <w:szCs w:val="20"/>
              </w:rPr>
              <w:t>2</w:t>
            </w:r>
          </w:p>
        </w:tc>
        <w:tc>
          <w:tcPr>
            <w:tcW w:w="453" w:type="dxa"/>
            <w:vAlign w:val="center"/>
          </w:tcPr>
          <w:p>
            <w:pPr>
              <w:snapToGrid w:val="0"/>
              <w:spacing w:line="300" w:lineRule="exact"/>
              <w:jc w:val="center"/>
              <w:rPr>
                <w:rFonts w:ascii="宋体" w:hAnsi="宋体" w:cs="宋体"/>
                <w:sz w:val="20"/>
                <w:szCs w:val="20"/>
              </w:rPr>
            </w:pPr>
            <w:r>
              <w:rPr>
                <w:rFonts w:ascii="宋体" w:hAnsi="宋体" w:cs="宋体"/>
                <w:sz w:val="20"/>
                <w:szCs w:val="20"/>
              </w:rPr>
              <w:t>0</w:t>
            </w:r>
          </w:p>
        </w:tc>
        <w:tc>
          <w:tcPr>
            <w:tcW w:w="421" w:type="dxa"/>
            <w:vAlign w:val="center"/>
          </w:tcPr>
          <w:p>
            <w:pPr>
              <w:snapToGrid w:val="0"/>
              <w:spacing w:line="300" w:lineRule="exact"/>
              <w:jc w:val="center"/>
              <w:rPr>
                <w:rFonts w:ascii="宋体" w:hAnsi="宋体" w:cs="宋体"/>
                <w:sz w:val="20"/>
                <w:szCs w:val="20"/>
              </w:rPr>
            </w:pPr>
            <w:r>
              <w:rPr>
                <w:rFonts w:ascii="宋体" w:hAnsi="宋体" w:cs="宋体"/>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25" w:type="dxa"/>
            <w:vAlign w:val="center"/>
          </w:tcPr>
          <w:p>
            <w:pPr>
              <w:snapToGrid w:val="0"/>
              <w:spacing w:beforeLines="50" w:line="300" w:lineRule="exact"/>
              <w:jc w:val="center"/>
              <w:rPr>
                <w:rFonts w:ascii="宋体" w:hAnsi="宋体" w:cs="宋体"/>
                <w:sz w:val="20"/>
                <w:szCs w:val="20"/>
              </w:rPr>
            </w:pPr>
            <w:r>
              <w:rPr>
                <w:rFonts w:hint="eastAsia" w:ascii="宋体" w:hAnsi="宋体" w:cs="宋体"/>
                <w:sz w:val="20"/>
                <w:szCs w:val="20"/>
              </w:rPr>
              <w:t>9</w:t>
            </w:r>
          </w:p>
        </w:tc>
        <w:tc>
          <w:tcPr>
            <w:tcW w:w="709" w:type="dxa"/>
            <w:vAlign w:val="center"/>
          </w:tcPr>
          <w:p>
            <w:pPr>
              <w:widowControl/>
              <w:spacing w:beforeLines="50" w:afterLines="50" w:line="300" w:lineRule="exact"/>
              <w:jc w:val="center"/>
              <w:rPr>
                <w:rFonts w:ascii="宋体" w:hAnsi="宋体" w:cs="宋体"/>
                <w:sz w:val="20"/>
                <w:szCs w:val="20"/>
              </w:rPr>
            </w:pPr>
            <w:r>
              <w:rPr>
                <w:rFonts w:hint="eastAsia" w:ascii="宋体" w:hAnsi="宋体" w:cs="宋体"/>
                <w:sz w:val="20"/>
                <w:szCs w:val="20"/>
              </w:rPr>
              <w:t>体质</w:t>
            </w:r>
          </w:p>
        </w:tc>
        <w:tc>
          <w:tcPr>
            <w:tcW w:w="2080" w:type="dxa"/>
          </w:tcPr>
          <w:p>
            <w:pPr>
              <w:numPr>
                <w:ilvl w:val="0"/>
                <w:numId w:val="6"/>
              </w:numPr>
              <w:snapToGrid w:val="0"/>
              <w:spacing w:line="300" w:lineRule="exact"/>
              <w:rPr>
                <w:rFonts w:ascii="宋体" w:hAnsi="宋体" w:cs="宋体"/>
                <w:sz w:val="20"/>
                <w:szCs w:val="20"/>
              </w:rPr>
            </w:pPr>
            <w:r>
              <w:rPr>
                <w:rFonts w:hint="eastAsia" w:ascii="宋体" w:hAnsi="宋体" w:cs="宋体"/>
                <w:sz w:val="20"/>
                <w:szCs w:val="20"/>
              </w:rPr>
              <w:t>体质的概念与特点。</w:t>
            </w:r>
          </w:p>
          <w:p>
            <w:pPr>
              <w:numPr>
                <w:ilvl w:val="0"/>
                <w:numId w:val="6"/>
              </w:numPr>
              <w:snapToGrid w:val="0"/>
              <w:spacing w:line="300" w:lineRule="exact"/>
              <w:rPr>
                <w:rFonts w:ascii="宋体" w:hAnsi="宋体" w:cs="宋体"/>
                <w:sz w:val="20"/>
                <w:szCs w:val="20"/>
              </w:rPr>
            </w:pPr>
            <w:r>
              <w:rPr>
                <w:rFonts w:hint="eastAsia" w:ascii="宋体" w:hAnsi="宋体" w:cs="宋体"/>
                <w:sz w:val="20"/>
                <w:szCs w:val="20"/>
              </w:rPr>
              <w:t>体质的形成与生理基础、影响因素与分类。</w:t>
            </w:r>
          </w:p>
          <w:p>
            <w:pPr>
              <w:numPr>
                <w:ilvl w:val="0"/>
                <w:numId w:val="6"/>
              </w:numPr>
              <w:snapToGrid w:val="0"/>
              <w:spacing w:line="300" w:lineRule="exact"/>
              <w:rPr>
                <w:rFonts w:ascii="宋体" w:hAnsi="宋体" w:cs="宋体"/>
                <w:sz w:val="20"/>
                <w:szCs w:val="20"/>
              </w:rPr>
            </w:pPr>
            <w:r>
              <w:rPr>
                <w:rFonts w:hint="eastAsia" w:ascii="宋体" w:hAnsi="宋体" w:cs="宋体"/>
                <w:sz w:val="20"/>
                <w:szCs w:val="20"/>
              </w:rPr>
              <w:t>体质学说的应用</w:t>
            </w:r>
          </w:p>
        </w:tc>
        <w:tc>
          <w:tcPr>
            <w:tcW w:w="1882" w:type="dxa"/>
          </w:tcPr>
          <w:p>
            <w:pPr>
              <w:spacing w:line="300" w:lineRule="exact"/>
              <w:rPr>
                <w:rFonts w:ascii="宋体" w:hAnsi="宋体" w:cs="宋体"/>
                <w:sz w:val="20"/>
                <w:szCs w:val="20"/>
              </w:rPr>
            </w:pPr>
            <w:r>
              <w:rPr>
                <w:rFonts w:hint="eastAsia" w:ascii="宋体" w:hAnsi="宋体" w:cs="宋体"/>
                <w:sz w:val="20"/>
                <w:szCs w:val="20"/>
              </w:rPr>
              <w:t>1</w:t>
            </w:r>
            <w:r>
              <w:rPr>
                <w:rFonts w:ascii="宋体" w:hAnsi="宋体" w:cs="宋体"/>
                <w:sz w:val="20"/>
                <w:szCs w:val="20"/>
              </w:rPr>
              <w:t>.</w:t>
            </w:r>
            <w:r>
              <w:rPr>
                <w:rFonts w:hint="eastAsia" w:ascii="宋体" w:hAnsi="宋体" w:cs="宋体"/>
                <w:sz w:val="20"/>
                <w:szCs w:val="20"/>
              </w:rPr>
              <w:t>能够运用本单元所学，解释不同的个体、不同的生活习性，造成体质各不相同的原因。</w:t>
            </w:r>
          </w:p>
        </w:tc>
        <w:tc>
          <w:tcPr>
            <w:tcW w:w="1363" w:type="dxa"/>
          </w:tcPr>
          <w:p>
            <w:pPr>
              <w:snapToGrid w:val="0"/>
              <w:spacing w:line="300" w:lineRule="exact"/>
              <w:ind w:right="-23" w:rightChars="-11"/>
              <w:jc w:val="left"/>
              <w:rPr>
                <w:rFonts w:ascii="宋体" w:hAnsi="宋体" w:cs="宋体"/>
                <w:sz w:val="20"/>
                <w:szCs w:val="20"/>
              </w:rPr>
            </w:pPr>
            <w:r>
              <w:rPr>
                <w:rFonts w:hint="eastAsia" w:ascii="宋体" w:hAnsi="宋体" w:cs="宋体"/>
                <w:sz w:val="20"/>
                <w:szCs w:val="20"/>
              </w:rPr>
              <w:t>了解体质与健康、亚健康、疾病之间的微妙关联</w:t>
            </w:r>
          </w:p>
        </w:tc>
        <w:tc>
          <w:tcPr>
            <w:tcW w:w="1210" w:type="dxa"/>
          </w:tcPr>
          <w:p>
            <w:pPr>
              <w:snapToGrid w:val="0"/>
              <w:spacing w:line="300" w:lineRule="exact"/>
              <w:ind w:right="-23" w:rightChars="-11"/>
              <w:jc w:val="left"/>
              <w:rPr>
                <w:rFonts w:ascii="宋体" w:hAnsi="宋体" w:cs="宋体"/>
                <w:sz w:val="20"/>
                <w:szCs w:val="20"/>
              </w:rPr>
            </w:pPr>
            <w:r>
              <w:rPr>
                <w:rFonts w:hint="eastAsia" w:ascii="宋体" w:hAnsi="宋体" w:cs="宋体"/>
                <w:sz w:val="20"/>
                <w:szCs w:val="20"/>
              </w:rPr>
              <w:t>体质的生理基础</w:t>
            </w:r>
          </w:p>
        </w:tc>
        <w:tc>
          <w:tcPr>
            <w:tcW w:w="437" w:type="dxa"/>
            <w:vAlign w:val="center"/>
          </w:tcPr>
          <w:p>
            <w:pPr>
              <w:snapToGrid w:val="0"/>
              <w:spacing w:line="300" w:lineRule="exact"/>
              <w:jc w:val="center"/>
              <w:rPr>
                <w:rFonts w:ascii="宋体" w:hAnsi="宋体" w:cs="宋体"/>
                <w:sz w:val="20"/>
                <w:szCs w:val="20"/>
              </w:rPr>
            </w:pPr>
            <w:r>
              <w:rPr>
                <w:rFonts w:hint="eastAsia" w:ascii="宋体" w:hAnsi="宋体" w:cs="宋体"/>
                <w:sz w:val="20"/>
                <w:szCs w:val="20"/>
              </w:rPr>
              <w:t>2</w:t>
            </w:r>
          </w:p>
        </w:tc>
        <w:tc>
          <w:tcPr>
            <w:tcW w:w="453" w:type="dxa"/>
            <w:vAlign w:val="center"/>
          </w:tcPr>
          <w:p>
            <w:pPr>
              <w:snapToGrid w:val="0"/>
              <w:spacing w:line="300" w:lineRule="exact"/>
              <w:jc w:val="center"/>
              <w:rPr>
                <w:rFonts w:ascii="宋体" w:hAnsi="宋体" w:cs="宋体"/>
                <w:sz w:val="20"/>
                <w:szCs w:val="20"/>
              </w:rPr>
            </w:pPr>
            <w:r>
              <w:rPr>
                <w:rFonts w:hint="eastAsia" w:ascii="宋体" w:hAnsi="宋体" w:cs="宋体"/>
                <w:sz w:val="20"/>
                <w:szCs w:val="20"/>
              </w:rPr>
              <w:t>0</w:t>
            </w:r>
          </w:p>
        </w:tc>
        <w:tc>
          <w:tcPr>
            <w:tcW w:w="421" w:type="dxa"/>
            <w:vAlign w:val="center"/>
          </w:tcPr>
          <w:p>
            <w:pPr>
              <w:snapToGrid w:val="0"/>
              <w:spacing w:line="300" w:lineRule="exact"/>
              <w:jc w:val="center"/>
              <w:rPr>
                <w:rFonts w:ascii="宋体" w:hAnsi="宋体" w:cs="宋体"/>
                <w:sz w:val="20"/>
                <w:szCs w:val="20"/>
              </w:rPr>
            </w:pPr>
            <w:r>
              <w:rPr>
                <w:rFonts w:hint="eastAsia" w:ascii="宋体" w:hAnsi="宋体" w:cs="宋体"/>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vAlign w:val="center"/>
          </w:tcPr>
          <w:p>
            <w:pPr>
              <w:snapToGrid w:val="0"/>
              <w:spacing w:beforeLines="50" w:line="300" w:lineRule="exact"/>
              <w:jc w:val="center"/>
              <w:rPr>
                <w:rFonts w:ascii="宋体" w:hAnsi="宋体" w:cs="宋体"/>
                <w:sz w:val="20"/>
                <w:szCs w:val="20"/>
              </w:rPr>
            </w:pPr>
            <w:r>
              <w:rPr>
                <w:rFonts w:hint="eastAsia" w:ascii="宋体" w:hAnsi="宋体" w:cs="宋体"/>
                <w:sz w:val="20"/>
                <w:szCs w:val="20"/>
              </w:rPr>
              <w:t>10</w:t>
            </w:r>
          </w:p>
        </w:tc>
        <w:tc>
          <w:tcPr>
            <w:tcW w:w="709" w:type="dxa"/>
            <w:vAlign w:val="center"/>
          </w:tcPr>
          <w:p>
            <w:pPr>
              <w:widowControl/>
              <w:spacing w:beforeLines="50" w:afterLines="50" w:line="300" w:lineRule="exact"/>
              <w:jc w:val="left"/>
              <w:rPr>
                <w:rFonts w:ascii="宋体" w:hAnsi="宋体" w:cs="宋体"/>
                <w:sz w:val="20"/>
                <w:szCs w:val="20"/>
              </w:rPr>
            </w:pPr>
            <w:r>
              <w:rPr>
                <w:rFonts w:hint="eastAsia" w:ascii="宋体" w:hAnsi="宋体" w:cs="宋体"/>
                <w:sz w:val="20"/>
                <w:szCs w:val="20"/>
              </w:rPr>
              <w:t>养生与预防</w:t>
            </w:r>
          </w:p>
        </w:tc>
        <w:tc>
          <w:tcPr>
            <w:tcW w:w="2080" w:type="dxa"/>
          </w:tcPr>
          <w:p>
            <w:pPr>
              <w:numPr>
                <w:ilvl w:val="0"/>
                <w:numId w:val="7"/>
              </w:numPr>
              <w:snapToGrid w:val="0"/>
              <w:spacing w:line="300" w:lineRule="exact"/>
              <w:rPr>
                <w:rFonts w:ascii="宋体" w:hAnsi="宋体" w:cs="宋体"/>
                <w:sz w:val="20"/>
                <w:szCs w:val="20"/>
              </w:rPr>
            </w:pPr>
            <w:r>
              <w:rPr>
                <w:rFonts w:hint="eastAsia" w:ascii="宋体" w:hAnsi="宋体" w:cs="宋体"/>
                <w:sz w:val="20"/>
                <w:szCs w:val="20"/>
              </w:rPr>
              <w:t>知道养生的目的与基本原则。</w:t>
            </w:r>
          </w:p>
          <w:p>
            <w:pPr>
              <w:numPr>
                <w:ilvl w:val="0"/>
                <w:numId w:val="7"/>
              </w:numPr>
              <w:snapToGrid w:val="0"/>
              <w:spacing w:line="300" w:lineRule="exact"/>
              <w:rPr>
                <w:rFonts w:ascii="宋体" w:hAnsi="宋体" w:cs="宋体"/>
                <w:sz w:val="20"/>
                <w:szCs w:val="20"/>
              </w:rPr>
            </w:pPr>
            <w:r>
              <w:rPr>
                <w:rFonts w:hint="eastAsia" w:ascii="宋体" w:hAnsi="宋体" w:cs="宋体"/>
                <w:sz w:val="20"/>
                <w:szCs w:val="20"/>
              </w:rPr>
              <w:t>知道未病先防和既病防变的理念。</w:t>
            </w:r>
          </w:p>
          <w:p>
            <w:pPr>
              <w:numPr>
                <w:ilvl w:val="0"/>
                <w:numId w:val="7"/>
              </w:numPr>
              <w:snapToGrid w:val="0"/>
              <w:spacing w:line="300" w:lineRule="exact"/>
              <w:rPr>
                <w:rFonts w:ascii="宋体" w:hAnsi="宋体" w:cs="宋体"/>
                <w:sz w:val="20"/>
                <w:szCs w:val="20"/>
              </w:rPr>
            </w:pPr>
            <w:r>
              <w:rPr>
                <w:rFonts w:hint="eastAsia" w:ascii="宋体" w:hAnsi="宋体" w:cs="宋体"/>
                <w:sz w:val="20"/>
                <w:szCs w:val="20"/>
              </w:rPr>
              <w:t>实践学习：以小组为单位，制定一份社区健康宣教的实施方案。</w:t>
            </w:r>
          </w:p>
        </w:tc>
        <w:tc>
          <w:tcPr>
            <w:tcW w:w="1882" w:type="dxa"/>
          </w:tcPr>
          <w:p>
            <w:pPr>
              <w:snapToGrid w:val="0"/>
              <w:spacing w:line="300" w:lineRule="exact"/>
              <w:rPr>
                <w:rFonts w:ascii="宋体" w:hAnsi="宋体" w:cs="宋体"/>
                <w:sz w:val="20"/>
                <w:szCs w:val="20"/>
              </w:rPr>
            </w:pPr>
            <w:r>
              <w:rPr>
                <w:rFonts w:hint="eastAsia" w:ascii="宋体" w:hAnsi="宋体" w:cs="宋体"/>
                <w:sz w:val="20"/>
                <w:szCs w:val="20"/>
              </w:rPr>
              <w:t>1</w:t>
            </w:r>
            <w:r>
              <w:rPr>
                <w:rFonts w:ascii="宋体" w:hAnsi="宋体" w:cs="宋体"/>
                <w:sz w:val="20"/>
                <w:szCs w:val="20"/>
              </w:rPr>
              <w:t>.</w:t>
            </w:r>
            <w:r>
              <w:rPr>
                <w:rFonts w:hint="eastAsia" w:ascii="宋体" w:hAnsi="宋体" w:cs="宋体"/>
                <w:sz w:val="20"/>
                <w:szCs w:val="20"/>
              </w:rPr>
              <w:t>能够运用所学知识，阐明养生的益处。</w:t>
            </w:r>
          </w:p>
          <w:p>
            <w:pPr>
              <w:snapToGrid w:val="0"/>
              <w:spacing w:line="300" w:lineRule="exact"/>
              <w:rPr>
                <w:rFonts w:ascii="宋体" w:hAnsi="宋体" w:cs="宋体"/>
                <w:sz w:val="20"/>
                <w:szCs w:val="20"/>
              </w:rPr>
            </w:pPr>
            <w:r>
              <w:rPr>
                <w:rFonts w:ascii="宋体" w:hAnsi="宋体" w:cs="宋体"/>
                <w:sz w:val="20"/>
                <w:szCs w:val="20"/>
              </w:rPr>
              <w:t>2.</w:t>
            </w:r>
            <w:r>
              <w:rPr>
                <w:rFonts w:hint="eastAsia" w:ascii="宋体" w:hAnsi="宋体" w:cs="宋体"/>
                <w:sz w:val="20"/>
                <w:szCs w:val="20"/>
              </w:rPr>
              <w:t>能够运用所学知识，阐明预防的重要性。</w:t>
            </w:r>
          </w:p>
        </w:tc>
        <w:tc>
          <w:tcPr>
            <w:tcW w:w="1363" w:type="dxa"/>
          </w:tcPr>
          <w:p>
            <w:pPr>
              <w:snapToGrid w:val="0"/>
              <w:spacing w:line="300" w:lineRule="exact"/>
              <w:ind w:right="-23" w:rightChars="-11"/>
              <w:jc w:val="left"/>
              <w:rPr>
                <w:rFonts w:ascii="宋体" w:hAnsi="宋体" w:cs="宋体"/>
                <w:sz w:val="20"/>
                <w:szCs w:val="20"/>
              </w:rPr>
            </w:pPr>
            <w:r>
              <w:rPr>
                <w:rFonts w:hint="eastAsia" w:ascii="宋体" w:hAnsi="宋体" w:cs="宋体"/>
                <w:sz w:val="20"/>
                <w:szCs w:val="20"/>
              </w:rPr>
              <w:t>正确认识中医养生观与预防措施。</w:t>
            </w:r>
          </w:p>
        </w:tc>
        <w:tc>
          <w:tcPr>
            <w:tcW w:w="1210" w:type="dxa"/>
          </w:tcPr>
          <w:p>
            <w:pPr>
              <w:snapToGrid w:val="0"/>
              <w:spacing w:line="300" w:lineRule="exact"/>
              <w:ind w:right="-23" w:rightChars="-11"/>
              <w:jc w:val="left"/>
              <w:rPr>
                <w:rFonts w:ascii="宋体" w:hAnsi="宋体" w:cs="宋体"/>
                <w:sz w:val="20"/>
                <w:szCs w:val="20"/>
              </w:rPr>
            </w:pPr>
            <w:r>
              <w:rPr>
                <w:rFonts w:hint="eastAsia" w:ascii="宋体" w:hAnsi="宋体" w:cs="宋体"/>
                <w:sz w:val="20"/>
                <w:szCs w:val="20"/>
              </w:rPr>
              <w:t>1.未病先防与既病防变的区别。</w:t>
            </w:r>
          </w:p>
        </w:tc>
        <w:tc>
          <w:tcPr>
            <w:tcW w:w="437" w:type="dxa"/>
            <w:vAlign w:val="center"/>
          </w:tcPr>
          <w:p>
            <w:pPr>
              <w:snapToGrid w:val="0"/>
              <w:spacing w:line="300" w:lineRule="exact"/>
              <w:jc w:val="center"/>
              <w:rPr>
                <w:rFonts w:ascii="宋体" w:hAnsi="宋体" w:cs="宋体"/>
                <w:sz w:val="20"/>
                <w:szCs w:val="20"/>
              </w:rPr>
            </w:pPr>
            <w:r>
              <w:rPr>
                <w:rFonts w:ascii="宋体" w:hAnsi="宋体" w:cs="宋体"/>
                <w:sz w:val="20"/>
                <w:szCs w:val="20"/>
              </w:rPr>
              <w:t>1</w:t>
            </w:r>
          </w:p>
        </w:tc>
        <w:tc>
          <w:tcPr>
            <w:tcW w:w="453" w:type="dxa"/>
            <w:vAlign w:val="center"/>
          </w:tcPr>
          <w:p>
            <w:pPr>
              <w:snapToGrid w:val="0"/>
              <w:spacing w:line="300" w:lineRule="exact"/>
              <w:jc w:val="center"/>
              <w:rPr>
                <w:rFonts w:ascii="宋体" w:hAnsi="宋体" w:cs="宋体"/>
                <w:sz w:val="20"/>
                <w:szCs w:val="20"/>
              </w:rPr>
            </w:pPr>
            <w:r>
              <w:rPr>
                <w:rFonts w:hint="eastAsia" w:ascii="宋体" w:hAnsi="宋体" w:cs="宋体"/>
                <w:sz w:val="20"/>
                <w:szCs w:val="20"/>
              </w:rPr>
              <w:t>0</w:t>
            </w:r>
          </w:p>
        </w:tc>
        <w:tc>
          <w:tcPr>
            <w:tcW w:w="421" w:type="dxa"/>
            <w:vAlign w:val="center"/>
          </w:tcPr>
          <w:p>
            <w:pPr>
              <w:snapToGrid w:val="0"/>
              <w:spacing w:line="300" w:lineRule="exact"/>
              <w:jc w:val="center"/>
              <w:rPr>
                <w:rFonts w:ascii="宋体" w:hAnsi="宋体" w:cs="宋体"/>
                <w:sz w:val="20"/>
                <w:szCs w:val="20"/>
              </w:rPr>
            </w:pPr>
            <w:r>
              <w:rPr>
                <w:rFonts w:ascii="宋体" w:hAnsi="宋体" w:cs="宋体"/>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25" w:type="dxa"/>
          </w:tcPr>
          <w:p>
            <w:pPr>
              <w:snapToGrid w:val="0"/>
              <w:spacing w:line="300" w:lineRule="exact"/>
              <w:jc w:val="center"/>
              <w:rPr>
                <w:rFonts w:ascii="宋体" w:hAnsi="宋体" w:cs="宋体"/>
                <w:sz w:val="20"/>
                <w:szCs w:val="20"/>
              </w:rPr>
            </w:pPr>
          </w:p>
        </w:tc>
        <w:tc>
          <w:tcPr>
            <w:tcW w:w="7244" w:type="dxa"/>
            <w:gridSpan w:val="5"/>
            <w:vAlign w:val="center"/>
          </w:tcPr>
          <w:p>
            <w:pPr>
              <w:snapToGrid w:val="0"/>
              <w:spacing w:line="300" w:lineRule="exact"/>
              <w:jc w:val="center"/>
              <w:rPr>
                <w:rFonts w:ascii="宋体" w:hAnsi="宋体" w:cs="宋体"/>
                <w:sz w:val="20"/>
                <w:szCs w:val="20"/>
              </w:rPr>
            </w:pPr>
            <w:r>
              <w:rPr>
                <w:rFonts w:hint="eastAsia" w:ascii="宋体" w:hAnsi="宋体" w:cs="宋体"/>
                <w:sz w:val="20"/>
                <w:szCs w:val="20"/>
              </w:rPr>
              <w:t>合计</w:t>
            </w:r>
          </w:p>
        </w:tc>
        <w:tc>
          <w:tcPr>
            <w:tcW w:w="437" w:type="dxa"/>
            <w:vAlign w:val="center"/>
          </w:tcPr>
          <w:p>
            <w:pPr>
              <w:snapToGrid w:val="0"/>
              <w:spacing w:line="300" w:lineRule="exact"/>
              <w:jc w:val="center"/>
              <w:rPr>
                <w:rFonts w:ascii="宋体" w:hAnsi="宋体" w:cs="宋体"/>
                <w:sz w:val="20"/>
                <w:szCs w:val="20"/>
              </w:rPr>
            </w:pPr>
            <w:r>
              <w:rPr>
                <w:rFonts w:ascii="宋体" w:hAnsi="宋体" w:cs="宋体"/>
                <w:sz w:val="20"/>
                <w:szCs w:val="20"/>
              </w:rPr>
              <w:t>24</w:t>
            </w:r>
          </w:p>
        </w:tc>
        <w:tc>
          <w:tcPr>
            <w:tcW w:w="453" w:type="dxa"/>
            <w:vAlign w:val="center"/>
          </w:tcPr>
          <w:p>
            <w:pPr>
              <w:snapToGrid w:val="0"/>
              <w:spacing w:line="300" w:lineRule="exact"/>
              <w:jc w:val="center"/>
              <w:rPr>
                <w:rFonts w:ascii="宋体" w:hAnsi="宋体" w:cs="宋体"/>
                <w:sz w:val="20"/>
                <w:szCs w:val="20"/>
              </w:rPr>
            </w:pPr>
            <w:r>
              <w:rPr>
                <w:rFonts w:ascii="宋体" w:hAnsi="宋体" w:cs="宋体"/>
                <w:sz w:val="20"/>
                <w:szCs w:val="20"/>
              </w:rPr>
              <w:t>24</w:t>
            </w:r>
          </w:p>
        </w:tc>
        <w:tc>
          <w:tcPr>
            <w:tcW w:w="421" w:type="dxa"/>
            <w:vAlign w:val="center"/>
          </w:tcPr>
          <w:p>
            <w:pPr>
              <w:snapToGrid w:val="0"/>
              <w:spacing w:line="300" w:lineRule="exact"/>
              <w:jc w:val="center"/>
              <w:rPr>
                <w:rFonts w:ascii="宋体" w:hAnsi="宋体" w:cs="宋体"/>
                <w:sz w:val="20"/>
                <w:szCs w:val="20"/>
              </w:rPr>
            </w:pPr>
            <w:r>
              <w:rPr>
                <w:rFonts w:hint="eastAsia" w:ascii="宋体" w:hAnsi="宋体" w:cs="宋体"/>
                <w:sz w:val="20"/>
                <w:szCs w:val="20"/>
              </w:rPr>
              <w:t>48</w:t>
            </w:r>
          </w:p>
        </w:tc>
      </w:tr>
    </w:tbl>
    <w:p>
      <w:pPr>
        <w:widowControl/>
        <w:spacing w:beforeLines="50" w:afterLines="50" w:line="288" w:lineRule="auto"/>
        <w:ind w:firstLine="360" w:firstLineChars="150"/>
        <w:jc w:val="left"/>
        <w:rPr>
          <w:rFonts w:ascii="黑体" w:hAnsi="宋体" w:eastAsia="黑体"/>
          <w:sz w:val="24"/>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tbl>
      <w:tblPr>
        <w:tblStyle w:val="7"/>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623"/>
        <w:gridCol w:w="3240"/>
        <w:gridCol w:w="902"/>
        <w:gridCol w:w="1055"/>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序号</w:t>
            </w:r>
          </w:p>
        </w:tc>
        <w:tc>
          <w:tcPr>
            <w:tcW w:w="162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主要内容</w:t>
            </w: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hAnsi="宋体"/>
                <w:sz w:val="20"/>
                <w:szCs w:val="20"/>
              </w:rPr>
            </w:pPr>
            <w:r>
              <w:rPr>
                <w:rFonts w:hint="eastAsia" w:ascii="宋体" w:hAnsi="宋体"/>
                <w:sz w:val="20"/>
                <w:szCs w:val="20"/>
              </w:rPr>
              <w:t>时数</w:t>
            </w:r>
          </w:p>
        </w:tc>
        <w:tc>
          <w:tcPr>
            <w:tcW w:w="1055"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实验类型</w:t>
            </w:r>
          </w:p>
        </w:tc>
        <w:tc>
          <w:tcPr>
            <w:tcW w:w="1146"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宋体" w:hAnsi="宋体" w:cstheme="minorEastAsia"/>
                <w:sz w:val="20"/>
                <w:szCs w:val="20"/>
              </w:rPr>
            </w:pPr>
            <w:r>
              <w:rPr>
                <w:rFonts w:hint="eastAsia" w:ascii="宋体" w:hAnsi="宋体" w:cstheme="minorEastAsia"/>
                <w:sz w:val="20"/>
                <w:szCs w:val="20"/>
              </w:rPr>
              <w:t>1</w:t>
            </w:r>
          </w:p>
        </w:tc>
        <w:tc>
          <w:tcPr>
            <w:tcW w:w="162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left"/>
              <w:rPr>
                <w:rFonts w:asciiTheme="minorEastAsia" w:hAnsiTheme="minorEastAsia" w:eastAsiaTheme="minorEastAsia" w:cstheme="minorEastAsia"/>
                <w:sz w:val="20"/>
                <w:szCs w:val="20"/>
              </w:rPr>
            </w:pPr>
            <w:r>
              <w:rPr>
                <w:rFonts w:hint="eastAsia" w:ascii="宋体" w:hAnsi="宋体" w:cs="微软雅黑"/>
                <w:sz w:val="20"/>
                <w:szCs w:val="20"/>
              </w:rPr>
              <w:t>阴阳学说与五行学说</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left"/>
              <w:rPr>
                <w:rFonts w:ascii="宋体" w:hAnsi="宋体" w:cstheme="minorEastAsia"/>
                <w:sz w:val="20"/>
                <w:szCs w:val="20"/>
              </w:rPr>
            </w:pPr>
            <w:r>
              <w:rPr>
                <w:rFonts w:hint="eastAsia" w:ascii="宋体" w:hAnsi="宋体" w:cstheme="minorEastAsia"/>
                <w:sz w:val="20"/>
                <w:szCs w:val="20"/>
              </w:rPr>
              <w:t>掌握</w:t>
            </w:r>
            <w:r>
              <w:rPr>
                <w:rFonts w:hint="eastAsia" w:ascii="宋体" w:cs="宋体"/>
                <w:kern w:val="0"/>
                <w:sz w:val="20"/>
                <w:szCs w:val="20"/>
                <w:lang w:val="zh-CN"/>
              </w:rPr>
              <w:t>五行的属性归类方法，</w:t>
            </w:r>
            <w:r>
              <w:rPr>
                <w:rFonts w:hint="eastAsia" w:ascii="宋体" w:hAnsi="宋体" w:cstheme="minorEastAsia"/>
                <w:sz w:val="20"/>
                <w:szCs w:val="20"/>
              </w:rPr>
              <w:t>掌握</w:t>
            </w:r>
            <w:r>
              <w:rPr>
                <w:rFonts w:hint="eastAsia"/>
                <w:sz w:val="20"/>
                <w:szCs w:val="20"/>
                <w:lang w:val="zh-CN"/>
              </w:rPr>
              <w:t>五行相生，五行相克，</w:t>
            </w:r>
            <w:r>
              <w:rPr>
                <w:rFonts w:hint="eastAsia" w:ascii="宋体" w:cs="宋体"/>
                <w:kern w:val="0"/>
                <w:sz w:val="20"/>
                <w:szCs w:val="20"/>
                <w:lang w:val="zh-CN"/>
              </w:rPr>
              <w:t>五行相乘，母病及子的含义，掌握</w:t>
            </w:r>
            <w:r>
              <w:rPr>
                <w:rFonts w:hint="eastAsia" w:ascii="宋体" w:hAnsi="宋体"/>
                <w:bCs/>
                <w:color w:val="000000"/>
                <w:kern w:val="24"/>
                <w:sz w:val="20"/>
                <w:szCs w:val="20"/>
              </w:rPr>
              <w:t>阴阳学说在中医学中的应用以及</w:t>
            </w:r>
            <w:r>
              <w:rPr>
                <w:rFonts w:hint="eastAsia" w:ascii="宋体" w:cs="宋体"/>
                <w:kern w:val="0"/>
                <w:sz w:val="20"/>
                <w:szCs w:val="20"/>
                <w:lang w:val="zh-CN"/>
              </w:rPr>
              <w:t>阴阳之间的相互关系</w:t>
            </w: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宋体" w:hAnsi="宋体" w:cstheme="minorEastAsia"/>
                <w:sz w:val="20"/>
                <w:szCs w:val="20"/>
              </w:rPr>
            </w:pPr>
            <w:r>
              <w:rPr>
                <w:rFonts w:ascii="宋体" w:hAnsi="宋体" w:cstheme="minorEastAsia"/>
                <w:sz w:val="20"/>
                <w:szCs w:val="20"/>
              </w:rPr>
              <w:t>5</w:t>
            </w:r>
          </w:p>
        </w:tc>
        <w:tc>
          <w:tcPr>
            <w:tcW w:w="1055" w:type="dxa"/>
            <w:tcBorders>
              <w:left w:val="single" w:color="auto" w:sz="4" w:space="0"/>
              <w:right w:val="single" w:color="auto" w:sz="4" w:space="0"/>
            </w:tcBorders>
            <w:shd w:val="clear" w:color="auto" w:fill="auto"/>
            <w:vAlign w:val="center"/>
          </w:tcPr>
          <w:p>
            <w:pPr>
              <w:snapToGrid w:val="0"/>
              <w:spacing w:line="360" w:lineRule="atLeast"/>
              <w:jc w:val="center"/>
              <w:rPr>
                <w:rFonts w:ascii="宋体" w:hAnsi="宋体" w:cstheme="minorEastAsia"/>
                <w:sz w:val="20"/>
                <w:szCs w:val="20"/>
              </w:rPr>
            </w:pPr>
            <w:r>
              <w:rPr>
                <w:rFonts w:hint="eastAsia" w:ascii="宋体" w:hAnsi="宋体" w:cstheme="minorEastAsia"/>
                <w:sz w:val="20"/>
                <w:szCs w:val="20"/>
              </w:rPr>
              <w:t>综合型</w:t>
            </w:r>
          </w:p>
        </w:tc>
        <w:tc>
          <w:tcPr>
            <w:tcW w:w="1146" w:type="dxa"/>
            <w:tcBorders>
              <w:left w:val="single" w:color="auto" w:sz="4" w:space="0"/>
              <w:right w:val="single" w:color="auto" w:sz="4" w:space="0"/>
            </w:tcBorders>
            <w:shd w:val="clear" w:color="auto" w:fill="auto"/>
          </w:tcPr>
          <w:p>
            <w:pPr>
              <w:snapToGrid w:val="0"/>
              <w:spacing w:beforeLines="50" w:afterLines="50"/>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宋体" w:hAnsi="宋体" w:cstheme="minorEastAsia"/>
                <w:sz w:val="20"/>
                <w:szCs w:val="20"/>
              </w:rPr>
            </w:pPr>
            <w:r>
              <w:rPr>
                <w:rFonts w:hint="eastAsia" w:ascii="宋体" w:hAnsi="宋体" w:cstheme="minorEastAsia"/>
                <w:sz w:val="20"/>
                <w:szCs w:val="20"/>
              </w:rPr>
              <w:t>2</w:t>
            </w:r>
          </w:p>
        </w:tc>
        <w:tc>
          <w:tcPr>
            <w:tcW w:w="162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ind w:firstLine="400" w:firstLineChars="200"/>
              <w:jc w:val="left"/>
              <w:rPr>
                <w:rFonts w:asciiTheme="minorEastAsia" w:hAnsiTheme="minorEastAsia" w:eastAsiaTheme="minorEastAsia" w:cstheme="minorEastAsia"/>
                <w:sz w:val="20"/>
                <w:szCs w:val="20"/>
              </w:rPr>
            </w:pPr>
            <w:r>
              <w:rPr>
                <w:rFonts w:hint="eastAsia" w:ascii="宋体" w:hAnsi="宋体" w:cs="宋体"/>
                <w:kern w:val="0"/>
                <w:sz w:val="20"/>
                <w:szCs w:val="20"/>
                <w:lang w:val="zh-CN"/>
              </w:rPr>
              <w:t>藏象</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left"/>
              <w:rPr>
                <w:rFonts w:ascii="宋体" w:hAnsi="宋体" w:cstheme="minorEastAsia"/>
                <w:sz w:val="20"/>
                <w:szCs w:val="20"/>
              </w:rPr>
            </w:pPr>
            <w:r>
              <w:rPr>
                <w:rFonts w:hint="eastAsia" w:ascii="宋体" w:hAnsi="宋体" w:cstheme="minorEastAsia"/>
                <w:sz w:val="20"/>
                <w:szCs w:val="20"/>
              </w:rPr>
              <w:t>掌握</w:t>
            </w:r>
            <w:r>
              <w:rPr>
                <w:rFonts w:hint="eastAsia"/>
                <w:sz w:val="20"/>
                <w:szCs w:val="20"/>
                <w:lang w:val="zh-CN"/>
              </w:rPr>
              <w:t>藏象学说的特点；心的主要功能；</w:t>
            </w:r>
            <w:r>
              <w:rPr>
                <w:rFonts w:hint="eastAsia" w:ascii="Arial"/>
                <w:bCs/>
                <w:color w:val="000000"/>
                <w:kern w:val="24"/>
                <w:sz w:val="20"/>
                <w:szCs w:val="20"/>
              </w:rPr>
              <w:t>五脏、六腑与奇恒之腑的区别；</w:t>
            </w:r>
            <w:r>
              <w:rPr>
                <w:rFonts w:hint="eastAsia" w:ascii="宋体" w:hAnsi="宋体" w:cstheme="minorEastAsia"/>
                <w:sz w:val="20"/>
                <w:szCs w:val="20"/>
              </w:rPr>
              <w:t>掌握</w:t>
            </w:r>
            <w:r>
              <w:rPr>
                <w:rFonts w:hint="eastAsia"/>
                <w:sz w:val="20"/>
                <w:szCs w:val="20"/>
                <w:lang w:val="zh-CN"/>
              </w:rPr>
              <w:t>肺，脾，肝，胆，胃，三焦的主要功能</w:t>
            </w: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宋体" w:hAnsi="宋体" w:cstheme="minorEastAsia"/>
                <w:sz w:val="20"/>
                <w:szCs w:val="20"/>
              </w:rPr>
            </w:pPr>
            <w:r>
              <w:rPr>
                <w:rFonts w:ascii="宋体" w:hAnsi="宋体" w:cstheme="minorEastAsia"/>
                <w:sz w:val="20"/>
                <w:szCs w:val="20"/>
              </w:rPr>
              <w:t>4</w:t>
            </w:r>
          </w:p>
        </w:tc>
        <w:tc>
          <w:tcPr>
            <w:tcW w:w="1055" w:type="dxa"/>
            <w:tcBorders>
              <w:left w:val="single" w:color="auto" w:sz="4" w:space="0"/>
              <w:right w:val="single" w:color="auto" w:sz="4" w:space="0"/>
            </w:tcBorders>
            <w:shd w:val="clear" w:color="auto" w:fill="auto"/>
            <w:vAlign w:val="center"/>
          </w:tcPr>
          <w:p>
            <w:pPr>
              <w:snapToGrid w:val="0"/>
              <w:spacing w:line="360" w:lineRule="atLeast"/>
              <w:jc w:val="center"/>
              <w:rPr>
                <w:rFonts w:ascii="宋体" w:hAnsi="宋体" w:cstheme="minorEastAsia"/>
                <w:sz w:val="20"/>
                <w:szCs w:val="20"/>
              </w:rPr>
            </w:pPr>
            <w:r>
              <w:rPr>
                <w:rFonts w:hint="eastAsia" w:ascii="宋体" w:hAnsi="宋体" w:cstheme="minorEastAsia"/>
                <w:sz w:val="20"/>
                <w:szCs w:val="20"/>
              </w:rPr>
              <w:t>综合型</w:t>
            </w:r>
          </w:p>
        </w:tc>
        <w:tc>
          <w:tcPr>
            <w:tcW w:w="1146" w:type="dxa"/>
            <w:tcBorders>
              <w:left w:val="single" w:color="auto" w:sz="4" w:space="0"/>
              <w:right w:val="single" w:color="auto" w:sz="4" w:space="0"/>
            </w:tcBorders>
            <w:shd w:val="clear" w:color="auto" w:fill="auto"/>
          </w:tcPr>
          <w:p>
            <w:pPr>
              <w:snapToGrid w:val="0"/>
              <w:spacing w:beforeLines="50" w:afterLines="50"/>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宋体" w:hAnsi="宋体" w:cstheme="minorEastAsia"/>
                <w:sz w:val="20"/>
                <w:szCs w:val="20"/>
              </w:rPr>
            </w:pPr>
            <w:r>
              <w:rPr>
                <w:rFonts w:hint="eastAsia" w:ascii="宋体" w:hAnsi="宋体" w:cstheme="minorEastAsia"/>
                <w:sz w:val="20"/>
                <w:szCs w:val="20"/>
              </w:rPr>
              <w:t>3</w:t>
            </w:r>
          </w:p>
        </w:tc>
        <w:tc>
          <w:tcPr>
            <w:tcW w:w="162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left"/>
              <w:rPr>
                <w:rFonts w:asciiTheme="minorEastAsia" w:hAnsiTheme="minorEastAsia" w:eastAsiaTheme="minorEastAsia" w:cstheme="minorEastAsia"/>
                <w:sz w:val="20"/>
                <w:szCs w:val="20"/>
              </w:rPr>
            </w:pPr>
            <w:r>
              <w:rPr>
                <w:rFonts w:hint="eastAsia" w:ascii="宋体" w:hAnsi="宋体" w:cs="宋体"/>
                <w:kern w:val="0"/>
                <w:sz w:val="20"/>
                <w:szCs w:val="20"/>
                <w:lang w:val="zh-CN"/>
              </w:rPr>
              <w:t>精，气，血，津液</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left"/>
              <w:rPr>
                <w:rFonts w:ascii="宋体" w:hAnsi="宋体" w:cstheme="minorEastAsia"/>
                <w:sz w:val="20"/>
                <w:szCs w:val="20"/>
              </w:rPr>
            </w:pPr>
            <w:r>
              <w:rPr>
                <w:rFonts w:hint="eastAsia" w:ascii="宋体" w:hAnsi="宋体" w:cstheme="minorEastAsia"/>
                <w:sz w:val="20"/>
                <w:szCs w:val="20"/>
              </w:rPr>
              <w:t>掌握</w:t>
            </w:r>
            <w:r>
              <w:rPr>
                <w:rFonts w:hint="eastAsia" w:ascii="宋体" w:cs="宋体"/>
                <w:kern w:val="0"/>
                <w:sz w:val="20"/>
                <w:szCs w:val="20"/>
                <w:lang w:val="zh-CN"/>
              </w:rPr>
              <w:t>气的主要功能，营气与卫气的区别，血的主要功能，精与血的关系，气与血的关系。</w:t>
            </w: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宋体" w:hAnsi="宋体" w:cstheme="minorEastAsia"/>
                <w:sz w:val="20"/>
                <w:szCs w:val="20"/>
              </w:rPr>
            </w:pPr>
            <w:r>
              <w:rPr>
                <w:rFonts w:ascii="宋体" w:hAnsi="宋体" w:cstheme="minorEastAsia"/>
                <w:sz w:val="20"/>
                <w:szCs w:val="20"/>
              </w:rPr>
              <w:t>4</w:t>
            </w:r>
          </w:p>
        </w:tc>
        <w:tc>
          <w:tcPr>
            <w:tcW w:w="1055" w:type="dxa"/>
            <w:tcBorders>
              <w:left w:val="single" w:color="auto" w:sz="4" w:space="0"/>
              <w:right w:val="single" w:color="auto" w:sz="4" w:space="0"/>
            </w:tcBorders>
            <w:shd w:val="clear" w:color="auto" w:fill="auto"/>
            <w:vAlign w:val="center"/>
          </w:tcPr>
          <w:p>
            <w:pPr>
              <w:snapToGrid w:val="0"/>
              <w:spacing w:line="360" w:lineRule="atLeast"/>
              <w:jc w:val="center"/>
              <w:rPr>
                <w:rFonts w:ascii="宋体" w:hAnsi="宋体" w:cstheme="minorEastAsia"/>
                <w:sz w:val="20"/>
                <w:szCs w:val="20"/>
              </w:rPr>
            </w:pPr>
            <w:r>
              <w:rPr>
                <w:rFonts w:hint="eastAsia" w:ascii="宋体" w:hAnsi="宋体" w:cstheme="minorEastAsia"/>
                <w:sz w:val="20"/>
                <w:szCs w:val="20"/>
              </w:rPr>
              <w:t>设计型</w:t>
            </w:r>
          </w:p>
        </w:tc>
        <w:tc>
          <w:tcPr>
            <w:tcW w:w="1146" w:type="dxa"/>
            <w:tcBorders>
              <w:left w:val="single" w:color="auto" w:sz="4" w:space="0"/>
              <w:right w:val="single" w:color="auto" w:sz="4" w:space="0"/>
            </w:tcBorders>
            <w:shd w:val="clear" w:color="auto" w:fill="auto"/>
          </w:tcPr>
          <w:p>
            <w:pPr>
              <w:snapToGrid w:val="0"/>
              <w:spacing w:beforeLines="50" w:afterLines="50"/>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宋体" w:hAnsi="宋体" w:cstheme="minorEastAsia"/>
                <w:sz w:val="20"/>
                <w:szCs w:val="20"/>
              </w:rPr>
            </w:pPr>
            <w:r>
              <w:rPr>
                <w:rFonts w:hint="eastAsia" w:ascii="宋体" w:hAnsi="宋体" w:cstheme="minorEastAsia"/>
                <w:sz w:val="20"/>
                <w:szCs w:val="20"/>
              </w:rPr>
              <w:t>4</w:t>
            </w:r>
          </w:p>
        </w:tc>
        <w:tc>
          <w:tcPr>
            <w:tcW w:w="162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ind w:firstLine="300" w:firstLineChars="150"/>
              <w:jc w:val="left"/>
              <w:rPr>
                <w:rFonts w:asciiTheme="minorEastAsia" w:hAnsiTheme="minorEastAsia" w:eastAsiaTheme="minorEastAsia" w:cstheme="minorEastAsia"/>
                <w:sz w:val="20"/>
                <w:szCs w:val="20"/>
              </w:rPr>
            </w:pPr>
            <w:r>
              <w:rPr>
                <w:rFonts w:hint="eastAsia" w:ascii="宋体" w:hAnsi="宋体" w:cs="宋体"/>
                <w:kern w:val="0"/>
                <w:sz w:val="20"/>
                <w:szCs w:val="20"/>
                <w:lang w:val="zh-CN"/>
              </w:rPr>
              <w:t>病因</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left"/>
              <w:rPr>
                <w:rFonts w:ascii="宋体" w:hAnsi="宋体" w:cstheme="minorEastAsia"/>
                <w:sz w:val="20"/>
                <w:szCs w:val="20"/>
              </w:rPr>
            </w:pPr>
            <w:r>
              <w:rPr>
                <w:rFonts w:hint="eastAsia" w:ascii="宋体" w:hAnsi="宋体" w:cstheme="minorEastAsia"/>
                <w:sz w:val="20"/>
                <w:szCs w:val="20"/>
              </w:rPr>
              <w:t>掌握</w:t>
            </w:r>
            <w:r>
              <w:rPr>
                <w:rFonts w:hint="eastAsia" w:ascii="宋体" w:cs="宋体"/>
                <w:kern w:val="0"/>
                <w:sz w:val="20"/>
                <w:szCs w:val="20"/>
                <w:lang w:val="zh-CN"/>
              </w:rPr>
              <w:t>湿邪的性质及治病特点并举例说明，七情内伤的致病特点，痰饮的致病特点，</w:t>
            </w:r>
            <w:r>
              <w:rPr>
                <w:rFonts w:hint="eastAsia" w:ascii="宋体"/>
                <w:kern w:val="0"/>
                <w:sz w:val="20"/>
                <w:szCs w:val="20"/>
                <w:lang w:val="zh-CN"/>
              </w:rPr>
              <w:t>瘀血的形成因素与</w:t>
            </w:r>
            <w:r>
              <w:rPr>
                <w:rFonts w:hint="eastAsia" w:ascii="宋体" w:cs="宋体"/>
                <w:kern w:val="0"/>
                <w:sz w:val="20"/>
                <w:szCs w:val="20"/>
                <w:lang w:val="zh-CN"/>
              </w:rPr>
              <w:t>致病特点</w:t>
            </w: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宋体" w:hAnsi="宋体" w:cstheme="minorEastAsia"/>
                <w:sz w:val="20"/>
                <w:szCs w:val="20"/>
              </w:rPr>
            </w:pPr>
            <w:r>
              <w:rPr>
                <w:rFonts w:ascii="宋体" w:hAnsi="宋体" w:cstheme="minorEastAsia"/>
                <w:sz w:val="20"/>
                <w:szCs w:val="20"/>
              </w:rPr>
              <w:t>3</w:t>
            </w:r>
          </w:p>
        </w:tc>
        <w:tc>
          <w:tcPr>
            <w:tcW w:w="1055" w:type="dxa"/>
            <w:tcBorders>
              <w:left w:val="single" w:color="auto" w:sz="4" w:space="0"/>
              <w:right w:val="single" w:color="auto" w:sz="4" w:space="0"/>
            </w:tcBorders>
            <w:shd w:val="clear" w:color="auto" w:fill="auto"/>
            <w:vAlign w:val="center"/>
          </w:tcPr>
          <w:p>
            <w:pPr>
              <w:snapToGrid w:val="0"/>
              <w:spacing w:line="360" w:lineRule="atLeast"/>
              <w:jc w:val="center"/>
              <w:rPr>
                <w:rFonts w:ascii="宋体" w:hAnsi="宋体" w:cstheme="minorEastAsia"/>
                <w:sz w:val="20"/>
                <w:szCs w:val="20"/>
              </w:rPr>
            </w:pPr>
            <w:r>
              <w:rPr>
                <w:rFonts w:hint="eastAsia" w:ascii="宋体" w:hAnsi="宋体" w:cstheme="minorEastAsia"/>
                <w:sz w:val="20"/>
                <w:szCs w:val="20"/>
              </w:rPr>
              <w:t>综合型</w:t>
            </w:r>
          </w:p>
        </w:tc>
        <w:tc>
          <w:tcPr>
            <w:tcW w:w="1146" w:type="dxa"/>
            <w:tcBorders>
              <w:left w:val="single" w:color="auto" w:sz="4" w:space="0"/>
              <w:right w:val="single" w:color="auto" w:sz="4" w:space="0"/>
            </w:tcBorders>
            <w:shd w:val="clear" w:color="auto" w:fill="auto"/>
          </w:tcPr>
          <w:p>
            <w:pPr>
              <w:snapToGrid w:val="0"/>
              <w:spacing w:beforeLines="50" w:afterLines="50"/>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宋体" w:hAnsi="宋体" w:cstheme="minorEastAsia"/>
                <w:sz w:val="20"/>
                <w:szCs w:val="20"/>
              </w:rPr>
            </w:pPr>
            <w:r>
              <w:rPr>
                <w:rFonts w:hint="eastAsia" w:ascii="宋体" w:hAnsi="宋体" w:cstheme="minorEastAsia"/>
                <w:sz w:val="20"/>
                <w:szCs w:val="20"/>
              </w:rPr>
              <w:t>5</w:t>
            </w:r>
          </w:p>
        </w:tc>
        <w:tc>
          <w:tcPr>
            <w:tcW w:w="162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ind w:firstLine="200" w:firstLineChars="100"/>
              <w:jc w:val="left"/>
              <w:rPr>
                <w:rFonts w:asciiTheme="minorEastAsia" w:hAnsiTheme="minorEastAsia" w:eastAsiaTheme="minorEastAsia" w:cstheme="minorEastAsia"/>
                <w:sz w:val="20"/>
                <w:szCs w:val="20"/>
              </w:rPr>
            </w:pPr>
            <w:r>
              <w:rPr>
                <w:rFonts w:hint="eastAsia" w:ascii="宋体" w:hAnsi="宋体" w:cs="宋体"/>
                <w:kern w:val="0"/>
                <w:sz w:val="20"/>
                <w:szCs w:val="20"/>
                <w:lang w:val="zh-CN"/>
              </w:rPr>
              <w:t>推拿学基础</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left"/>
              <w:rPr>
                <w:rFonts w:asciiTheme="minorEastAsia" w:hAnsiTheme="minorEastAsia" w:eastAsiaTheme="minorEastAsia" w:cstheme="minorEastAsia"/>
                <w:sz w:val="20"/>
                <w:szCs w:val="20"/>
              </w:rPr>
            </w:pPr>
            <w:r>
              <w:rPr>
                <w:rFonts w:hint="eastAsia" w:ascii="宋体" w:hAnsi="宋体" w:cs="宋体"/>
                <w:kern w:val="0"/>
                <w:sz w:val="20"/>
                <w:szCs w:val="20"/>
                <w:lang w:val="zh-CN"/>
              </w:rPr>
              <w:t>推拿的作用原理</w:t>
            </w:r>
            <w:r>
              <w:rPr>
                <w:rFonts w:hint="eastAsia" w:cs="宋体" w:asciiTheme="minorEastAsia" w:hAnsiTheme="minorEastAsia" w:eastAsiaTheme="minorEastAsia"/>
                <w:kern w:val="0"/>
                <w:sz w:val="20"/>
                <w:szCs w:val="20"/>
                <w:lang w:val="zh-CN"/>
              </w:rPr>
              <w:t>与</w:t>
            </w:r>
            <w:r>
              <w:rPr>
                <w:rFonts w:hint="eastAsia" w:ascii="宋体" w:hAnsi="宋体" w:cs="宋体"/>
                <w:kern w:val="0"/>
                <w:sz w:val="20"/>
                <w:szCs w:val="20"/>
                <w:lang w:val="zh-CN"/>
              </w:rPr>
              <w:t>治疗原则</w:t>
            </w:r>
            <w:r>
              <w:rPr>
                <w:rFonts w:hint="eastAsia" w:cs="宋体" w:asciiTheme="minorEastAsia" w:hAnsiTheme="minorEastAsia" w:eastAsiaTheme="minorEastAsia"/>
                <w:kern w:val="0"/>
                <w:sz w:val="20"/>
                <w:szCs w:val="20"/>
                <w:lang w:val="zh-CN"/>
              </w:rPr>
              <w:t>；</w:t>
            </w:r>
            <w:r>
              <w:rPr>
                <w:rFonts w:hint="eastAsia" w:ascii="宋体" w:hAnsi="宋体" w:cs="宋体"/>
                <w:kern w:val="0"/>
                <w:sz w:val="20"/>
                <w:szCs w:val="20"/>
                <w:lang w:val="zh-CN"/>
              </w:rPr>
              <w:t>㨰法</w:t>
            </w:r>
            <w:r>
              <w:rPr>
                <w:rFonts w:hint="eastAsia" w:cs="宋体" w:asciiTheme="minorEastAsia" w:hAnsiTheme="minorEastAsia" w:eastAsiaTheme="minorEastAsia"/>
                <w:kern w:val="0"/>
                <w:sz w:val="20"/>
                <w:szCs w:val="20"/>
                <w:lang w:val="zh-CN"/>
              </w:rPr>
              <w:t>，</w:t>
            </w:r>
            <w:r>
              <w:rPr>
                <w:rFonts w:hint="eastAsia" w:ascii="宋体" w:hAnsi="宋体" w:cs="宋体"/>
                <w:kern w:val="0"/>
                <w:sz w:val="20"/>
                <w:szCs w:val="20"/>
                <w:lang w:val="zh-CN"/>
              </w:rPr>
              <w:t>指摩法</w:t>
            </w:r>
            <w:r>
              <w:rPr>
                <w:rFonts w:hint="eastAsia" w:cs="宋体" w:asciiTheme="minorEastAsia" w:hAnsiTheme="minorEastAsia" w:eastAsiaTheme="minorEastAsia"/>
                <w:kern w:val="0"/>
                <w:sz w:val="20"/>
                <w:szCs w:val="20"/>
                <w:lang w:val="zh-CN"/>
              </w:rPr>
              <w:t>，</w:t>
            </w:r>
            <w:r>
              <w:rPr>
                <w:rFonts w:hint="eastAsia" w:ascii="宋体" w:hAnsi="宋体" w:cs="宋体"/>
                <w:kern w:val="0"/>
                <w:sz w:val="20"/>
                <w:szCs w:val="20"/>
                <w:lang w:val="zh-CN"/>
              </w:rPr>
              <w:t>捏法</w:t>
            </w:r>
            <w:r>
              <w:rPr>
                <w:rFonts w:hint="eastAsia" w:cs="宋体" w:asciiTheme="minorEastAsia" w:hAnsiTheme="minorEastAsia" w:eastAsiaTheme="minorEastAsia"/>
                <w:kern w:val="0"/>
                <w:sz w:val="20"/>
                <w:szCs w:val="20"/>
                <w:lang w:val="zh-CN"/>
              </w:rPr>
              <w:t>，</w:t>
            </w:r>
            <w:r>
              <w:rPr>
                <w:rFonts w:hint="eastAsia" w:ascii="宋体" w:hAnsi="宋体" w:cs="宋体"/>
                <w:kern w:val="0"/>
                <w:sz w:val="20"/>
                <w:szCs w:val="20"/>
                <w:lang w:val="zh-CN"/>
              </w:rPr>
              <w:t>拿法的操作要领。</w:t>
            </w: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宋体" w:hAnsi="宋体" w:cstheme="minorEastAsia"/>
                <w:sz w:val="20"/>
                <w:szCs w:val="20"/>
              </w:rPr>
            </w:pPr>
            <w:r>
              <w:rPr>
                <w:rFonts w:ascii="宋体" w:hAnsi="宋体" w:cstheme="minorEastAsia"/>
                <w:sz w:val="20"/>
                <w:szCs w:val="20"/>
              </w:rPr>
              <w:t>5</w:t>
            </w:r>
          </w:p>
        </w:tc>
        <w:tc>
          <w:tcPr>
            <w:tcW w:w="1055" w:type="dxa"/>
            <w:tcBorders>
              <w:left w:val="single" w:color="auto" w:sz="4" w:space="0"/>
              <w:right w:val="single" w:color="auto" w:sz="4" w:space="0"/>
            </w:tcBorders>
            <w:shd w:val="clear" w:color="auto" w:fill="auto"/>
            <w:vAlign w:val="center"/>
          </w:tcPr>
          <w:p>
            <w:pPr>
              <w:snapToGrid w:val="0"/>
              <w:spacing w:line="360" w:lineRule="atLeast"/>
              <w:jc w:val="center"/>
              <w:rPr>
                <w:rFonts w:ascii="宋体" w:hAnsi="宋体" w:cstheme="minorEastAsia"/>
                <w:sz w:val="20"/>
                <w:szCs w:val="20"/>
              </w:rPr>
            </w:pPr>
            <w:r>
              <w:rPr>
                <w:rFonts w:hint="eastAsia" w:ascii="宋体" w:hAnsi="宋体" w:cstheme="minorEastAsia"/>
                <w:sz w:val="20"/>
                <w:szCs w:val="20"/>
              </w:rPr>
              <w:t>综合型</w:t>
            </w:r>
          </w:p>
        </w:tc>
        <w:tc>
          <w:tcPr>
            <w:tcW w:w="1146" w:type="dxa"/>
            <w:tcBorders>
              <w:left w:val="single" w:color="auto" w:sz="4" w:space="0"/>
              <w:right w:val="single" w:color="auto" w:sz="4" w:space="0"/>
            </w:tcBorders>
            <w:shd w:val="clear" w:color="auto" w:fill="auto"/>
          </w:tcPr>
          <w:p>
            <w:pPr>
              <w:snapToGrid w:val="0"/>
              <w:spacing w:beforeLines="50" w:afterLines="50"/>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宋体" w:hAnsi="宋体" w:cstheme="minorEastAsia"/>
                <w:sz w:val="20"/>
                <w:szCs w:val="20"/>
              </w:rPr>
            </w:pPr>
            <w:r>
              <w:rPr>
                <w:rFonts w:hint="eastAsia" w:ascii="宋体" w:hAnsi="宋体" w:cstheme="minorEastAsia"/>
                <w:sz w:val="20"/>
                <w:szCs w:val="20"/>
              </w:rPr>
              <w:t>6</w:t>
            </w:r>
          </w:p>
        </w:tc>
        <w:tc>
          <w:tcPr>
            <w:tcW w:w="162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ind w:firstLine="400" w:firstLineChars="200"/>
              <w:jc w:val="left"/>
              <w:rPr>
                <w:rFonts w:asciiTheme="minorEastAsia" w:hAnsiTheme="minorEastAsia" w:eastAsiaTheme="minorEastAsia" w:cstheme="minorEastAsia"/>
                <w:sz w:val="20"/>
                <w:szCs w:val="20"/>
              </w:rPr>
            </w:pPr>
            <w:r>
              <w:rPr>
                <w:rFonts w:hint="eastAsia" w:ascii="宋体" w:hAnsi="宋体" w:cs="宋体"/>
                <w:kern w:val="0"/>
                <w:sz w:val="20"/>
                <w:szCs w:val="20"/>
                <w:lang w:val="zh-CN"/>
              </w:rPr>
              <w:t>病机</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left"/>
              <w:rPr>
                <w:rFonts w:ascii="宋体" w:hAnsi="宋体" w:cstheme="minorEastAsia"/>
                <w:sz w:val="20"/>
                <w:szCs w:val="20"/>
              </w:rPr>
            </w:pPr>
            <w:r>
              <w:rPr>
                <w:rFonts w:hint="eastAsia" w:ascii="宋体" w:hAnsi="宋体" w:cstheme="minorEastAsia"/>
                <w:sz w:val="20"/>
                <w:szCs w:val="20"/>
              </w:rPr>
              <w:t>掌握</w:t>
            </w:r>
            <w:r>
              <w:rPr>
                <w:rFonts w:hint="eastAsia"/>
                <w:color w:val="000000"/>
                <w:sz w:val="20"/>
                <w:szCs w:val="20"/>
              </w:rPr>
              <w:t>发病的基本原理，</w:t>
            </w:r>
            <w:r>
              <w:rPr>
                <w:rFonts w:hint="eastAsia"/>
                <w:sz w:val="20"/>
                <w:szCs w:val="20"/>
                <w:lang w:val="zh-CN"/>
              </w:rPr>
              <w:t>发病形式，复发的诱因</w:t>
            </w: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宋体" w:hAnsi="宋体" w:cstheme="minorEastAsia"/>
                <w:sz w:val="20"/>
                <w:szCs w:val="20"/>
              </w:rPr>
            </w:pPr>
            <w:r>
              <w:rPr>
                <w:rFonts w:ascii="宋体" w:hAnsi="宋体" w:cstheme="minorEastAsia"/>
                <w:sz w:val="20"/>
                <w:szCs w:val="20"/>
              </w:rPr>
              <w:t>3</w:t>
            </w:r>
          </w:p>
        </w:tc>
        <w:tc>
          <w:tcPr>
            <w:tcW w:w="1055" w:type="dxa"/>
            <w:tcBorders>
              <w:left w:val="single" w:color="auto" w:sz="4" w:space="0"/>
              <w:right w:val="single" w:color="auto" w:sz="4" w:space="0"/>
            </w:tcBorders>
            <w:shd w:val="clear" w:color="auto" w:fill="auto"/>
            <w:vAlign w:val="center"/>
          </w:tcPr>
          <w:p>
            <w:pPr>
              <w:snapToGrid w:val="0"/>
              <w:spacing w:line="360" w:lineRule="atLeast"/>
              <w:jc w:val="center"/>
              <w:rPr>
                <w:rFonts w:ascii="宋体" w:hAnsi="宋体" w:cstheme="minorEastAsia"/>
                <w:sz w:val="20"/>
                <w:szCs w:val="20"/>
              </w:rPr>
            </w:pPr>
            <w:r>
              <w:rPr>
                <w:rFonts w:hint="eastAsia" w:ascii="宋体" w:hAnsi="宋体" w:cstheme="minorEastAsia"/>
                <w:sz w:val="20"/>
                <w:szCs w:val="20"/>
              </w:rPr>
              <w:t>综合型</w:t>
            </w:r>
          </w:p>
        </w:tc>
        <w:tc>
          <w:tcPr>
            <w:tcW w:w="1146" w:type="dxa"/>
            <w:tcBorders>
              <w:left w:val="single" w:color="auto" w:sz="4" w:space="0"/>
              <w:right w:val="single" w:color="auto" w:sz="4" w:space="0"/>
            </w:tcBorders>
            <w:shd w:val="clear" w:color="auto" w:fill="auto"/>
          </w:tcPr>
          <w:p>
            <w:pPr>
              <w:snapToGrid w:val="0"/>
              <w:spacing w:beforeLines="50" w:afterLines="50"/>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540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宋体" w:hAnsi="宋体" w:cstheme="minorEastAsia"/>
                <w:sz w:val="20"/>
                <w:szCs w:val="20"/>
              </w:rPr>
            </w:pPr>
            <w:r>
              <w:rPr>
                <w:rFonts w:hint="eastAsia" w:ascii="宋体" w:hAnsi="宋体" w:cstheme="minorEastAsia"/>
                <w:sz w:val="20"/>
                <w:szCs w:val="20"/>
              </w:rPr>
              <w:t>合计</w:t>
            </w: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360" w:lineRule="atLeast"/>
              <w:jc w:val="center"/>
              <w:rPr>
                <w:rFonts w:ascii="宋体" w:hAnsi="宋体" w:cstheme="minorEastAsia"/>
                <w:sz w:val="20"/>
                <w:szCs w:val="20"/>
              </w:rPr>
            </w:pPr>
            <w:r>
              <w:rPr>
                <w:rFonts w:ascii="宋体" w:hAnsi="宋体" w:cstheme="minorEastAsia"/>
                <w:sz w:val="20"/>
                <w:szCs w:val="20"/>
              </w:rPr>
              <w:t>24</w:t>
            </w:r>
          </w:p>
        </w:tc>
        <w:tc>
          <w:tcPr>
            <w:tcW w:w="1055" w:type="dxa"/>
            <w:tcBorders>
              <w:left w:val="single" w:color="auto" w:sz="4" w:space="0"/>
              <w:right w:val="single" w:color="auto" w:sz="4" w:space="0"/>
            </w:tcBorders>
            <w:shd w:val="clear" w:color="auto" w:fill="auto"/>
            <w:vAlign w:val="center"/>
          </w:tcPr>
          <w:p>
            <w:pPr>
              <w:snapToGrid w:val="0"/>
              <w:spacing w:line="360" w:lineRule="atLeast"/>
              <w:rPr>
                <w:rFonts w:ascii="宋体" w:hAnsi="宋体" w:cstheme="minorEastAsia"/>
                <w:sz w:val="20"/>
                <w:szCs w:val="20"/>
              </w:rPr>
            </w:pPr>
          </w:p>
        </w:tc>
        <w:tc>
          <w:tcPr>
            <w:tcW w:w="1146" w:type="dxa"/>
            <w:tcBorders>
              <w:left w:val="single" w:color="auto" w:sz="4" w:space="0"/>
              <w:right w:val="single" w:color="auto" w:sz="4" w:space="0"/>
            </w:tcBorders>
            <w:shd w:val="clear" w:color="auto" w:fill="auto"/>
          </w:tcPr>
          <w:p>
            <w:pPr>
              <w:snapToGrid w:val="0"/>
              <w:spacing w:beforeLines="50" w:afterLines="50"/>
              <w:rPr>
                <w:rFonts w:ascii="宋体" w:hAnsi="宋体"/>
                <w:sz w:val="20"/>
                <w:szCs w:val="20"/>
              </w:rPr>
            </w:pPr>
          </w:p>
        </w:tc>
      </w:tr>
    </w:tbl>
    <w:p>
      <w:pPr>
        <w:snapToGrid w:val="0"/>
        <w:spacing w:line="288" w:lineRule="auto"/>
        <w:ind w:right="2520" w:firstLine="400" w:firstLineChars="200"/>
        <w:rPr>
          <w:sz w:val="20"/>
          <w:szCs w:val="20"/>
        </w:rPr>
      </w:pPr>
    </w:p>
    <w:tbl>
      <w:tblPr>
        <w:tblStyle w:val="7"/>
        <w:tblpPr w:leftFromText="180" w:rightFromText="180" w:vertAnchor="text" w:horzAnchor="page" w:tblpXSpec="center" w:tblpY="717"/>
        <w:tblOverlap w:val="never"/>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tcPr>
          <w:p>
            <w:pPr>
              <w:snapToGrid w:val="0"/>
              <w:spacing w:beforeLines="50" w:afterLines="50"/>
              <w:rPr>
                <w:rFonts w:ascii="宋体" w:hAnsi="宋体"/>
                <w:bCs/>
                <w:szCs w:val="21"/>
              </w:rPr>
            </w:pPr>
            <w:r>
              <w:rPr>
                <w:rFonts w:hint="eastAsia" w:ascii="宋体" w:hAnsi="宋体"/>
                <w:bCs/>
                <w:szCs w:val="21"/>
              </w:rPr>
              <w:t>总评构成（1+</w:t>
            </w:r>
            <w:r>
              <w:rPr>
                <w:rFonts w:ascii="宋体" w:hAnsi="宋体"/>
                <w:bCs/>
                <w:szCs w:val="21"/>
              </w:rPr>
              <w:t>X</w:t>
            </w:r>
            <w:r>
              <w:rPr>
                <w:rFonts w:hint="eastAsia" w:ascii="宋体" w:hAnsi="宋体"/>
                <w:bCs/>
                <w:szCs w:val="21"/>
              </w:rPr>
              <w:t>）</w:t>
            </w:r>
          </w:p>
        </w:tc>
        <w:tc>
          <w:tcPr>
            <w:tcW w:w="5103" w:type="dxa"/>
            <w:shd w:val="clear" w:color="auto" w:fill="auto"/>
          </w:tcPr>
          <w:p>
            <w:pPr>
              <w:snapToGrid w:val="0"/>
              <w:spacing w:beforeLines="50" w:afterLines="50"/>
              <w:jc w:val="center"/>
              <w:rPr>
                <w:rFonts w:ascii="宋体" w:hAnsi="宋体"/>
                <w:bCs/>
                <w:szCs w:val="21"/>
              </w:rPr>
            </w:pPr>
            <w:r>
              <w:rPr>
                <w:rFonts w:hint="eastAsia" w:ascii="宋体" w:hAnsi="宋体"/>
                <w:bCs/>
                <w:szCs w:val="21"/>
              </w:rPr>
              <w:t>评价方式</w:t>
            </w:r>
          </w:p>
        </w:tc>
        <w:tc>
          <w:tcPr>
            <w:tcW w:w="1843" w:type="dxa"/>
            <w:shd w:val="clear" w:color="auto" w:fill="auto"/>
          </w:tcPr>
          <w:p>
            <w:pPr>
              <w:snapToGrid w:val="0"/>
              <w:spacing w:beforeLines="50" w:afterLines="50"/>
              <w:jc w:val="center"/>
              <w:rPr>
                <w:rFonts w:ascii="宋体" w:hAnsi="宋体"/>
                <w:bCs/>
                <w:szCs w:val="21"/>
              </w:rPr>
            </w:pPr>
            <w:r>
              <w:rPr>
                <w:rFonts w:hint="eastAsia" w:ascii="宋体" w:hAnsi="宋体"/>
                <w:bCs/>
                <w:szCs w:val="21"/>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tcPr>
          <w:p>
            <w:pPr>
              <w:widowControl/>
              <w:spacing w:line="360" w:lineRule="auto"/>
              <w:jc w:val="center"/>
              <w:rPr>
                <w:rFonts w:ascii="宋体" w:hAnsi="宋体" w:cs="Arial"/>
                <w:kern w:val="0"/>
                <w:szCs w:val="21"/>
              </w:rPr>
            </w:pPr>
            <w:r>
              <w:rPr>
                <w:rFonts w:hint="eastAsia" w:ascii="宋体" w:hAnsi="宋体" w:cs="Arial"/>
                <w:kern w:val="0"/>
                <w:szCs w:val="21"/>
              </w:rPr>
              <w:t>1</w:t>
            </w:r>
          </w:p>
        </w:tc>
        <w:tc>
          <w:tcPr>
            <w:tcW w:w="5103" w:type="dxa"/>
            <w:shd w:val="clear" w:color="auto" w:fill="auto"/>
          </w:tcPr>
          <w:p>
            <w:pPr>
              <w:widowControl/>
              <w:spacing w:line="360" w:lineRule="auto"/>
              <w:jc w:val="center"/>
              <w:rPr>
                <w:rFonts w:ascii="宋体" w:hAnsi="宋体" w:cs="Arial"/>
                <w:kern w:val="0"/>
                <w:szCs w:val="21"/>
              </w:rPr>
            </w:pPr>
            <w:r>
              <w:rPr>
                <w:rFonts w:hint="eastAsia" w:ascii="宋体" w:hAnsi="宋体" w:cs="Arial"/>
                <w:kern w:val="0"/>
                <w:szCs w:val="21"/>
              </w:rPr>
              <w:t>期末开卷考试</w:t>
            </w:r>
          </w:p>
        </w:tc>
        <w:tc>
          <w:tcPr>
            <w:tcW w:w="1843" w:type="dxa"/>
            <w:shd w:val="clear" w:color="auto" w:fill="auto"/>
          </w:tcPr>
          <w:p>
            <w:pPr>
              <w:widowControl/>
              <w:spacing w:line="360" w:lineRule="auto"/>
              <w:jc w:val="center"/>
              <w:rPr>
                <w:rFonts w:ascii="宋体" w:hAnsi="宋体" w:cs="Arial"/>
                <w:kern w:val="0"/>
                <w:szCs w:val="21"/>
              </w:rPr>
            </w:pPr>
            <w:r>
              <w:rPr>
                <w:rFonts w:hint="eastAsia" w:ascii="宋体" w:hAnsi="宋体" w:cs="Arial"/>
                <w:kern w:val="0"/>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tcPr>
          <w:p>
            <w:pPr>
              <w:widowControl/>
              <w:spacing w:line="360" w:lineRule="auto"/>
              <w:jc w:val="center"/>
              <w:rPr>
                <w:rFonts w:ascii="宋体" w:hAnsi="宋体" w:cs="Arial"/>
                <w:kern w:val="0"/>
                <w:szCs w:val="21"/>
              </w:rPr>
            </w:pPr>
            <w:r>
              <w:rPr>
                <w:rFonts w:hint="eastAsia" w:ascii="宋体" w:hAnsi="宋体" w:cs="Arial"/>
                <w:kern w:val="0"/>
                <w:szCs w:val="21"/>
              </w:rPr>
              <w:t>X1</w:t>
            </w:r>
          </w:p>
        </w:tc>
        <w:tc>
          <w:tcPr>
            <w:tcW w:w="5103" w:type="dxa"/>
            <w:shd w:val="clear" w:color="auto" w:fill="auto"/>
          </w:tcPr>
          <w:p>
            <w:pPr>
              <w:widowControl/>
              <w:spacing w:line="360" w:lineRule="auto"/>
              <w:jc w:val="center"/>
              <w:rPr>
                <w:rFonts w:ascii="宋体" w:hAnsi="宋体" w:cs="Arial"/>
                <w:kern w:val="0"/>
                <w:szCs w:val="21"/>
              </w:rPr>
            </w:pPr>
            <w:r>
              <w:rPr>
                <w:rFonts w:hint="eastAsia" w:ascii="宋体" w:hAnsi="宋体" w:cs="Arial"/>
                <w:kern w:val="0"/>
                <w:szCs w:val="21"/>
              </w:rPr>
              <w:t>课堂表现（出勤率、回答问题）</w:t>
            </w:r>
          </w:p>
        </w:tc>
        <w:tc>
          <w:tcPr>
            <w:tcW w:w="1843" w:type="dxa"/>
            <w:shd w:val="clear" w:color="auto" w:fill="auto"/>
          </w:tcPr>
          <w:p>
            <w:pPr>
              <w:widowControl/>
              <w:spacing w:line="360" w:lineRule="auto"/>
              <w:jc w:val="center"/>
              <w:rPr>
                <w:rFonts w:ascii="宋体" w:hAnsi="宋体" w:cs="Arial"/>
                <w:kern w:val="0"/>
                <w:szCs w:val="21"/>
              </w:rPr>
            </w:pPr>
            <w:r>
              <w:rPr>
                <w:rFonts w:hint="eastAsia" w:ascii="宋体" w:hAnsi="宋体" w:cs="Arial"/>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tcPr>
          <w:p>
            <w:pPr>
              <w:widowControl/>
              <w:spacing w:line="360" w:lineRule="auto"/>
              <w:jc w:val="center"/>
              <w:rPr>
                <w:rFonts w:ascii="宋体" w:hAnsi="宋体" w:cs="Arial"/>
                <w:kern w:val="0"/>
                <w:szCs w:val="21"/>
              </w:rPr>
            </w:pPr>
            <w:r>
              <w:rPr>
                <w:rFonts w:hint="eastAsia" w:ascii="宋体" w:hAnsi="宋体" w:cs="Arial"/>
                <w:kern w:val="0"/>
                <w:szCs w:val="21"/>
              </w:rPr>
              <w:t>X2</w:t>
            </w:r>
          </w:p>
        </w:tc>
        <w:tc>
          <w:tcPr>
            <w:tcW w:w="5103" w:type="dxa"/>
            <w:shd w:val="clear" w:color="auto" w:fill="auto"/>
          </w:tcPr>
          <w:p>
            <w:pPr>
              <w:widowControl/>
              <w:spacing w:line="360" w:lineRule="auto"/>
              <w:jc w:val="center"/>
              <w:rPr>
                <w:rFonts w:ascii="宋体" w:hAnsi="宋体" w:cs="Arial"/>
                <w:kern w:val="0"/>
                <w:szCs w:val="21"/>
              </w:rPr>
            </w:pPr>
            <w:r>
              <w:rPr>
                <w:rFonts w:hint="eastAsia" w:ascii="宋体" w:hAnsi="宋体" w:cs="Arial"/>
                <w:kern w:val="0"/>
                <w:szCs w:val="21"/>
              </w:rPr>
              <w:t>操作考试</w:t>
            </w:r>
          </w:p>
        </w:tc>
        <w:tc>
          <w:tcPr>
            <w:tcW w:w="1843" w:type="dxa"/>
            <w:shd w:val="clear" w:color="auto" w:fill="auto"/>
          </w:tcPr>
          <w:p>
            <w:pPr>
              <w:widowControl/>
              <w:spacing w:line="360" w:lineRule="auto"/>
              <w:jc w:val="center"/>
              <w:rPr>
                <w:rFonts w:ascii="宋体" w:hAnsi="宋体" w:cs="Arial"/>
                <w:kern w:val="0"/>
                <w:szCs w:val="21"/>
              </w:rPr>
            </w:pPr>
            <w:r>
              <w:rPr>
                <w:rFonts w:hint="eastAsia" w:ascii="宋体" w:hAnsi="宋体" w:cs="Arial"/>
                <w:kern w:val="0"/>
                <w:szCs w:val="21"/>
              </w:rPr>
              <w:t>1</w:t>
            </w:r>
            <w:r>
              <w:rPr>
                <w:rFonts w:ascii="宋体" w:hAnsi="宋体" w:cs="Arial"/>
                <w:kern w:val="0"/>
                <w:szCs w:val="21"/>
              </w:rPr>
              <w:t>0</w:t>
            </w:r>
            <w:r>
              <w:rPr>
                <w:rFonts w:hint="eastAsia" w:ascii="宋体" w:hAnsi="宋体" w:cs="Arial"/>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tcPr>
          <w:p>
            <w:pPr>
              <w:widowControl/>
              <w:spacing w:line="360" w:lineRule="auto"/>
              <w:jc w:val="center"/>
              <w:rPr>
                <w:rFonts w:ascii="宋体" w:hAnsi="宋体" w:cs="Arial"/>
                <w:kern w:val="0"/>
                <w:szCs w:val="21"/>
              </w:rPr>
            </w:pPr>
            <w:r>
              <w:rPr>
                <w:rFonts w:hint="eastAsia" w:ascii="宋体" w:hAnsi="宋体" w:cs="Arial"/>
                <w:kern w:val="0"/>
                <w:szCs w:val="21"/>
              </w:rPr>
              <w:t>X3</w:t>
            </w:r>
          </w:p>
        </w:tc>
        <w:tc>
          <w:tcPr>
            <w:tcW w:w="5103" w:type="dxa"/>
            <w:shd w:val="clear" w:color="auto" w:fill="auto"/>
          </w:tcPr>
          <w:p>
            <w:pPr>
              <w:widowControl/>
              <w:spacing w:line="360" w:lineRule="auto"/>
              <w:jc w:val="center"/>
              <w:rPr>
                <w:rFonts w:ascii="宋体" w:hAnsi="宋体" w:cs="Arial"/>
                <w:kern w:val="0"/>
                <w:szCs w:val="21"/>
              </w:rPr>
            </w:pPr>
            <w:r>
              <w:rPr>
                <w:rFonts w:hint="eastAsia" w:ascii="宋体" w:hAnsi="宋体" w:cs="Arial"/>
                <w:kern w:val="0"/>
                <w:szCs w:val="21"/>
              </w:rPr>
              <w:t>课堂开卷测验</w:t>
            </w:r>
          </w:p>
        </w:tc>
        <w:tc>
          <w:tcPr>
            <w:tcW w:w="1843" w:type="dxa"/>
            <w:shd w:val="clear" w:color="auto" w:fill="auto"/>
          </w:tcPr>
          <w:p>
            <w:pPr>
              <w:widowControl/>
              <w:spacing w:line="360" w:lineRule="auto"/>
              <w:jc w:val="center"/>
              <w:rPr>
                <w:rFonts w:ascii="宋体" w:hAnsi="宋体" w:cs="Arial"/>
                <w:kern w:val="0"/>
                <w:szCs w:val="21"/>
              </w:rPr>
            </w:pPr>
            <w:r>
              <w:rPr>
                <w:rFonts w:hint="eastAsia" w:ascii="宋体" w:hAnsi="宋体" w:cs="Arial"/>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tcPr>
          <w:p>
            <w:pPr>
              <w:widowControl/>
              <w:spacing w:line="360" w:lineRule="auto"/>
              <w:jc w:val="center"/>
              <w:rPr>
                <w:rFonts w:ascii="宋体" w:hAnsi="宋体" w:cs="Arial"/>
                <w:kern w:val="0"/>
                <w:szCs w:val="21"/>
              </w:rPr>
            </w:pPr>
            <w:r>
              <w:rPr>
                <w:rFonts w:hint="eastAsia" w:ascii="宋体" w:hAnsi="宋体" w:cs="Arial"/>
                <w:kern w:val="0"/>
                <w:szCs w:val="21"/>
              </w:rPr>
              <w:t>X4</w:t>
            </w:r>
          </w:p>
        </w:tc>
        <w:tc>
          <w:tcPr>
            <w:tcW w:w="5103" w:type="dxa"/>
            <w:shd w:val="clear" w:color="auto" w:fill="auto"/>
          </w:tcPr>
          <w:p>
            <w:pPr>
              <w:widowControl/>
              <w:spacing w:line="360" w:lineRule="auto"/>
              <w:jc w:val="center"/>
              <w:rPr>
                <w:rFonts w:ascii="宋体" w:hAnsi="宋体" w:cs="Arial"/>
                <w:kern w:val="0"/>
                <w:szCs w:val="21"/>
              </w:rPr>
            </w:pPr>
            <w:r>
              <w:rPr>
                <w:rFonts w:hint="eastAsia" w:ascii="宋体" w:hAnsi="宋体" w:cs="Arial"/>
                <w:kern w:val="0"/>
                <w:szCs w:val="21"/>
              </w:rPr>
              <w:t>实验报告</w:t>
            </w:r>
          </w:p>
        </w:tc>
        <w:tc>
          <w:tcPr>
            <w:tcW w:w="1843" w:type="dxa"/>
            <w:shd w:val="clear" w:color="auto" w:fill="auto"/>
          </w:tcPr>
          <w:p>
            <w:pPr>
              <w:widowControl/>
              <w:spacing w:line="360" w:lineRule="auto"/>
              <w:jc w:val="center"/>
              <w:rPr>
                <w:rFonts w:ascii="宋体" w:hAnsi="宋体" w:cs="Arial"/>
                <w:kern w:val="0"/>
                <w:szCs w:val="21"/>
              </w:rPr>
            </w:pPr>
            <w:r>
              <w:rPr>
                <w:rFonts w:hint="eastAsia" w:ascii="宋体" w:hAnsi="宋体" w:cs="Arial"/>
                <w:kern w:val="0"/>
                <w:szCs w:val="21"/>
              </w:rPr>
              <w:t>10%</w:t>
            </w:r>
          </w:p>
        </w:tc>
      </w:tr>
    </w:tbl>
    <w:p>
      <w:pPr>
        <w:snapToGrid w:val="0"/>
        <w:spacing w:beforeLines="50" w:afterLines="50" w:line="288" w:lineRule="auto"/>
        <w:ind w:right="2517" w:firstLine="360" w:firstLineChars="150"/>
        <w:jc w:val="left"/>
        <w:rPr>
          <w:sz w:val="20"/>
          <w:szCs w:val="20"/>
        </w:rPr>
      </w:pPr>
      <w:r>
        <w:rPr>
          <w:rFonts w:hint="eastAsia" w:ascii="黑体" w:hAnsi="宋体" w:eastAsia="黑体"/>
          <w:sz w:val="24"/>
        </w:rPr>
        <w:t>八、评价方式与成绩</w:t>
      </w:r>
    </w:p>
    <w:p>
      <w:pPr>
        <w:snapToGrid w:val="0"/>
        <w:spacing w:before="120" w:after="120" w:line="288" w:lineRule="auto"/>
        <w:ind w:firstLine="400" w:firstLineChars="200"/>
        <w:rPr>
          <w:rFonts w:ascii="宋体" w:hAnsi="宋体"/>
          <w:sz w:val="20"/>
          <w:szCs w:val="20"/>
          <w:highlight w:val="yellow"/>
        </w:rPr>
      </w:pPr>
    </w:p>
    <w:p>
      <w:pPr>
        <w:snapToGrid w:val="0"/>
        <w:spacing w:line="288" w:lineRule="auto"/>
        <w:ind w:firstLine="840" w:firstLineChars="300"/>
        <w:rPr>
          <w:sz w:val="28"/>
          <w:szCs w:val="28"/>
        </w:rPr>
      </w:pPr>
    </w:p>
    <w:p>
      <w:pPr>
        <w:snapToGrid w:val="0"/>
        <w:spacing w:line="288" w:lineRule="auto"/>
        <w:ind w:firstLine="840" w:firstLineChars="300"/>
        <w:rPr>
          <w:sz w:val="28"/>
          <w:szCs w:val="28"/>
        </w:rPr>
      </w:pPr>
    </w:p>
    <w:p>
      <w:pPr>
        <w:snapToGrid w:val="0"/>
        <w:spacing w:line="288" w:lineRule="auto"/>
        <w:ind w:firstLine="280" w:firstLineChars="100"/>
        <w:rPr>
          <w:sz w:val="28"/>
          <w:szCs w:val="28"/>
        </w:rPr>
      </w:pPr>
      <w:r>
        <w:rPr>
          <w:rFonts w:hint="eastAsia"/>
          <w:sz w:val="28"/>
          <w:szCs w:val="28"/>
        </w:rPr>
        <w:t>撰写人：</w:t>
      </w:r>
      <w:r>
        <w:rPr>
          <w:rFonts w:hint="eastAsia"/>
          <w:sz w:val="28"/>
          <w:szCs w:val="28"/>
        </w:rPr>
        <w:drawing>
          <wp:inline distT="0" distB="0" distL="0" distR="0">
            <wp:extent cx="753110" cy="438150"/>
            <wp:effectExtent l="19050" t="0" r="8727"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print"/>
                    <a:srcRect/>
                    <a:stretch>
                      <a:fillRect/>
                    </a:stretch>
                  </pic:blipFill>
                  <pic:spPr>
                    <a:xfrm>
                      <a:off x="0" y="0"/>
                      <a:ext cx="755893" cy="439674"/>
                    </a:xfrm>
                    <a:prstGeom prst="rect">
                      <a:avLst/>
                    </a:prstGeom>
                    <a:noFill/>
                    <a:ln w="9525">
                      <a:noFill/>
                      <a:miter lim="800000"/>
                      <a:headEnd/>
                      <a:tailEnd/>
                    </a:ln>
                  </pic:spPr>
                </pic:pic>
              </a:graphicData>
            </a:graphic>
          </wp:inline>
        </w:drawing>
      </w:r>
      <w:r>
        <w:rPr>
          <w:rFonts w:hint="eastAsia"/>
          <w:sz w:val="28"/>
          <w:szCs w:val="28"/>
        </w:rPr>
        <w:t xml:space="preserve">                 系主任审核签名：</w:t>
      </w:r>
      <w:r>
        <w:rPr>
          <w:rFonts w:hint="eastAsia" w:eastAsia="宋体"/>
          <w:sz w:val="28"/>
          <w:szCs w:val="28"/>
          <w:lang w:eastAsia="zh-CN"/>
        </w:rPr>
        <w:drawing>
          <wp:inline distT="0" distB="0" distL="114300" distR="114300">
            <wp:extent cx="709930" cy="286385"/>
            <wp:effectExtent l="0" t="0" r="13970" b="18415"/>
            <wp:docPr id="2" name="图片 2" descr="9ca522878c9e1cbc4e48b78c7e31d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ca522878c9e1cbc4e48b78c7e31db1"/>
                    <pic:cNvPicPr>
                      <a:picLocks noChangeAspect="1"/>
                    </pic:cNvPicPr>
                  </pic:nvPicPr>
                  <pic:blipFill>
                    <a:blip r:embed="rId5"/>
                    <a:stretch>
                      <a:fillRect/>
                    </a:stretch>
                  </pic:blipFill>
                  <pic:spPr>
                    <a:xfrm>
                      <a:off x="0" y="0"/>
                      <a:ext cx="709930" cy="286385"/>
                    </a:xfrm>
                    <a:prstGeom prst="rect">
                      <a:avLst/>
                    </a:prstGeom>
                  </pic:spPr>
                </pic:pic>
              </a:graphicData>
            </a:graphic>
          </wp:inline>
        </w:drawing>
      </w:r>
      <w:bookmarkStart w:id="2" w:name="_GoBack"/>
      <w:bookmarkEnd w:id="2"/>
    </w:p>
    <w:p>
      <w:pPr>
        <w:snapToGrid w:val="0"/>
        <w:spacing w:line="288" w:lineRule="auto"/>
        <w:ind w:firstLine="280" w:firstLineChars="100"/>
        <w:rPr>
          <w:sz w:val="28"/>
          <w:szCs w:val="28"/>
        </w:rPr>
      </w:pPr>
      <w:r>
        <w:rPr>
          <w:rFonts w:hint="eastAsia"/>
          <w:sz w:val="28"/>
          <w:szCs w:val="28"/>
        </w:rPr>
        <w:t>审核时间：2022年2月15日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AD5D56"/>
    <w:multiLevelType w:val="singleLevel"/>
    <w:tmpl w:val="94AD5D56"/>
    <w:lvl w:ilvl="0" w:tentative="0">
      <w:start w:val="1"/>
      <w:numFmt w:val="decimal"/>
      <w:suff w:val="space"/>
      <w:lvlText w:val="%1."/>
      <w:lvlJc w:val="left"/>
    </w:lvl>
  </w:abstractNum>
  <w:abstractNum w:abstractNumId="1">
    <w:nsid w:val="AA517DA3"/>
    <w:multiLevelType w:val="singleLevel"/>
    <w:tmpl w:val="AA517DA3"/>
    <w:lvl w:ilvl="0" w:tentative="0">
      <w:start w:val="1"/>
      <w:numFmt w:val="decimal"/>
      <w:suff w:val="space"/>
      <w:lvlText w:val="%1."/>
      <w:lvlJc w:val="left"/>
    </w:lvl>
  </w:abstractNum>
  <w:abstractNum w:abstractNumId="2">
    <w:nsid w:val="B1BFCC16"/>
    <w:multiLevelType w:val="singleLevel"/>
    <w:tmpl w:val="B1BFCC16"/>
    <w:lvl w:ilvl="0" w:tentative="0">
      <w:start w:val="1"/>
      <w:numFmt w:val="decimal"/>
      <w:suff w:val="space"/>
      <w:lvlText w:val="%1."/>
      <w:lvlJc w:val="left"/>
    </w:lvl>
  </w:abstractNum>
  <w:abstractNum w:abstractNumId="3">
    <w:nsid w:val="E95935B4"/>
    <w:multiLevelType w:val="singleLevel"/>
    <w:tmpl w:val="E95935B4"/>
    <w:lvl w:ilvl="0" w:tentative="0">
      <w:start w:val="1"/>
      <w:numFmt w:val="decimal"/>
      <w:suff w:val="space"/>
      <w:lvlText w:val="%1."/>
      <w:lvlJc w:val="left"/>
    </w:lvl>
  </w:abstractNum>
  <w:abstractNum w:abstractNumId="4">
    <w:nsid w:val="EF90E456"/>
    <w:multiLevelType w:val="singleLevel"/>
    <w:tmpl w:val="EF90E456"/>
    <w:lvl w:ilvl="0" w:tentative="0">
      <w:start w:val="1"/>
      <w:numFmt w:val="decimal"/>
      <w:suff w:val="space"/>
      <w:lvlText w:val="%1."/>
      <w:lvlJc w:val="left"/>
    </w:lvl>
  </w:abstractNum>
  <w:abstractNum w:abstractNumId="5">
    <w:nsid w:val="2144A0C1"/>
    <w:multiLevelType w:val="singleLevel"/>
    <w:tmpl w:val="2144A0C1"/>
    <w:lvl w:ilvl="0" w:tentative="0">
      <w:start w:val="1"/>
      <w:numFmt w:val="decimal"/>
      <w:suff w:val="space"/>
      <w:lvlText w:val="%1."/>
      <w:lvlJc w:val="left"/>
    </w:lvl>
  </w:abstractNum>
  <w:abstractNum w:abstractNumId="6">
    <w:nsid w:val="24BAA4AC"/>
    <w:multiLevelType w:val="singleLevel"/>
    <w:tmpl w:val="24BAA4AC"/>
    <w:lvl w:ilvl="0" w:tentative="0">
      <w:start w:val="1"/>
      <w:numFmt w:val="decimal"/>
      <w:suff w:val="space"/>
      <w:lvlText w:val="%1."/>
      <w:lvlJc w:val="left"/>
    </w:lvl>
  </w:abstractNum>
  <w:num w:numId="1">
    <w:abstractNumId w:val="0"/>
  </w:num>
  <w:num w:numId="2">
    <w:abstractNumId w:val="6"/>
  </w:num>
  <w:num w:numId="3">
    <w:abstractNumId w:val="3"/>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126B2"/>
    <w:rsid w:val="0003384C"/>
    <w:rsid w:val="00071FFB"/>
    <w:rsid w:val="00074CA7"/>
    <w:rsid w:val="00076A70"/>
    <w:rsid w:val="00087029"/>
    <w:rsid w:val="0009589F"/>
    <w:rsid w:val="000974C2"/>
    <w:rsid w:val="000D02ED"/>
    <w:rsid w:val="000D104C"/>
    <w:rsid w:val="000E56F5"/>
    <w:rsid w:val="000F2ABC"/>
    <w:rsid w:val="00101F44"/>
    <w:rsid w:val="001072BC"/>
    <w:rsid w:val="00111DB4"/>
    <w:rsid w:val="00121E90"/>
    <w:rsid w:val="00124A78"/>
    <w:rsid w:val="00133E7A"/>
    <w:rsid w:val="00135A5D"/>
    <w:rsid w:val="00146B5D"/>
    <w:rsid w:val="001508AE"/>
    <w:rsid w:val="00162389"/>
    <w:rsid w:val="001629B0"/>
    <w:rsid w:val="00166A90"/>
    <w:rsid w:val="00184D9D"/>
    <w:rsid w:val="001A5DC7"/>
    <w:rsid w:val="001B6E32"/>
    <w:rsid w:val="001C357D"/>
    <w:rsid w:val="001C6415"/>
    <w:rsid w:val="001D6FCE"/>
    <w:rsid w:val="001E2E96"/>
    <w:rsid w:val="001F102D"/>
    <w:rsid w:val="0023334A"/>
    <w:rsid w:val="00256AFD"/>
    <w:rsid w:val="00256B39"/>
    <w:rsid w:val="00257A3A"/>
    <w:rsid w:val="0026033C"/>
    <w:rsid w:val="002759EF"/>
    <w:rsid w:val="00283321"/>
    <w:rsid w:val="002928C9"/>
    <w:rsid w:val="00294DCF"/>
    <w:rsid w:val="00295002"/>
    <w:rsid w:val="002A2333"/>
    <w:rsid w:val="002A7F2A"/>
    <w:rsid w:val="002C04FF"/>
    <w:rsid w:val="002C274F"/>
    <w:rsid w:val="002E3721"/>
    <w:rsid w:val="00303CC7"/>
    <w:rsid w:val="00313BBA"/>
    <w:rsid w:val="00313FF5"/>
    <w:rsid w:val="00320897"/>
    <w:rsid w:val="0032602E"/>
    <w:rsid w:val="00332E49"/>
    <w:rsid w:val="003367AE"/>
    <w:rsid w:val="003611FC"/>
    <w:rsid w:val="003647C3"/>
    <w:rsid w:val="00370E88"/>
    <w:rsid w:val="00380928"/>
    <w:rsid w:val="003853B7"/>
    <w:rsid w:val="003B1258"/>
    <w:rsid w:val="003C0ACC"/>
    <w:rsid w:val="003D1115"/>
    <w:rsid w:val="003D25DB"/>
    <w:rsid w:val="004051FA"/>
    <w:rsid w:val="004100B0"/>
    <w:rsid w:val="004514B5"/>
    <w:rsid w:val="0045621A"/>
    <w:rsid w:val="0048607A"/>
    <w:rsid w:val="0049590C"/>
    <w:rsid w:val="004C6C01"/>
    <w:rsid w:val="004D553F"/>
    <w:rsid w:val="004E24D3"/>
    <w:rsid w:val="004F5BD0"/>
    <w:rsid w:val="004F67D3"/>
    <w:rsid w:val="004F789F"/>
    <w:rsid w:val="00515561"/>
    <w:rsid w:val="005370EF"/>
    <w:rsid w:val="005467DC"/>
    <w:rsid w:val="00553D03"/>
    <w:rsid w:val="005B2B6D"/>
    <w:rsid w:val="005B4B4E"/>
    <w:rsid w:val="005B6F99"/>
    <w:rsid w:val="005C21D4"/>
    <w:rsid w:val="005D4EE1"/>
    <w:rsid w:val="005D5245"/>
    <w:rsid w:val="005E3897"/>
    <w:rsid w:val="005F11C1"/>
    <w:rsid w:val="005F1848"/>
    <w:rsid w:val="00621CA6"/>
    <w:rsid w:val="006224FF"/>
    <w:rsid w:val="00624FE1"/>
    <w:rsid w:val="0063009E"/>
    <w:rsid w:val="00654942"/>
    <w:rsid w:val="006919F4"/>
    <w:rsid w:val="006A3CCA"/>
    <w:rsid w:val="006B75F3"/>
    <w:rsid w:val="006D2A82"/>
    <w:rsid w:val="006D5AD3"/>
    <w:rsid w:val="00702062"/>
    <w:rsid w:val="007208D6"/>
    <w:rsid w:val="0076209E"/>
    <w:rsid w:val="007667F4"/>
    <w:rsid w:val="00780668"/>
    <w:rsid w:val="007938EA"/>
    <w:rsid w:val="007D21D1"/>
    <w:rsid w:val="008264E0"/>
    <w:rsid w:val="008411B4"/>
    <w:rsid w:val="008544FE"/>
    <w:rsid w:val="008B0CC1"/>
    <w:rsid w:val="008B397C"/>
    <w:rsid w:val="008B47F4"/>
    <w:rsid w:val="008B5EBB"/>
    <w:rsid w:val="008E2DC2"/>
    <w:rsid w:val="008F1F27"/>
    <w:rsid w:val="00900019"/>
    <w:rsid w:val="00900A66"/>
    <w:rsid w:val="00910304"/>
    <w:rsid w:val="00911AF3"/>
    <w:rsid w:val="0091566A"/>
    <w:rsid w:val="009218FD"/>
    <w:rsid w:val="009350F5"/>
    <w:rsid w:val="00955436"/>
    <w:rsid w:val="00963C19"/>
    <w:rsid w:val="00973AC3"/>
    <w:rsid w:val="0098255D"/>
    <w:rsid w:val="0099063E"/>
    <w:rsid w:val="009C693D"/>
    <w:rsid w:val="009D0021"/>
    <w:rsid w:val="009E0ADE"/>
    <w:rsid w:val="00A0030F"/>
    <w:rsid w:val="00A022B2"/>
    <w:rsid w:val="00A04165"/>
    <w:rsid w:val="00A1311A"/>
    <w:rsid w:val="00A3561B"/>
    <w:rsid w:val="00A45F79"/>
    <w:rsid w:val="00A51A95"/>
    <w:rsid w:val="00A51FB9"/>
    <w:rsid w:val="00A55CFB"/>
    <w:rsid w:val="00A64FDC"/>
    <w:rsid w:val="00A72555"/>
    <w:rsid w:val="00A769B1"/>
    <w:rsid w:val="00A80DE9"/>
    <w:rsid w:val="00A837D5"/>
    <w:rsid w:val="00A84356"/>
    <w:rsid w:val="00AA1DE4"/>
    <w:rsid w:val="00AB02A2"/>
    <w:rsid w:val="00AB0661"/>
    <w:rsid w:val="00AB2453"/>
    <w:rsid w:val="00AB6625"/>
    <w:rsid w:val="00AC47D0"/>
    <w:rsid w:val="00AC4C45"/>
    <w:rsid w:val="00AD3A8C"/>
    <w:rsid w:val="00AE7869"/>
    <w:rsid w:val="00B04671"/>
    <w:rsid w:val="00B21144"/>
    <w:rsid w:val="00B22EB1"/>
    <w:rsid w:val="00B33ADE"/>
    <w:rsid w:val="00B46F21"/>
    <w:rsid w:val="00B511A5"/>
    <w:rsid w:val="00B66F9E"/>
    <w:rsid w:val="00B736A7"/>
    <w:rsid w:val="00B7461A"/>
    <w:rsid w:val="00B7651F"/>
    <w:rsid w:val="00B80818"/>
    <w:rsid w:val="00B85E44"/>
    <w:rsid w:val="00B9297F"/>
    <w:rsid w:val="00BC27E7"/>
    <w:rsid w:val="00BD0E17"/>
    <w:rsid w:val="00BE4B0A"/>
    <w:rsid w:val="00BF5D2E"/>
    <w:rsid w:val="00C228FB"/>
    <w:rsid w:val="00C313D8"/>
    <w:rsid w:val="00C55593"/>
    <w:rsid w:val="00C56E09"/>
    <w:rsid w:val="00C67122"/>
    <w:rsid w:val="00C70E9E"/>
    <w:rsid w:val="00C75B94"/>
    <w:rsid w:val="00C8198E"/>
    <w:rsid w:val="00C978E4"/>
    <w:rsid w:val="00CB64CD"/>
    <w:rsid w:val="00CC1530"/>
    <w:rsid w:val="00CC5762"/>
    <w:rsid w:val="00CD2A38"/>
    <w:rsid w:val="00CE53A0"/>
    <w:rsid w:val="00CF096B"/>
    <w:rsid w:val="00D01A94"/>
    <w:rsid w:val="00D036FA"/>
    <w:rsid w:val="00D26818"/>
    <w:rsid w:val="00D37538"/>
    <w:rsid w:val="00D46CA8"/>
    <w:rsid w:val="00D533D7"/>
    <w:rsid w:val="00D770CE"/>
    <w:rsid w:val="00DA2F43"/>
    <w:rsid w:val="00DB42E9"/>
    <w:rsid w:val="00DC374A"/>
    <w:rsid w:val="00E1164C"/>
    <w:rsid w:val="00E12098"/>
    <w:rsid w:val="00E144FA"/>
    <w:rsid w:val="00E16D30"/>
    <w:rsid w:val="00E17C6E"/>
    <w:rsid w:val="00E33169"/>
    <w:rsid w:val="00E539D4"/>
    <w:rsid w:val="00E70632"/>
    <w:rsid w:val="00E70904"/>
    <w:rsid w:val="00E73123"/>
    <w:rsid w:val="00E75212"/>
    <w:rsid w:val="00E90613"/>
    <w:rsid w:val="00EA285F"/>
    <w:rsid w:val="00EA307B"/>
    <w:rsid w:val="00EB0923"/>
    <w:rsid w:val="00EC5A91"/>
    <w:rsid w:val="00EC64F6"/>
    <w:rsid w:val="00EC72AB"/>
    <w:rsid w:val="00EE197C"/>
    <w:rsid w:val="00EE5C1B"/>
    <w:rsid w:val="00EF1070"/>
    <w:rsid w:val="00EF44B1"/>
    <w:rsid w:val="00F21D3C"/>
    <w:rsid w:val="00F32B1A"/>
    <w:rsid w:val="00F35AA0"/>
    <w:rsid w:val="00F36880"/>
    <w:rsid w:val="00F42A0B"/>
    <w:rsid w:val="00F4308F"/>
    <w:rsid w:val="00F4666F"/>
    <w:rsid w:val="00F46CB4"/>
    <w:rsid w:val="00F4736F"/>
    <w:rsid w:val="00F55898"/>
    <w:rsid w:val="00F71408"/>
    <w:rsid w:val="00F72320"/>
    <w:rsid w:val="00FA1D27"/>
    <w:rsid w:val="00FB2AF0"/>
    <w:rsid w:val="00FE6A13"/>
    <w:rsid w:val="016E63C2"/>
    <w:rsid w:val="024B0C39"/>
    <w:rsid w:val="06090491"/>
    <w:rsid w:val="0A8128A6"/>
    <w:rsid w:val="0BF32A1B"/>
    <w:rsid w:val="10BD2C22"/>
    <w:rsid w:val="22987C80"/>
    <w:rsid w:val="24192CCC"/>
    <w:rsid w:val="2DAD718C"/>
    <w:rsid w:val="39A66CD4"/>
    <w:rsid w:val="3CD52CE1"/>
    <w:rsid w:val="3D0226F5"/>
    <w:rsid w:val="410F2E6A"/>
    <w:rsid w:val="4430136C"/>
    <w:rsid w:val="4AB0382B"/>
    <w:rsid w:val="569868B5"/>
    <w:rsid w:val="61096C0A"/>
    <w:rsid w:val="611F6817"/>
    <w:rsid w:val="66CA1754"/>
    <w:rsid w:val="67CA6AC0"/>
    <w:rsid w:val="6F1E65D4"/>
    <w:rsid w:val="6F266C86"/>
    <w:rsid w:val="6F5042C2"/>
    <w:rsid w:val="74316312"/>
    <w:rsid w:val="780F13C8"/>
    <w:rsid w:val="79200A06"/>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uiPriority w:val="99"/>
    <w:rPr>
      <w:color w:val="0000FF"/>
      <w:u w:val="single"/>
    </w:rPr>
  </w:style>
  <w:style w:type="character" w:styleId="11">
    <w:name w:val="annotation reference"/>
    <w:basedOn w:val="9"/>
    <w:semiHidden/>
    <w:unhideWhenUsed/>
    <w:qFormat/>
    <w:uiPriority w:val="99"/>
    <w:rPr>
      <w:sz w:val="21"/>
      <w:szCs w:val="21"/>
    </w:rPr>
  </w:style>
  <w:style w:type="character" w:customStyle="1" w:styleId="12">
    <w:name w:val="页眉 Char"/>
    <w:basedOn w:val="9"/>
    <w:link w:val="5"/>
    <w:semiHidden/>
    <w:qFormat/>
    <w:uiPriority w:val="99"/>
    <w:rPr>
      <w:sz w:val="18"/>
      <w:szCs w:val="18"/>
    </w:rPr>
  </w:style>
  <w:style w:type="character" w:customStyle="1" w:styleId="13">
    <w:name w:val="页脚 Char"/>
    <w:basedOn w:val="9"/>
    <w:link w:val="4"/>
    <w:semiHidden/>
    <w:qFormat/>
    <w:uiPriority w:val="99"/>
    <w:rPr>
      <w:sz w:val="18"/>
      <w:szCs w:val="18"/>
    </w:rPr>
  </w:style>
  <w:style w:type="paragraph" w:styleId="14">
    <w:name w:val="List Paragraph"/>
    <w:basedOn w:val="1"/>
    <w:qFormat/>
    <w:uiPriority w:val="99"/>
    <w:pPr>
      <w:ind w:firstLine="420" w:firstLineChars="200"/>
    </w:pPr>
  </w:style>
  <w:style w:type="character" w:customStyle="1" w:styleId="15">
    <w:name w:val="批注文字 Char"/>
    <w:basedOn w:val="9"/>
    <w:link w:val="2"/>
    <w:semiHidden/>
    <w:qFormat/>
    <w:uiPriority w:val="99"/>
    <w:rPr>
      <w:rFonts w:ascii="Calibri" w:hAnsi="Calibri" w:eastAsia="宋体" w:cs="Times New Roman"/>
      <w:kern w:val="2"/>
      <w:sz w:val="21"/>
      <w:szCs w:val="22"/>
    </w:rPr>
  </w:style>
  <w:style w:type="character" w:customStyle="1" w:styleId="16">
    <w:name w:val="批注主题 Char"/>
    <w:basedOn w:val="15"/>
    <w:link w:val="6"/>
    <w:semiHidden/>
    <w:qFormat/>
    <w:uiPriority w:val="99"/>
    <w:rPr>
      <w:rFonts w:ascii="Calibri" w:hAnsi="Calibri" w:eastAsia="宋体" w:cs="Times New Roman"/>
      <w:b/>
      <w:bCs/>
      <w:kern w:val="2"/>
      <w:sz w:val="21"/>
      <w:szCs w:val="22"/>
    </w:rPr>
  </w:style>
  <w:style w:type="character" w:customStyle="1" w:styleId="17">
    <w:name w:val="批注框文本 Char"/>
    <w:basedOn w:val="9"/>
    <w:link w:val="3"/>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583</Words>
  <Characters>3324</Characters>
  <Lines>27</Lines>
  <Paragraphs>7</Paragraphs>
  <TotalTime>0</TotalTime>
  <ScaleCrop>false</ScaleCrop>
  <LinksUpToDate>false</LinksUpToDate>
  <CharactersWithSpaces>3900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2022-02-18T06:22:00Z</dcterms:created>
  <dc:creator>juvg</dc:creator>
  <cp:lastModifiedBy>姚美芳</cp:lastModifiedBy>
  <dcterms:modified xsi:type="dcterms:W3CDTF">2022-02-28T02:49:27Z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EF9748A07516487EB74B3A3361FD4012</vt:lpwstr>
  </property>
</Properties>
</file>