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方正小标宋简体" w:hAnsi="宋体" w:eastAsia="方正小标宋简体"/>
          <w:b/>
          <w:kern w:val="0"/>
          <w:sz w:val="40"/>
          <w:szCs w:val="40"/>
        </w:rPr>
      </w:pPr>
    </w:p>
    <w:p>
      <w:pPr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【护理学基础2】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Fundamentals of Nursing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0070029】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2.0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【护理】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【系级必修课◎】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健康管理学院护理系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 w:ascii="宋体" w:hAnsi="宋体"/>
          <w:color w:val="000000"/>
          <w:sz w:val="20"/>
          <w:szCs w:val="20"/>
        </w:rPr>
        <w:t>杜素芝，黄韶兰，崔德花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基础护理学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hint="eastAsia" w:ascii="宋体" w:hAnsi="宋体"/>
          <w:color w:val="000000"/>
          <w:sz w:val="20"/>
          <w:szCs w:val="20"/>
        </w:rPr>
        <w:t>中国科学技术出版社</w:t>
      </w:r>
      <w:r>
        <w:rPr>
          <w:rFonts w:ascii="宋体" w:hAnsi="宋体"/>
          <w:color w:val="000000"/>
          <w:sz w:val="20"/>
          <w:szCs w:val="20"/>
        </w:rPr>
        <w:t>,2016.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：</w:t>
      </w:r>
    </w:p>
    <w:p>
      <w:pPr>
        <w:snapToGrid w:val="0"/>
        <w:spacing w:line="288" w:lineRule="auto"/>
        <w:ind w:left="718" w:leftChars="342" w:firstLine="100" w:firstLineChars="50"/>
        <w:rPr>
          <w:rFonts w:asci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【</w:t>
      </w:r>
      <w:r>
        <w:rPr>
          <w:rFonts w:ascii="宋体" w:hAnsi="宋体"/>
          <w:color w:val="000000"/>
          <w:sz w:val="20"/>
          <w:szCs w:val="20"/>
        </w:rPr>
        <w:t>1.</w:t>
      </w:r>
      <w:r>
        <w:rPr>
          <w:rFonts w:hint="eastAsia" w:ascii="宋体" w:hAnsi="宋体"/>
          <w:color w:val="000000"/>
          <w:sz w:val="20"/>
          <w:szCs w:val="20"/>
        </w:rPr>
        <w:t>周春美，张连辉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基础护理学（第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hint="eastAsia" w:ascii="宋体" w:hAnsi="宋体"/>
          <w:color w:val="000000"/>
          <w:sz w:val="20"/>
          <w:szCs w:val="20"/>
        </w:rPr>
        <w:t>版）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北京：人民卫生出版社，</w:t>
      </w:r>
      <w:r>
        <w:rPr>
          <w:rFonts w:ascii="宋体" w:hAnsi="宋体"/>
          <w:color w:val="000000"/>
          <w:sz w:val="20"/>
          <w:szCs w:val="20"/>
        </w:rPr>
        <w:t>2013.</w:t>
      </w:r>
    </w:p>
    <w:p>
      <w:pPr>
        <w:snapToGrid w:val="0"/>
        <w:spacing w:line="288" w:lineRule="auto"/>
        <w:ind w:left="718" w:firstLine="1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2.</w:t>
      </w:r>
      <w:r>
        <w:rPr>
          <w:rFonts w:hint="eastAsia" w:ascii="宋体" w:hAnsi="宋体"/>
          <w:color w:val="000000"/>
          <w:sz w:val="20"/>
          <w:szCs w:val="20"/>
        </w:rPr>
        <w:t>张美琴，刑爱红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护理综合实训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,2014.</w:t>
      </w:r>
    </w:p>
    <w:p>
      <w:pPr>
        <w:snapToGrid w:val="0"/>
        <w:spacing w:line="288" w:lineRule="auto"/>
        <w:ind w:left="718" w:firstLine="100"/>
        <w:rPr>
          <w:rFonts w:ascii="宋体" w:hAnsi="宋体"/>
          <w:color w:val="000000"/>
          <w:sz w:val="20"/>
          <w:szCs w:val="20"/>
        </w:rPr>
      </w:pPr>
      <w:r>
        <w:rPr>
          <w:rFonts w:ascii="宋体" w:hAnsi="宋体"/>
          <w:color w:val="000000"/>
          <w:sz w:val="20"/>
          <w:szCs w:val="20"/>
        </w:rPr>
        <w:t>3.</w:t>
      </w:r>
      <w:r>
        <w:rPr>
          <w:rFonts w:hint="eastAsia" w:ascii="宋体" w:hAnsi="宋体"/>
          <w:color w:val="000000"/>
          <w:sz w:val="20"/>
          <w:szCs w:val="20"/>
        </w:rPr>
        <w:t>全国护士执业资格考试用书</w:t>
      </w:r>
      <w:r>
        <w:rPr>
          <w:rFonts w:asci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北京</w:t>
      </w:r>
      <w:r>
        <w:rPr>
          <w:rFonts w:ascii="宋体" w:hAnsi="宋体"/>
          <w:color w:val="000000"/>
          <w:sz w:val="20"/>
          <w:szCs w:val="20"/>
        </w:rPr>
        <w:t>:</w:t>
      </w:r>
      <w:r>
        <w:rPr>
          <w:rFonts w:hint="eastAsia" w:ascii="宋体" w:hAnsi="宋体"/>
          <w:color w:val="000000"/>
          <w:sz w:val="20"/>
          <w:szCs w:val="20"/>
        </w:rPr>
        <w:t>人民卫生出版社</w:t>
      </w:r>
      <w:r>
        <w:rPr>
          <w:rFonts w:ascii="宋体" w:hAnsi="宋体"/>
          <w:color w:val="000000"/>
          <w:sz w:val="20"/>
          <w:szCs w:val="20"/>
        </w:rPr>
        <w:t>,201</w:t>
      </w:r>
      <w:r>
        <w:rPr>
          <w:rFonts w:hint="eastAsia" w:ascii="宋体" w:hAnsi="宋体"/>
          <w:color w:val="000000"/>
          <w:sz w:val="20"/>
          <w:szCs w:val="20"/>
        </w:rPr>
        <w:t>7</w:t>
      </w:r>
      <w:r>
        <w:rPr>
          <w:rFonts w:ascii="宋体" w:hAnsi="宋体"/>
          <w:color w:val="000000"/>
          <w:sz w:val="20"/>
          <w:szCs w:val="20"/>
        </w:rPr>
        <w:t>.</w:t>
      </w:r>
      <w:r>
        <w:rPr>
          <w:rFonts w:hint="eastAsia" w:ascii="宋体" w:hAnsi="宋体"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暂无】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line="288" w:lineRule="auto"/>
        <w:ind w:left="210" w:leftChars="100" w:firstLine="592" w:firstLineChars="2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【护理导论0070033（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）、护理学基础</w:t>
      </w:r>
      <w:r>
        <w:rPr>
          <w:color w:val="000000"/>
          <w:sz w:val="20"/>
          <w:szCs w:val="20"/>
        </w:rPr>
        <w:t>1 0070012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1 0070038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）、正常人体学基础</w:t>
      </w:r>
      <w:r>
        <w:rPr>
          <w:color w:val="000000"/>
          <w:sz w:val="20"/>
          <w:szCs w:val="20"/>
        </w:rPr>
        <w:t>2 0070039</w:t>
      </w:r>
      <w:r>
        <w:rPr>
          <w:rFonts w:hint="eastAsia"/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）】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通过本课程的学习，学生们能系统地掌握护理专业的基本知识、基本理论和基本技能，培养高尚的职业道德修养，为继续学习其他护理专业课程和促进专业发展奠定坚实的基础。本课程紧紧围绕高职高专护理类专业培养具有人道、博爱、奉献精神的良好职业道德、创新精神的高端技能型护理人才的目标，结合护理岗位和全国护士执业资格考试要求，力求做到科学性、先进性、启发性、创新性和适用性相结合，在内容上体现了“必需、够用”，从临床的需要出发，运用护理程序的工作方法，把“以人为中心</w:t>
      </w:r>
      <w:r>
        <w:rPr>
          <w:rFonts w:hint="eastAsia" w:ascii="宋体"/>
          <w:color w:val="000000"/>
          <w:sz w:val="20"/>
          <w:szCs w:val="20"/>
        </w:rPr>
        <w:t>”</w:t>
      </w:r>
      <w:r>
        <w:rPr>
          <w:rFonts w:hint="eastAsia" w:ascii="宋体" w:hAnsi="宋体"/>
          <w:color w:val="000000"/>
          <w:sz w:val="20"/>
          <w:szCs w:val="20"/>
        </w:rPr>
        <w:t>的现代护理理念有机地贯穿于教学内容中，注重培养职业素养。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adjustRightInd w:val="0"/>
        <w:snapToGrid w:val="0"/>
        <w:spacing w:line="288" w:lineRule="auto"/>
        <w:ind w:firstLine="400" w:firstLineChars="200"/>
        <w:rPr>
          <w:rFonts w:ascii="宋体"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t>本课程适用于护理类专业，以</w:t>
      </w:r>
      <w:r>
        <w:rPr>
          <w:rFonts w:hint="eastAsia"/>
          <w:color w:val="000000"/>
          <w:sz w:val="20"/>
          <w:szCs w:val="20"/>
        </w:rPr>
        <w:t>正常人体学基础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（人体结构学）、正常人体学基础</w:t>
      </w:r>
      <w:r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（人体功能学）、疾病学基础、药理学基础</w:t>
      </w:r>
      <w:r>
        <w:rPr>
          <w:rFonts w:hint="eastAsia"/>
          <w:bCs/>
          <w:color w:val="000000"/>
          <w:sz w:val="20"/>
          <w:szCs w:val="20"/>
        </w:rPr>
        <w:t>等医学基础课程和护理导论、健康评估等护理专业课程为基础，后续学习的课程有成人护理、母婴护理、儿童护理、老年人护理、急救护理、社区护理等护理专科课程。因此，本课程是衔接护理类基础课程和专科课程的桥梁。本课程在专业培养计划中分割为三部分，分别是</w:t>
      </w:r>
      <w:r>
        <w:rPr>
          <w:rFonts w:hint="eastAsia" w:ascii="宋体" w:hAnsi="宋体"/>
          <w:color w:val="000000"/>
          <w:sz w:val="20"/>
          <w:szCs w:val="20"/>
        </w:rPr>
        <w:t>护理学基础</w:t>
      </w:r>
      <w:r>
        <w:rPr>
          <w:rFonts w:ascii="宋体" w:hAnsi="宋体"/>
          <w:color w:val="000000"/>
          <w:sz w:val="20"/>
          <w:szCs w:val="20"/>
        </w:rPr>
        <w:t>1</w:t>
      </w:r>
      <w:r>
        <w:rPr>
          <w:rFonts w:hint="eastAsia" w:ascii="宋体" w:hAnsi="宋体"/>
          <w:color w:val="000000"/>
          <w:sz w:val="20"/>
          <w:szCs w:val="20"/>
        </w:rPr>
        <w:t>、护理学基础</w:t>
      </w:r>
      <w:r>
        <w:rPr>
          <w:rFonts w:ascii="宋体" w:hAnsi="宋体"/>
          <w:color w:val="000000"/>
          <w:sz w:val="20"/>
          <w:szCs w:val="20"/>
        </w:rPr>
        <w:t>2</w:t>
      </w:r>
      <w:r>
        <w:rPr>
          <w:rFonts w:hint="eastAsia" w:ascii="宋体" w:hAnsi="宋体"/>
          <w:color w:val="000000"/>
          <w:sz w:val="20"/>
          <w:szCs w:val="20"/>
        </w:rPr>
        <w:t>和护理学基础</w:t>
      </w:r>
      <w:r>
        <w:rPr>
          <w:rFonts w:ascii="宋体" w:hAnsi="宋体"/>
          <w:color w:val="000000"/>
          <w:sz w:val="20"/>
          <w:szCs w:val="20"/>
        </w:rPr>
        <w:t>3</w:t>
      </w:r>
      <w:r>
        <w:rPr>
          <w:rFonts w:hint="eastAsia" w:ascii="宋体" w:hAnsi="宋体"/>
          <w:color w:val="000000"/>
          <w:sz w:val="20"/>
          <w:szCs w:val="20"/>
        </w:rPr>
        <w:t>。本部分为护理学基础2，安排在第二学期。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4"/>
        <w:tblpPr w:leftFromText="180" w:rightFromText="180" w:vertAnchor="text" w:horzAnchor="page" w:tblpXSpec="center" w:tblpY="242"/>
        <w:tblOverlap w:val="never"/>
        <w:tblW w:w="82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6"/>
        <w:gridCol w:w="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6" w:type="dxa"/>
          </w:tcPr>
          <w:p>
            <w:pPr>
              <w:jc w:val="center"/>
              <w:rPr>
                <w:rFonts w:ascii="宋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cs="黑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636" w:type="dxa"/>
            <w:vAlign w:val="center"/>
          </w:tcPr>
          <w:p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表达沟通</w:t>
            </w:r>
          </w:p>
        </w:tc>
        <w:tc>
          <w:tcPr>
            <w:tcW w:w="601" w:type="dxa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LO21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自主学习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专业通用能力：能应用医学基础知识解释常见临床现象，具有一定的指导护理工作和用药指导能力。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护理评估能力：能全面评估护理服务对象的身、心、社会及精神方面的健康状态。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专业实践能力：能制定和执行护理计划，对内、外、妇、儿等科常见病与多发病病人实施整体护理，对常见急危重症能及时发现、初步处理和配合抢救。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LO34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评判性思维能力：能用实践经验及理论知识做出有依据和经过良好判断的临床决策，并能评判他人所提出的理论；在临床紧急情况下，能分析和确定出首要危机。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LO35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健康教育能力：能确定病人、家属的健康需求，并采用合适的健康教育策略。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LO36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协调管理能力：能协调护理工作中的各种人际关系</w:t>
            </w:r>
            <w:r>
              <w:rPr>
                <w:rFonts w:ascii="宋体"/>
                <w:color w:val="00000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能负责护理人员、护理物资和各种活动的安排与管理。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尽责抗压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协同创新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Wingdings 2"/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LO61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信息应用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LO71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服务关爱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636" w:type="dxa"/>
            <w:vAlign w:val="center"/>
          </w:tcPr>
          <w:p>
            <w:pPr>
              <w:widowControl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LO81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国际视野</w:t>
            </w:r>
          </w:p>
        </w:tc>
        <w:tc>
          <w:tcPr>
            <w:tcW w:w="601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</w:t>
      </w:r>
      <w:r>
        <w:t>LO=learning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Spec="center" w:tblpY="152"/>
        <w:tblOverlap w:val="never"/>
        <w:tblW w:w="8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53"/>
        <w:gridCol w:w="3960"/>
        <w:gridCol w:w="1440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7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5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96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LO32</w:t>
            </w: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能正确评估病人的排泄情况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案例教学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能正确评估病人的用药情况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LO33</w:t>
            </w: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能为病人实施协助排尿和排便的护理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675" w:type="dxa"/>
            <w:vMerge w:val="continue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0" w:type="dxa"/>
          </w:tcPr>
          <w:p>
            <w:pPr>
              <w:snapToGrid w:val="0"/>
              <w:spacing w:line="288" w:lineRule="auto"/>
              <w:jc w:val="left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能规范熟练进行各种给药的护理操作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操作示范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操作实训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了解与护理专业相关的法律法规，在学习和岗位实践中遵守职业规范，具备职业道德操守。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角色扮演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操作演练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理论考试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操作考核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3960" w:type="dxa"/>
          </w:tcPr>
          <w:p>
            <w:pPr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能在本课程的小组项目中主动积极承担自己的角色和任务，并与其他成员密切合作。</w:t>
            </w:r>
          </w:p>
        </w:tc>
        <w:tc>
          <w:tcPr>
            <w:tcW w:w="1440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小组合作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学习</w:t>
            </w:r>
          </w:p>
        </w:tc>
        <w:tc>
          <w:tcPr>
            <w:tcW w:w="1235" w:type="dxa"/>
          </w:tcPr>
          <w:p>
            <w:pPr>
              <w:snapToGrid w:val="0"/>
              <w:spacing w:line="288" w:lineRule="auto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小组项目汇报和展示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4"/>
        <w:tblW w:w="8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48"/>
        <w:gridCol w:w="2142"/>
        <w:gridCol w:w="2137"/>
        <w:gridCol w:w="1134"/>
        <w:gridCol w:w="694"/>
        <w:gridCol w:w="619"/>
        <w:gridCol w:w="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2142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知识点</w:t>
            </w:r>
          </w:p>
        </w:tc>
        <w:tc>
          <w:tcPr>
            <w:tcW w:w="2137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教学难点</w:t>
            </w:r>
          </w:p>
        </w:tc>
        <w:tc>
          <w:tcPr>
            <w:tcW w:w="694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理论时数</w:t>
            </w:r>
          </w:p>
        </w:tc>
        <w:tc>
          <w:tcPr>
            <w:tcW w:w="61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实践时数</w:t>
            </w:r>
          </w:p>
        </w:tc>
        <w:tc>
          <w:tcPr>
            <w:tcW w:w="49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总时数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排泄护理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知道排尿活动的评估，知道排尿活动异常的护理，知道协助排尿的护理技术的目的、操作方法和注意事项；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知道排便活动的评估，知道排便活动异常的护理，知道协助排便的护理技术的目的、操作方法和注意事项。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能简述排尿活动的评估、排尿活动异常的护理，能进行协助排尿的护理操作；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能简述排便活动的评估、排便活动异常的护理，能进行协助排便的护理操作。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协助排尿的护理操作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协助排便的护理操作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5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药物治疗的护理</w:t>
            </w:r>
          </w:p>
        </w:tc>
        <w:tc>
          <w:tcPr>
            <w:tcW w:w="2142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知道给药的基本知识；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知道常用的给药方法（口服给药法、雾化吸入法、注射给药法、局部给药法）的目的、操作方法和注意事项；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知道药物过敏试验法的操作方法和要点。</w:t>
            </w:r>
          </w:p>
        </w:tc>
        <w:tc>
          <w:tcPr>
            <w:tcW w:w="2137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能简述给药的基本知识；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能说出常用的给药方法；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能进行各种给药方法的操作；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能进行药物过敏试验的操作。</w:t>
            </w:r>
          </w:p>
        </w:tc>
        <w:tc>
          <w:tcPr>
            <w:tcW w:w="1134" w:type="dxa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常用给药方法的操作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药物过敏试验法的操作</w:t>
            </w:r>
          </w:p>
        </w:tc>
        <w:tc>
          <w:tcPr>
            <w:tcW w:w="694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19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0" w:type="dxa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18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pPr w:leftFromText="180" w:rightFromText="180" w:vertAnchor="text" w:horzAnchor="margin" w:tblpXSpec="center" w:tblpY="150"/>
        <w:tblW w:w="8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2066"/>
        <w:gridCol w:w="3217"/>
        <w:gridCol w:w="946"/>
        <w:gridCol w:w="888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06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217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946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类型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排泄护理</w:t>
            </w:r>
          </w:p>
        </w:tc>
        <w:tc>
          <w:tcPr>
            <w:tcW w:w="3217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协助排尿的护理技术（导尿术、留置导尿术、膀胱冲洗术）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协助排便的护理技术（简易通便法、灌肠法、肛管排气法）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10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  <w:jc w:val="center"/>
        </w:trPr>
        <w:tc>
          <w:tcPr>
            <w:tcW w:w="773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6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药物治疗的护理</w:t>
            </w:r>
          </w:p>
        </w:tc>
        <w:tc>
          <w:tcPr>
            <w:tcW w:w="3217" w:type="dxa"/>
            <w:vAlign w:val="center"/>
          </w:tcPr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口服给药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2.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雾化吸入给药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注射给药</w:t>
            </w:r>
          </w:p>
          <w:p>
            <w:pPr>
              <w:adjustRightInd w:val="0"/>
              <w:snapToGrid w:val="0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4.</w:t>
            </w:r>
            <w:r>
              <w:rPr>
                <w:rFonts w:hint="eastAsia" w:ascii="宋体"/>
                <w:color w:val="000000"/>
                <w:sz w:val="20"/>
                <w:szCs w:val="20"/>
              </w:rPr>
              <w:t>药物过敏试验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14</w:t>
            </w:r>
          </w:p>
        </w:tc>
        <w:tc>
          <w:tcPr>
            <w:tcW w:w="888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综合型</w:t>
            </w:r>
          </w:p>
        </w:tc>
        <w:tc>
          <w:tcPr>
            <w:tcW w:w="650" w:type="dxa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margin" w:tblpY="186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5060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期末闭卷考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6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操作考核</w:t>
            </w:r>
            <w:r>
              <w:rPr>
                <w:rFonts w:ascii="宋体"/>
                <w:bCs/>
                <w:color w:val="000000"/>
                <w:szCs w:val="20"/>
              </w:rPr>
              <w:t>1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bCs/>
                <w:color w:val="000000"/>
                <w:szCs w:val="20"/>
              </w:rPr>
              <w:t>操作考核</w:t>
            </w:r>
            <w:r>
              <w:rPr>
                <w:rFonts w:ascii="宋体"/>
                <w:bCs/>
                <w:color w:val="000000"/>
                <w:szCs w:val="20"/>
              </w:rPr>
              <w:t>2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理论测验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1</w:t>
            </w:r>
            <w:r>
              <w:rPr>
                <w:rFonts w:ascii="宋体"/>
                <w:color w:val="000000"/>
                <w:sz w:val="2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82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060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 w:val="20"/>
                <w:szCs w:val="20"/>
              </w:rPr>
              <w:t>课堂表现</w:t>
            </w:r>
          </w:p>
        </w:tc>
        <w:tc>
          <w:tcPr>
            <w:tcW w:w="189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/>
                <w:color w:val="000000"/>
                <w:sz w:val="20"/>
                <w:szCs w:val="20"/>
              </w:rPr>
              <w:t>10%</w:t>
            </w:r>
          </w:p>
        </w:tc>
      </w:tr>
    </w:tbl>
    <w:p>
      <w:pPr>
        <w:snapToGrid w:val="0"/>
        <w:spacing w:before="156" w:beforeLines="50" w:line="288" w:lineRule="auto"/>
        <w:ind w:firstLine="840" w:firstLineChars="300"/>
        <w:rPr>
          <w:sz w:val="28"/>
          <w:szCs w:val="28"/>
        </w:rPr>
      </w:pPr>
      <w:bookmarkStart w:id="0" w:name="_GoBack"/>
      <w:r>
        <w:rPr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1208405</wp:posOffset>
            </wp:positionH>
            <wp:positionV relativeFrom="paragraph">
              <wp:posOffset>1419225</wp:posOffset>
            </wp:positionV>
            <wp:extent cx="836295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6056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napToGrid w:val="0"/>
        <w:spacing w:before="156" w:beforeLines="50"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4057015</wp:posOffset>
            </wp:positionH>
            <wp:positionV relativeFrom="paragraph">
              <wp:posOffset>53340</wp:posOffset>
            </wp:positionV>
            <wp:extent cx="1254125" cy="471805"/>
            <wp:effectExtent l="0" t="0" r="0" b="0"/>
            <wp:wrapThrough wrapText="bothSides">
              <wp:wrapPolygon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3" name="图片 3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              系主任审核签名：</w:t>
      </w: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</w:t>
      </w:r>
      <w:r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>年3月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日                 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pict>
        <v:shape id="_x0000_s2050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343A9"/>
    <w:rsid w:val="00064D97"/>
    <w:rsid w:val="000A2B6F"/>
    <w:rsid w:val="000E1481"/>
    <w:rsid w:val="001072BC"/>
    <w:rsid w:val="001230EE"/>
    <w:rsid w:val="00131113"/>
    <w:rsid w:val="001425F4"/>
    <w:rsid w:val="00155AA8"/>
    <w:rsid w:val="00165C50"/>
    <w:rsid w:val="001D020C"/>
    <w:rsid w:val="001E2421"/>
    <w:rsid w:val="001E5A80"/>
    <w:rsid w:val="00206171"/>
    <w:rsid w:val="002518EF"/>
    <w:rsid w:val="00256B39"/>
    <w:rsid w:val="0026033C"/>
    <w:rsid w:val="002C2E33"/>
    <w:rsid w:val="002D637F"/>
    <w:rsid w:val="002E3721"/>
    <w:rsid w:val="002E4D99"/>
    <w:rsid w:val="002E5D46"/>
    <w:rsid w:val="00313BBA"/>
    <w:rsid w:val="0032602E"/>
    <w:rsid w:val="003367AE"/>
    <w:rsid w:val="00344B83"/>
    <w:rsid w:val="003570DF"/>
    <w:rsid w:val="00362F43"/>
    <w:rsid w:val="00364C64"/>
    <w:rsid w:val="003A0DA0"/>
    <w:rsid w:val="003B1258"/>
    <w:rsid w:val="003C3E24"/>
    <w:rsid w:val="003F66B2"/>
    <w:rsid w:val="004100B0"/>
    <w:rsid w:val="00411398"/>
    <w:rsid w:val="00430AE2"/>
    <w:rsid w:val="00486097"/>
    <w:rsid w:val="00497044"/>
    <w:rsid w:val="00506757"/>
    <w:rsid w:val="005067E0"/>
    <w:rsid w:val="00536A88"/>
    <w:rsid w:val="00542745"/>
    <w:rsid w:val="005467DC"/>
    <w:rsid w:val="00553D03"/>
    <w:rsid w:val="00562651"/>
    <w:rsid w:val="00567F8F"/>
    <w:rsid w:val="00581435"/>
    <w:rsid w:val="005B2B6D"/>
    <w:rsid w:val="005B4B4E"/>
    <w:rsid w:val="006045C7"/>
    <w:rsid w:val="00621175"/>
    <w:rsid w:val="00624FE1"/>
    <w:rsid w:val="00636298"/>
    <w:rsid w:val="006C0E3D"/>
    <w:rsid w:val="006E1F73"/>
    <w:rsid w:val="007208D6"/>
    <w:rsid w:val="0073393F"/>
    <w:rsid w:val="00733FA2"/>
    <w:rsid w:val="00756F1C"/>
    <w:rsid w:val="0083497B"/>
    <w:rsid w:val="008376F0"/>
    <w:rsid w:val="00843FAF"/>
    <w:rsid w:val="00846C2D"/>
    <w:rsid w:val="00866C8B"/>
    <w:rsid w:val="008B397C"/>
    <w:rsid w:val="008B47F4"/>
    <w:rsid w:val="00900019"/>
    <w:rsid w:val="0099063E"/>
    <w:rsid w:val="00994EAF"/>
    <w:rsid w:val="00994FA2"/>
    <w:rsid w:val="009F3D4D"/>
    <w:rsid w:val="009F71E7"/>
    <w:rsid w:val="00A112DE"/>
    <w:rsid w:val="00A40548"/>
    <w:rsid w:val="00A659B3"/>
    <w:rsid w:val="00A769B1"/>
    <w:rsid w:val="00A915AC"/>
    <w:rsid w:val="00AC4C45"/>
    <w:rsid w:val="00AF170D"/>
    <w:rsid w:val="00AF6D11"/>
    <w:rsid w:val="00B271A1"/>
    <w:rsid w:val="00B46F21"/>
    <w:rsid w:val="00B511A5"/>
    <w:rsid w:val="00B6417A"/>
    <w:rsid w:val="00B736A7"/>
    <w:rsid w:val="00B7651F"/>
    <w:rsid w:val="00B846DE"/>
    <w:rsid w:val="00BC33A7"/>
    <w:rsid w:val="00C276C4"/>
    <w:rsid w:val="00C3713B"/>
    <w:rsid w:val="00C56E09"/>
    <w:rsid w:val="00C83FEA"/>
    <w:rsid w:val="00CA08C4"/>
    <w:rsid w:val="00CB71D6"/>
    <w:rsid w:val="00CC4AF8"/>
    <w:rsid w:val="00CE7148"/>
    <w:rsid w:val="00CF096B"/>
    <w:rsid w:val="00D03E0A"/>
    <w:rsid w:val="00D51FD2"/>
    <w:rsid w:val="00E06B51"/>
    <w:rsid w:val="00E12422"/>
    <w:rsid w:val="00E16D30"/>
    <w:rsid w:val="00E33169"/>
    <w:rsid w:val="00E70904"/>
    <w:rsid w:val="00EF44B1"/>
    <w:rsid w:val="00F03144"/>
    <w:rsid w:val="00F234B7"/>
    <w:rsid w:val="00F35AA0"/>
    <w:rsid w:val="00F47B69"/>
    <w:rsid w:val="00F55815"/>
    <w:rsid w:val="00F65B88"/>
    <w:rsid w:val="00F8653D"/>
    <w:rsid w:val="00F9111E"/>
    <w:rsid w:val="00FB59B9"/>
    <w:rsid w:val="00FC133D"/>
    <w:rsid w:val="00FE16F9"/>
    <w:rsid w:val="01E05A7E"/>
    <w:rsid w:val="024B0C39"/>
    <w:rsid w:val="024F3326"/>
    <w:rsid w:val="035C3AB5"/>
    <w:rsid w:val="03641A97"/>
    <w:rsid w:val="03816923"/>
    <w:rsid w:val="03FC0A93"/>
    <w:rsid w:val="049935CF"/>
    <w:rsid w:val="04BF746D"/>
    <w:rsid w:val="05325A9B"/>
    <w:rsid w:val="058B366F"/>
    <w:rsid w:val="058C3071"/>
    <w:rsid w:val="06D6423D"/>
    <w:rsid w:val="06EC533F"/>
    <w:rsid w:val="07CA79C9"/>
    <w:rsid w:val="08407B89"/>
    <w:rsid w:val="091F339F"/>
    <w:rsid w:val="09812262"/>
    <w:rsid w:val="0A8128A6"/>
    <w:rsid w:val="0AE61E2E"/>
    <w:rsid w:val="0AF508CA"/>
    <w:rsid w:val="0AFA6263"/>
    <w:rsid w:val="0B0958A8"/>
    <w:rsid w:val="0B464F3D"/>
    <w:rsid w:val="0BF32A1B"/>
    <w:rsid w:val="0CAB135A"/>
    <w:rsid w:val="0CEC756C"/>
    <w:rsid w:val="0D382131"/>
    <w:rsid w:val="0EA664EE"/>
    <w:rsid w:val="10BD2C22"/>
    <w:rsid w:val="11BE27BA"/>
    <w:rsid w:val="128B57B2"/>
    <w:rsid w:val="13BE0FD1"/>
    <w:rsid w:val="149D7A11"/>
    <w:rsid w:val="15531FA1"/>
    <w:rsid w:val="15EF56D3"/>
    <w:rsid w:val="16A33623"/>
    <w:rsid w:val="17841534"/>
    <w:rsid w:val="18065996"/>
    <w:rsid w:val="181710F3"/>
    <w:rsid w:val="1A1C6B73"/>
    <w:rsid w:val="1A605F76"/>
    <w:rsid w:val="1A80502F"/>
    <w:rsid w:val="1AF4787D"/>
    <w:rsid w:val="1BC42C62"/>
    <w:rsid w:val="1BC95D35"/>
    <w:rsid w:val="1E002A67"/>
    <w:rsid w:val="1E7343B6"/>
    <w:rsid w:val="1ECF155A"/>
    <w:rsid w:val="1F4D1B2E"/>
    <w:rsid w:val="201B4297"/>
    <w:rsid w:val="206115CB"/>
    <w:rsid w:val="21954F7F"/>
    <w:rsid w:val="21D033EE"/>
    <w:rsid w:val="22987C80"/>
    <w:rsid w:val="2305630E"/>
    <w:rsid w:val="237B0C83"/>
    <w:rsid w:val="23A10775"/>
    <w:rsid w:val="23EE3E0C"/>
    <w:rsid w:val="24192CCC"/>
    <w:rsid w:val="24471ED4"/>
    <w:rsid w:val="251F483E"/>
    <w:rsid w:val="25256A68"/>
    <w:rsid w:val="2622035C"/>
    <w:rsid w:val="28645B4C"/>
    <w:rsid w:val="288B7F34"/>
    <w:rsid w:val="29861B32"/>
    <w:rsid w:val="298A70F1"/>
    <w:rsid w:val="29FA0AC3"/>
    <w:rsid w:val="2AEB01CD"/>
    <w:rsid w:val="2B925BB4"/>
    <w:rsid w:val="2B9270AB"/>
    <w:rsid w:val="2D9D3BC7"/>
    <w:rsid w:val="2F154622"/>
    <w:rsid w:val="2F6C7B55"/>
    <w:rsid w:val="313F328A"/>
    <w:rsid w:val="327A36F9"/>
    <w:rsid w:val="327F3CAA"/>
    <w:rsid w:val="32B815EE"/>
    <w:rsid w:val="330A7726"/>
    <w:rsid w:val="331F11B6"/>
    <w:rsid w:val="34A31251"/>
    <w:rsid w:val="35C15D76"/>
    <w:rsid w:val="35E17F20"/>
    <w:rsid w:val="36C704AB"/>
    <w:rsid w:val="38567778"/>
    <w:rsid w:val="39897A4F"/>
    <w:rsid w:val="39A66CD4"/>
    <w:rsid w:val="3A7E0089"/>
    <w:rsid w:val="3B2A5E02"/>
    <w:rsid w:val="3B800296"/>
    <w:rsid w:val="3B8D5CAA"/>
    <w:rsid w:val="3CD36A06"/>
    <w:rsid w:val="3CD52CE1"/>
    <w:rsid w:val="3D3B5664"/>
    <w:rsid w:val="3D4E47E3"/>
    <w:rsid w:val="3E867D1A"/>
    <w:rsid w:val="3FAB667E"/>
    <w:rsid w:val="3FBF3370"/>
    <w:rsid w:val="40AA6670"/>
    <w:rsid w:val="410F2E6A"/>
    <w:rsid w:val="41766F30"/>
    <w:rsid w:val="41AA269B"/>
    <w:rsid w:val="4430136C"/>
    <w:rsid w:val="458618AE"/>
    <w:rsid w:val="460A4CC9"/>
    <w:rsid w:val="488D6DAA"/>
    <w:rsid w:val="4928047F"/>
    <w:rsid w:val="4A561AD5"/>
    <w:rsid w:val="4A596CE2"/>
    <w:rsid w:val="4AB0382B"/>
    <w:rsid w:val="4D2B5C4C"/>
    <w:rsid w:val="4D5B1323"/>
    <w:rsid w:val="4DC75DEC"/>
    <w:rsid w:val="4F290FA8"/>
    <w:rsid w:val="502A350F"/>
    <w:rsid w:val="50C23F46"/>
    <w:rsid w:val="50F34457"/>
    <w:rsid w:val="519220B1"/>
    <w:rsid w:val="521E3701"/>
    <w:rsid w:val="530256A6"/>
    <w:rsid w:val="532E5FE9"/>
    <w:rsid w:val="537C56E5"/>
    <w:rsid w:val="54C41576"/>
    <w:rsid w:val="557558A2"/>
    <w:rsid w:val="55B073CF"/>
    <w:rsid w:val="55CD2797"/>
    <w:rsid w:val="568355CA"/>
    <w:rsid w:val="569868B5"/>
    <w:rsid w:val="56BF21A0"/>
    <w:rsid w:val="57D723AA"/>
    <w:rsid w:val="58AA7448"/>
    <w:rsid w:val="58B15B02"/>
    <w:rsid w:val="58B629F2"/>
    <w:rsid w:val="599F752C"/>
    <w:rsid w:val="5A5C199A"/>
    <w:rsid w:val="5A896000"/>
    <w:rsid w:val="5C0343A6"/>
    <w:rsid w:val="5C2034FE"/>
    <w:rsid w:val="5D4530E4"/>
    <w:rsid w:val="5EA7398F"/>
    <w:rsid w:val="5F564CFB"/>
    <w:rsid w:val="60552E85"/>
    <w:rsid w:val="611F6817"/>
    <w:rsid w:val="62B723F7"/>
    <w:rsid w:val="64305F26"/>
    <w:rsid w:val="6557286A"/>
    <w:rsid w:val="66923653"/>
    <w:rsid w:val="66CA1754"/>
    <w:rsid w:val="67451EE7"/>
    <w:rsid w:val="67F8674D"/>
    <w:rsid w:val="68A671BB"/>
    <w:rsid w:val="69450290"/>
    <w:rsid w:val="6953176D"/>
    <w:rsid w:val="699F61AE"/>
    <w:rsid w:val="6A6A6E02"/>
    <w:rsid w:val="6AFC355C"/>
    <w:rsid w:val="6CB64A93"/>
    <w:rsid w:val="6CF029AE"/>
    <w:rsid w:val="6E205AD4"/>
    <w:rsid w:val="6F1E65D4"/>
    <w:rsid w:val="6F266C86"/>
    <w:rsid w:val="6F5042C2"/>
    <w:rsid w:val="70953CC2"/>
    <w:rsid w:val="70C364EC"/>
    <w:rsid w:val="7166322A"/>
    <w:rsid w:val="72513FF4"/>
    <w:rsid w:val="73170C89"/>
    <w:rsid w:val="73676470"/>
    <w:rsid w:val="74316312"/>
    <w:rsid w:val="751F2C8D"/>
    <w:rsid w:val="757C6AA2"/>
    <w:rsid w:val="75A0758F"/>
    <w:rsid w:val="780F13C8"/>
    <w:rsid w:val="789C4F5C"/>
    <w:rsid w:val="79211495"/>
    <w:rsid w:val="79566E7B"/>
    <w:rsid w:val="79CF2103"/>
    <w:rsid w:val="7AD05523"/>
    <w:rsid w:val="7ADA41C6"/>
    <w:rsid w:val="7B4B6B77"/>
    <w:rsid w:val="7BAF0FAD"/>
    <w:rsid w:val="7BAF7AA1"/>
    <w:rsid w:val="7BD47C24"/>
    <w:rsid w:val="7C385448"/>
    <w:rsid w:val="7D1D35AB"/>
    <w:rsid w:val="7D3F55E8"/>
    <w:rsid w:val="7DD0537C"/>
    <w:rsid w:val="7E2114AC"/>
    <w:rsid w:val="7F424676"/>
    <w:rsid w:val="7F4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FBC90B-74A1-F047-8833-EAEFB391C4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Windows User</Company>
  <Pages>4</Pages>
  <Words>372</Words>
  <Characters>2121</Characters>
  <Lines>17</Lines>
  <Paragraphs>4</Paragraphs>
  <TotalTime>4</TotalTime>
  <ScaleCrop>false</ScaleCrop>
  <LinksUpToDate>false</LinksUpToDate>
  <CharactersWithSpaces>2489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cp:lastPrinted>2018-03-05T08:04:00Z</cp:lastPrinted>
  <dcterms:modified xsi:type="dcterms:W3CDTF">2021-10-12T04:23:28Z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