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【组织胚胎学】</w:t>
      </w:r>
    </w:p>
    <w:p>
      <w:pPr>
        <w:shd w:val="clear" w:color="auto" w:fill="F5F5F5"/>
        <w:jc w:val="center"/>
        <w:textAlignment w:val="top"/>
        <w:rPr>
          <w:rFonts w:ascii="Arial" w:hAnsi="Arial" w:cs="Arial"/>
          <w:color w:val="888888"/>
          <w:kern w:val="0"/>
          <w:sz w:val="20"/>
          <w:szCs w:val="20"/>
        </w:rPr>
      </w:pPr>
      <w:r>
        <w:rPr>
          <w:rFonts w:hint="eastAsia"/>
          <w:b/>
          <w:sz w:val="28"/>
          <w:szCs w:val="30"/>
        </w:rPr>
        <w:t>【Histology and Embryology】</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2070002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2" w:firstLineChars="196"/>
        <w:rPr>
          <w:rFonts w:hint="eastAsia"/>
          <w:color w:val="000000"/>
          <w:sz w:val="20"/>
          <w:szCs w:val="20"/>
        </w:rPr>
      </w:pPr>
      <w:r>
        <w:rPr>
          <w:b/>
          <w:bCs/>
          <w:color w:val="000000"/>
          <w:sz w:val="20"/>
          <w:szCs w:val="20"/>
        </w:rPr>
        <w:t>开课院系：</w:t>
      </w:r>
      <w:r>
        <w:rPr>
          <w:rFonts w:hint="eastAsia"/>
          <w:color w:val="000000"/>
          <w:sz w:val="20"/>
          <w:szCs w:val="20"/>
          <w:lang w:val="en-US" w:eastAsia="zh-Hans"/>
        </w:rPr>
        <w:t>健康管理</w:t>
      </w:r>
      <w:r>
        <w:rPr>
          <w:rFonts w:hint="eastAsia"/>
          <w:color w:val="000000"/>
          <w:sz w:val="20"/>
          <w:szCs w:val="20"/>
        </w:rPr>
        <w:t>学院护理系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《人体形态学》（第4版），主编：周瑞祥、杨桂姣，人民卫生出版社，2017</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1.《现代组织学》，主编：成令忠，上海科技文献出版社；2.《组织学与胚</w:t>
      </w:r>
    </w:p>
    <w:p>
      <w:pPr>
        <w:snapToGrid w:val="0"/>
        <w:spacing w:line="288" w:lineRule="auto"/>
        <w:rPr>
          <w:color w:val="000000"/>
          <w:szCs w:val="21"/>
        </w:rPr>
      </w:pPr>
      <w:r>
        <w:rPr>
          <w:rFonts w:hint="eastAsia"/>
          <w:color w:val="000000"/>
          <w:sz w:val="20"/>
          <w:szCs w:val="20"/>
        </w:rPr>
        <w:t>胎学》，主编：李和、李继承，人民卫生出版社；3.《组织学与胚胎学》，主编：徐晨，高等教育出版社</w:t>
      </w:r>
      <w:r>
        <w:rPr>
          <w:color w:val="000000"/>
          <w:sz w:val="20"/>
          <w:szCs w:val="20"/>
        </w:rPr>
        <w:t>】</w:t>
      </w:r>
    </w:p>
    <w:p>
      <w:pPr>
        <w:snapToGrid w:val="0"/>
        <w:spacing w:line="288" w:lineRule="auto"/>
        <w:ind w:firstLine="392" w:firstLineChars="196"/>
        <w:rPr>
          <w:color w:val="000000"/>
          <w:sz w:val="20"/>
          <w:szCs w:val="20"/>
        </w:rPr>
      </w:pPr>
      <w:r>
        <w:rPr>
          <w:rFonts w:hint="eastAsia"/>
          <w:b/>
          <w:bCs/>
          <w:color w:val="000000"/>
          <w:sz w:val="20"/>
          <w:szCs w:val="20"/>
        </w:rPr>
        <w:t>课程网站网址：暂无</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组织胚胎学是护理学专业一门重要的医学专业基础学科，属于形态学范畴。本课程在一年级第一学期开设，总学时数为32学时，其中理论22学时，实验10学时。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w:t>
      </w:r>
    </w:p>
    <w:p>
      <w:pPr>
        <w:snapToGrid w:val="0"/>
        <w:spacing w:line="288" w:lineRule="auto"/>
        <w:ind w:firstLine="400" w:firstLineChars="200"/>
        <w:rPr>
          <w:color w:val="000000"/>
          <w:sz w:val="20"/>
          <w:szCs w:val="20"/>
        </w:rPr>
      </w:pPr>
      <w:r>
        <w:rPr>
          <w:rFonts w:hint="eastAsia"/>
          <w:color w:val="000000"/>
          <w:sz w:val="20"/>
          <w:szCs w:val="20"/>
        </w:rPr>
        <w:t>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护理学本科专业一年级学生学习。组织胚胎学是一门重要的医学专业基础学科，是后续学习其他医学基础课程和临床课程的基础。只有掌握坚实的人体形态学知识，才能正确理解人体的生理功能和病理变化，准确判断人体的正常和异常，区别生理和病理状态，提供正确的诊断、治疗和护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napToGrid w:val="0"/>
              <w:spacing w:line="288" w:lineRule="auto"/>
              <w:jc w:val="center"/>
              <w:rPr>
                <w:b/>
                <w:color w:val="000000"/>
                <w:sz w:val="20"/>
                <w:szCs w:val="20"/>
              </w:rPr>
            </w:pPr>
            <w:r>
              <w:rPr>
                <w:rFonts w:hint="eastAsia"/>
                <w:b/>
                <w:color w:val="000000"/>
                <w:sz w:val="20"/>
                <w:szCs w:val="20"/>
              </w:rPr>
              <w:t>序号</w:t>
            </w:r>
          </w:p>
        </w:tc>
        <w:tc>
          <w:tcPr>
            <w:tcW w:w="1175"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snapToGrid w:val="0"/>
              <w:spacing w:line="288" w:lineRule="auto"/>
              <w:jc w:val="center"/>
              <w:rPr>
                <w:rFonts w:ascii="宋体" w:hAnsi="宋体" w:cs="宋体"/>
                <w:color w:val="000000"/>
                <w:sz w:val="20"/>
                <w:szCs w:val="20"/>
              </w:rPr>
            </w:pPr>
            <w:r>
              <w:rPr>
                <w:rFonts w:ascii="宋体" w:hAnsi="宋体" w:cs="宋体"/>
                <w:color w:val="000000"/>
                <w:sz w:val="20"/>
                <w:szCs w:val="20"/>
              </w:rPr>
              <w:t>1</w:t>
            </w:r>
          </w:p>
        </w:tc>
        <w:tc>
          <w:tcPr>
            <w:tcW w:w="1175" w:type="dxa"/>
            <w:vAlign w:val="center"/>
          </w:tcPr>
          <w:p>
            <w:pPr>
              <w:snapToGrid w:val="0"/>
              <w:spacing w:line="288" w:lineRule="auto"/>
              <w:jc w:val="center"/>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1</w:t>
            </w:r>
          </w:p>
        </w:tc>
        <w:tc>
          <w:tcPr>
            <w:tcW w:w="2470"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能掌握人体的基本组织和重要器官的组织结构及其相关功能，人体胚胎早期发育过程和常见先天性畸形及其发生原因。</w:t>
            </w:r>
          </w:p>
        </w:tc>
        <w:tc>
          <w:tcPr>
            <w:tcW w:w="2199"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直接教学法</w:t>
            </w:r>
          </w:p>
          <w:p>
            <w:pPr>
              <w:snapToGrid w:val="0"/>
              <w:spacing w:line="288" w:lineRule="auto"/>
              <w:rPr>
                <w:rFonts w:ascii="宋体" w:hAnsi="宋体" w:cs="宋体"/>
                <w:color w:val="000000"/>
                <w:sz w:val="20"/>
                <w:szCs w:val="20"/>
              </w:rPr>
            </w:pPr>
            <w:r>
              <w:rPr>
                <w:rFonts w:hint="eastAsia" w:ascii="宋体" w:hAnsi="宋体" w:cs="宋体"/>
                <w:color w:val="000000"/>
                <w:sz w:val="20"/>
                <w:szCs w:val="20"/>
              </w:rPr>
              <w:t>课前预习和课后复习</w:t>
            </w:r>
          </w:p>
        </w:tc>
        <w:tc>
          <w:tcPr>
            <w:tcW w:w="1276"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5" w:hRule="atLeast"/>
        </w:trPr>
        <w:tc>
          <w:tcPr>
            <w:tcW w:w="535" w:type="dxa"/>
            <w:vAlign w:val="center"/>
          </w:tcPr>
          <w:p>
            <w:pPr>
              <w:snapToGrid w:val="0"/>
              <w:spacing w:line="288" w:lineRule="auto"/>
              <w:jc w:val="center"/>
              <w:rPr>
                <w:rFonts w:ascii="宋体" w:hAnsi="宋体" w:cs="宋体"/>
                <w:color w:val="000000"/>
                <w:sz w:val="20"/>
                <w:szCs w:val="20"/>
              </w:rPr>
            </w:pPr>
            <w:r>
              <w:rPr>
                <w:rFonts w:ascii="宋体" w:hAnsi="宋体" w:cs="宋体"/>
                <w:color w:val="000000"/>
                <w:sz w:val="20"/>
                <w:szCs w:val="20"/>
              </w:rPr>
              <w:t>2</w:t>
            </w:r>
          </w:p>
        </w:tc>
        <w:tc>
          <w:tcPr>
            <w:tcW w:w="1175" w:type="dxa"/>
            <w:vAlign w:val="center"/>
          </w:tcPr>
          <w:p>
            <w:pPr>
              <w:snapToGrid w:val="0"/>
              <w:spacing w:line="288" w:lineRule="auto"/>
              <w:jc w:val="center"/>
              <w:rPr>
                <w:rFonts w:ascii="宋体" w:hAnsi="宋体" w:cs="宋体"/>
                <w:color w:val="000000"/>
                <w:sz w:val="20"/>
                <w:szCs w:val="20"/>
              </w:rPr>
            </w:pPr>
            <w:r>
              <w:rPr>
                <w:rFonts w:ascii="宋体" w:hAnsi="宋体" w:cs="宋体"/>
                <w:color w:val="000000"/>
                <w:sz w:val="20"/>
                <w:szCs w:val="20"/>
              </w:rPr>
              <w:t>LO31</w:t>
            </w:r>
            <w:r>
              <w:rPr>
                <w:rFonts w:hint="eastAsia" w:ascii="宋体" w:hAnsi="宋体" w:cs="宋体"/>
                <w:color w:val="000000"/>
                <w:sz w:val="20"/>
                <w:szCs w:val="20"/>
              </w:rPr>
              <w:t>2</w:t>
            </w:r>
          </w:p>
          <w:p>
            <w:pPr>
              <w:snapToGrid w:val="0"/>
              <w:spacing w:line="288" w:lineRule="auto"/>
              <w:jc w:val="center"/>
              <w:rPr>
                <w:rFonts w:ascii="宋体" w:hAnsi="宋体" w:cs="宋体"/>
                <w:color w:val="000000"/>
                <w:sz w:val="20"/>
                <w:szCs w:val="20"/>
              </w:rPr>
            </w:pPr>
          </w:p>
        </w:tc>
        <w:tc>
          <w:tcPr>
            <w:tcW w:w="2470" w:type="dxa"/>
            <w:vAlign w:val="center"/>
          </w:tcPr>
          <w:p>
            <w:pPr>
              <w:snapToGrid w:val="0"/>
              <w:spacing w:line="288" w:lineRule="auto"/>
              <w:rPr>
                <w:rFonts w:ascii="宋体" w:hAnsi="宋体" w:cs="宋体"/>
                <w:color w:val="000000"/>
                <w:sz w:val="20"/>
                <w:szCs w:val="20"/>
              </w:rPr>
            </w:pPr>
            <w:r>
              <w:rPr>
                <w:rFonts w:ascii="宋体" w:hAnsi="宋体" w:cs="宋体"/>
                <w:color w:val="000000"/>
                <w:sz w:val="20"/>
                <w:szCs w:val="20"/>
              </w:rPr>
              <w:t>1.</w:t>
            </w:r>
            <w:r>
              <w:rPr>
                <w:rFonts w:hint="eastAsia" w:ascii="宋体" w:hAnsi="宋体" w:cs="宋体"/>
                <w:color w:val="000000"/>
                <w:sz w:val="20"/>
                <w:szCs w:val="20"/>
              </w:rPr>
              <w:t>判断人体的正常和异常。</w:t>
            </w:r>
          </w:p>
          <w:p>
            <w:pPr>
              <w:snapToGrid w:val="0"/>
              <w:spacing w:line="288" w:lineRule="auto"/>
              <w:rPr>
                <w:rFonts w:ascii="宋体" w:hAnsi="宋体" w:cs="宋体"/>
                <w:color w:val="000000"/>
                <w:sz w:val="20"/>
                <w:szCs w:val="20"/>
              </w:rPr>
            </w:pPr>
            <w:r>
              <w:rPr>
                <w:rFonts w:ascii="宋体" w:hAnsi="宋体" w:cs="宋体"/>
                <w:color w:val="000000"/>
                <w:sz w:val="20"/>
                <w:szCs w:val="20"/>
              </w:rPr>
              <w:t>2.</w:t>
            </w:r>
            <w:r>
              <w:rPr>
                <w:rFonts w:hint="eastAsia" w:ascii="宋体" w:hAnsi="宋体" w:cs="宋体"/>
                <w:color w:val="000000"/>
                <w:sz w:val="20"/>
                <w:szCs w:val="20"/>
              </w:rPr>
              <w:t>区别生理和病理状态。</w:t>
            </w:r>
          </w:p>
        </w:tc>
        <w:tc>
          <w:tcPr>
            <w:tcW w:w="2199"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直接教学法、讨论教学法</w:t>
            </w:r>
          </w:p>
          <w:p>
            <w:pPr>
              <w:snapToGrid w:val="0"/>
              <w:spacing w:line="288" w:lineRule="auto"/>
              <w:rPr>
                <w:rFonts w:ascii="宋体" w:hAnsi="宋体" w:cs="宋体"/>
                <w:color w:val="000000"/>
                <w:sz w:val="20"/>
                <w:szCs w:val="20"/>
              </w:rPr>
            </w:pPr>
            <w:r>
              <w:rPr>
                <w:rFonts w:hint="eastAsia" w:ascii="宋体" w:hAnsi="宋体" w:cs="宋体"/>
                <w:color w:val="000000"/>
                <w:sz w:val="20"/>
                <w:szCs w:val="20"/>
              </w:rPr>
              <w:t>课前预习和课后复习</w:t>
            </w:r>
          </w:p>
        </w:tc>
        <w:tc>
          <w:tcPr>
            <w:tcW w:w="1276"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口头评价</w:t>
            </w:r>
          </w:p>
          <w:p>
            <w:pPr>
              <w:snapToGrid w:val="0"/>
              <w:spacing w:line="288" w:lineRule="auto"/>
              <w:rPr>
                <w:rFonts w:ascii="宋体" w:hAnsi="宋体" w:cs="宋体"/>
                <w:color w:val="000000"/>
                <w:sz w:val="20"/>
                <w:szCs w:val="20"/>
              </w:rPr>
            </w:pPr>
            <w:r>
              <w:rPr>
                <w:rFonts w:hint="eastAsia" w:ascii="宋体" w:hAnsi="宋体" w:cs="宋体"/>
                <w:color w:val="000000"/>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jc w:val="center"/>
              <w:rPr>
                <w:rFonts w:ascii="宋体" w:hAnsi="宋体" w:cs="宋体"/>
                <w:color w:val="000000"/>
                <w:sz w:val="20"/>
                <w:szCs w:val="20"/>
              </w:rPr>
            </w:pPr>
            <w:r>
              <w:rPr>
                <w:rFonts w:ascii="宋体" w:hAnsi="宋体" w:cs="宋体"/>
                <w:color w:val="000000"/>
                <w:sz w:val="20"/>
                <w:szCs w:val="20"/>
              </w:rPr>
              <w:t>3</w:t>
            </w:r>
          </w:p>
        </w:tc>
        <w:tc>
          <w:tcPr>
            <w:tcW w:w="1175" w:type="dxa"/>
            <w:vAlign w:val="center"/>
          </w:tcPr>
          <w:p>
            <w:pPr>
              <w:jc w:val="center"/>
              <w:rPr>
                <w:rFonts w:ascii="宋体" w:hAnsi="宋体" w:cs="宋体"/>
                <w:color w:val="000000"/>
                <w:sz w:val="20"/>
                <w:szCs w:val="20"/>
              </w:rPr>
            </w:pPr>
            <w:r>
              <w:rPr>
                <w:rFonts w:ascii="宋体" w:hAnsi="宋体" w:cs="宋体"/>
                <w:color w:val="000000"/>
                <w:sz w:val="20"/>
                <w:szCs w:val="20"/>
              </w:rPr>
              <w:t>LO51</w:t>
            </w:r>
            <w:r>
              <w:rPr>
                <w:rFonts w:hint="eastAsia" w:ascii="宋体" w:hAnsi="宋体" w:cs="宋体"/>
                <w:color w:val="000000"/>
                <w:sz w:val="20"/>
                <w:szCs w:val="20"/>
              </w:rPr>
              <w:t>1</w:t>
            </w:r>
          </w:p>
        </w:tc>
        <w:tc>
          <w:tcPr>
            <w:tcW w:w="2470"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在集体活动中能主动担任自己的角色，与其他成员密切合作，共同完成任务。</w:t>
            </w:r>
          </w:p>
        </w:tc>
        <w:tc>
          <w:tcPr>
            <w:tcW w:w="2199"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实验教学法</w:t>
            </w:r>
          </w:p>
        </w:tc>
        <w:tc>
          <w:tcPr>
            <w:tcW w:w="1276" w:type="dxa"/>
            <w:vAlign w:val="center"/>
          </w:tcPr>
          <w:p>
            <w:pPr>
              <w:rPr>
                <w:rFonts w:ascii="宋体" w:hAnsi="宋体" w:cs="宋体"/>
                <w:color w:val="000000"/>
                <w:sz w:val="20"/>
                <w:szCs w:val="20"/>
              </w:rPr>
            </w:pPr>
            <w:r>
              <w:rPr>
                <w:rFonts w:hint="eastAsia" w:ascii="宋体" w:hAnsi="宋体" w:cs="宋体"/>
                <w:color w:val="000000"/>
                <w:sz w:val="20"/>
                <w:szCs w:val="20"/>
              </w:rPr>
              <w:t>实验报告</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spacing w:before="156" w:beforeLines="50" w:after="156" w:afterLines="50" w:line="288" w:lineRule="auto"/>
        <w:ind w:firstLine="300" w:firstLineChars="150"/>
        <w:jc w:val="left"/>
        <w:rPr>
          <w:rFonts w:ascii="宋体" w:hAnsi="宋体"/>
          <w:sz w:val="20"/>
          <w:szCs w:val="20"/>
        </w:rPr>
      </w:pPr>
      <w:r>
        <w:rPr>
          <w:rFonts w:hint="eastAsia"/>
          <w:bCs/>
          <w:sz w:val="20"/>
          <w:szCs w:val="20"/>
        </w:rPr>
        <w:t>本课程总学时为32学时，其中教师课堂理论授课学时为20学时；学生课内实验环节学时为10学时；课外练习，查阅文献及作业等时间不计在内。</w:t>
      </w:r>
    </w:p>
    <w:tbl>
      <w:tblPr>
        <w:tblStyle w:val="5"/>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150"/>
        <w:gridCol w:w="1843"/>
        <w:gridCol w:w="1701"/>
        <w:gridCol w:w="1559"/>
        <w:gridCol w:w="543"/>
        <w:gridCol w:w="543"/>
        <w:gridCol w:w="544"/>
      </w:tblGrid>
      <w:tr>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5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84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70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543"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543"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544"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1</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绪论</w:t>
            </w:r>
          </w:p>
          <w:p>
            <w:pPr>
              <w:snapToGrid w:val="0"/>
              <w:spacing w:line="288" w:lineRule="auto"/>
              <w:jc w:val="left"/>
              <w:rPr>
                <w:rFonts w:ascii="宋体" w:hAnsi="宋体" w:cs="宋体"/>
                <w:sz w:val="20"/>
                <w:szCs w:val="20"/>
              </w:rPr>
            </w:pPr>
          </w:p>
        </w:tc>
        <w:tc>
          <w:tcPr>
            <w:tcW w:w="2150"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．理解组织胚胎学的学习内容和地位。</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．理解组织胚胎学的研究方法，知道</w:t>
            </w:r>
            <w:r>
              <w:rPr>
                <w:rFonts w:ascii="宋体" w:hAnsi="宋体" w:cs="宋体"/>
                <w:sz w:val="20"/>
                <w:szCs w:val="20"/>
              </w:rPr>
              <w:t>HE</w:t>
            </w:r>
            <w:r>
              <w:rPr>
                <w:rFonts w:hint="eastAsia" w:ascii="宋体" w:hAnsi="宋体" w:cs="宋体"/>
                <w:sz w:val="20"/>
                <w:szCs w:val="20"/>
              </w:rPr>
              <w:t>染色的方法和结果。</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．知道学习组织胚胎学应注意的问题。</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能说出细胞、组织、器官和系统的概念。</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能说出</w:t>
            </w:r>
            <w:r>
              <w:rPr>
                <w:rFonts w:ascii="宋体" w:hAnsi="宋体" w:cs="宋体"/>
                <w:sz w:val="20"/>
                <w:szCs w:val="20"/>
              </w:rPr>
              <w:t>HE</w:t>
            </w:r>
            <w:r>
              <w:rPr>
                <w:rFonts w:hint="eastAsia" w:ascii="宋体" w:hAnsi="宋体" w:cs="宋体"/>
                <w:sz w:val="20"/>
                <w:szCs w:val="20"/>
              </w:rPr>
              <w:t>染色的结果。</w:t>
            </w:r>
          </w:p>
          <w:p>
            <w:pPr>
              <w:snapToGrid w:val="0"/>
              <w:spacing w:line="288" w:lineRule="auto"/>
              <w:jc w:val="left"/>
              <w:rPr>
                <w:rFonts w:ascii="宋体" w:hAnsi="宋体" w:cs="宋体"/>
                <w:sz w:val="20"/>
                <w:szCs w:val="20"/>
              </w:rPr>
            </w:pP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具有认真学好正常人体结构的科学态度和方法。</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运用组织胚胎学术语描述人体组织器官的微细结构。</w:t>
            </w:r>
          </w:p>
          <w:p>
            <w:pPr>
              <w:snapToGrid w:val="0"/>
              <w:spacing w:line="288" w:lineRule="auto"/>
              <w:jc w:val="left"/>
              <w:rPr>
                <w:rFonts w:ascii="宋体" w:hAnsi="宋体" w:cs="宋体"/>
                <w:sz w:val="20"/>
                <w:szCs w:val="20"/>
              </w:rPr>
            </w:pP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2</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细胞</w:t>
            </w:r>
          </w:p>
        </w:tc>
        <w:tc>
          <w:tcPr>
            <w:tcW w:w="2150"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．知道各细胞器的结构和功能。</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．知道细胞核的结构和功能。</w:t>
            </w:r>
          </w:p>
        </w:tc>
        <w:tc>
          <w:tcPr>
            <w:tcW w:w="1843" w:type="dxa"/>
          </w:tcPr>
          <w:p>
            <w:pPr>
              <w:snapToGrid w:val="0"/>
              <w:spacing w:line="288" w:lineRule="auto"/>
              <w:jc w:val="left"/>
              <w:rPr>
                <w:rFonts w:ascii="宋体" w:hAnsi="宋体" w:cs="宋体"/>
                <w:sz w:val="20"/>
                <w:szCs w:val="20"/>
              </w:rPr>
            </w:pPr>
            <w:r>
              <w:rPr>
                <w:rFonts w:hint="eastAsia" w:ascii="宋体" w:hAnsi="宋体" w:cs="宋体"/>
                <w:sz w:val="20"/>
                <w:szCs w:val="20"/>
              </w:rPr>
              <w:t>能说出细胞内的主要细胞器及其功能。</w:t>
            </w: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通过对各细胞器功能的学习，学会细胞结构和功能的相互关系。</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能说出细胞内的主要细胞器及其功能。</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3</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上皮组织</w:t>
            </w:r>
          </w:p>
        </w:tc>
        <w:tc>
          <w:tcPr>
            <w:tcW w:w="2150" w:type="dxa"/>
          </w:tcPr>
          <w:p>
            <w:pPr>
              <w:numPr>
                <w:ilvl w:val="0"/>
                <w:numId w:val="1"/>
              </w:numPr>
              <w:snapToGrid w:val="0"/>
              <w:spacing w:line="288" w:lineRule="auto"/>
              <w:jc w:val="left"/>
              <w:rPr>
                <w:rFonts w:ascii="宋体" w:hAnsi="宋体" w:cs="宋体"/>
                <w:sz w:val="20"/>
                <w:szCs w:val="20"/>
              </w:rPr>
            </w:pPr>
            <w:r>
              <w:rPr>
                <w:rFonts w:hint="eastAsia" w:ascii="宋体" w:hAnsi="宋体" w:cs="宋体"/>
                <w:sz w:val="20"/>
                <w:szCs w:val="20"/>
              </w:rPr>
              <w:t>理解上皮组织的分类。</w:t>
            </w:r>
          </w:p>
          <w:p>
            <w:pPr>
              <w:numPr>
                <w:ilvl w:val="0"/>
                <w:numId w:val="1"/>
              </w:numPr>
              <w:snapToGrid w:val="0"/>
              <w:spacing w:line="288" w:lineRule="auto"/>
              <w:jc w:val="left"/>
              <w:rPr>
                <w:rFonts w:ascii="宋体" w:hAnsi="宋体" w:cs="宋体"/>
                <w:sz w:val="20"/>
                <w:szCs w:val="20"/>
              </w:rPr>
            </w:pPr>
            <w:r>
              <w:rPr>
                <w:rFonts w:hint="eastAsia" w:ascii="宋体" w:hAnsi="宋体" w:cs="宋体"/>
                <w:sz w:val="20"/>
                <w:szCs w:val="20"/>
              </w:rPr>
              <w:t>知道被覆上皮的基本特征。</w:t>
            </w:r>
          </w:p>
          <w:p>
            <w:pPr>
              <w:numPr>
                <w:ilvl w:val="0"/>
                <w:numId w:val="1"/>
              </w:numPr>
              <w:snapToGrid w:val="0"/>
              <w:spacing w:line="288" w:lineRule="auto"/>
              <w:jc w:val="left"/>
              <w:rPr>
                <w:rFonts w:ascii="宋体" w:hAnsi="宋体" w:cs="宋体"/>
                <w:sz w:val="20"/>
                <w:szCs w:val="20"/>
              </w:rPr>
            </w:pPr>
            <w:r>
              <w:rPr>
                <w:rFonts w:hint="eastAsia" w:ascii="宋体" w:hAnsi="宋体" w:cs="宋体"/>
                <w:sz w:val="20"/>
                <w:szCs w:val="20"/>
              </w:rPr>
              <w:t>知道各类被覆上皮的结构特点、分布和功能。</w:t>
            </w:r>
          </w:p>
          <w:p>
            <w:pPr>
              <w:numPr>
                <w:ilvl w:val="0"/>
                <w:numId w:val="1"/>
              </w:numPr>
              <w:snapToGrid w:val="0"/>
              <w:spacing w:line="288" w:lineRule="auto"/>
              <w:jc w:val="left"/>
              <w:rPr>
                <w:rFonts w:ascii="宋体" w:hAnsi="宋体" w:cs="宋体"/>
                <w:sz w:val="20"/>
                <w:szCs w:val="20"/>
              </w:rPr>
            </w:pPr>
            <w:r>
              <w:rPr>
                <w:rFonts w:hint="eastAsia" w:ascii="宋体" w:hAnsi="宋体" w:cs="宋体"/>
                <w:sz w:val="20"/>
                <w:szCs w:val="20"/>
              </w:rPr>
              <w:t>理解上皮组织的特殊结构及其功能。</w:t>
            </w:r>
          </w:p>
          <w:p>
            <w:pPr>
              <w:snapToGrid w:val="0"/>
              <w:spacing w:line="288" w:lineRule="auto"/>
              <w:jc w:val="left"/>
              <w:rPr>
                <w:rFonts w:ascii="宋体" w:hAnsi="宋体" w:cs="宋体"/>
                <w:sz w:val="20"/>
                <w:szCs w:val="20"/>
              </w:rPr>
            </w:pPr>
          </w:p>
          <w:p>
            <w:pPr>
              <w:snapToGrid w:val="0"/>
              <w:spacing w:line="288" w:lineRule="auto"/>
              <w:jc w:val="left"/>
              <w:rPr>
                <w:rFonts w:ascii="宋体" w:hAnsi="宋体" w:cs="宋体"/>
                <w:sz w:val="20"/>
                <w:szCs w:val="20"/>
              </w:rPr>
            </w:pPr>
          </w:p>
          <w:p>
            <w:pPr>
              <w:snapToGrid w:val="0"/>
              <w:spacing w:line="288" w:lineRule="auto"/>
              <w:jc w:val="left"/>
              <w:rPr>
                <w:rFonts w:ascii="宋体" w:hAnsi="宋体" w:cs="宋体"/>
                <w:sz w:val="20"/>
                <w:szCs w:val="20"/>
              </w:rPr>
            </w:pPr>
          </w:p>
        </w:tc>
        <w:tc>
          <w:tcPr>
            <w:tcW w:w="1843" w:type="dxa"/>
          </w:tcPr>
          <w:p>
            <w:pPr>
              <w:numPr>
                <w:ilvl w:val="0"/>
                <w:numId w:val="2"/>
              </w:numPr>
              <w:snapToGrid w:val="0"/>
              <w:spacing w:line="288" w:lineRule="auto"/>
              <w:jc w:val="left"/>
              <w:rPr>
                <w:rFonts w:ascii="宋体" w:hAnsi="宋体" w:cs="宋体"/>
                <w:sz w:val="20"/>
                <w:szCs w:val="20"/>
              </w:rPr>
            </w:pPr>
            <w:r>
              <w:rPr>
                <w:rFonts w:hint="eastAsia" w:ascii="宋体" w:hAnsi="宋体" w:cs="宋体"/>
                <w:sz w:val="20"/>
                <w:szCs w:val="20"/>
              </w:rPr>
              <w:t>能说出被覆上皮的基本特征。</w:t>
            </w:r>
          </w:p>
          <w:p>
            <w:pPr>
              <w:numPr>
                <w:ilvl w:val="0"/>
                <w:numId w:val="2"/>
              </w:numPr>
              <w:snapToGrid w:val="0"/>
              <w:spacing w:line="288" w:lineRule="auto"/>
              <w:jc w:val="left"/>
              <w:rPr>
                <w:rFonts w:ascii="宋体" w:hAnsi="宋体" w:cs="宋体"/>
                <w:sz w:val="20"/>
                <w:szCs w:val="20"/>
              </w:rPr>
            </w:pPr>
            <w:r>
              <w:rPr>
                <w:rFonts w:hint="eastAsia" w:ascii="宋体" w:hAnsi="宋体" w:cs="宋体"/>
                <w:sz w:val="20"/>
                <w:szCs w:val="20"/>
              </w:rPr>
              <w:t>能说出各种被覆上皮的结构特点和主要分布位置。</w:t>
            </w:r>
          </w:p>
          <w:p>
            <w:pPr>
              <w:snapToGrid w:val="0"/>
              <w:spacing w:line="288" w:lineRule="auto"/>
              <w:jc w:val="left"/>
              <w:rPr>
                <w:rFonts w:ascii="宋体" w:hAnsi="宋体" w:cs="宋体"/>
                <w:sz w:val="20"/>
                <w:szCs w:val="20"/>
              </w:rPr>
            </w:pPr>
          </w:p>
          <w:p>
            <w:pPr>
              <w:snapToGrid w:val="0"/>
              <w:spacing w:line="288" w:lineRule="auto"/>
              <w:jc w:val="left"/>
              <w:rPr>
                <w:rFonts w:ascii="宋体" w:hAnsi="宋体" w:cs="宋体"/>
                <w:sz w:val="20"/>
                <w:szCs w:val="20"/>
              </w:rPr>
            </w:pP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具有综合运用理论知识和实验技术的能力，培养工作创新意识。</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上皮组织的基本特征。上皮组织的特殊结构的微细结构。</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4</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结缔组织</w:t>
            </w:r>
          </w:p>
        </w:tc>
        <w:tc>
          <w:tcPr>
            <w:tcW w:w="2150" w:type="dxa"/>
          </w:tcPr>
          <w:p>
            <w:pPr>
              <w:numPr>
                <w:ilvl w:val="0"/>
                <w:numId w:val="3"/>
              </w:numPr>
              <w:snapToGrid w:val="0"/>
              <w:spacing w:line="288" w:lineRule="auto"/>
              <w:jc w:val="left"/>
              <w:rPr>
                <w:rFonts w:ascii="宋体" w:hAnsi="宋体" w:cs="宋体"/>
                <w:sz w:val="20"/>
                <w:szCs w:val="20"/>
              </w:rPr>
            </w:pPr>
            <w:r>
              <w:rPr>
                <w:rFonts w:hint="eastAsia" w:ascii="宋体" w:hAnsi="宋体" w:cs="宋体"/>
                <w:sz w:val="20"/>
                <w:szCs w:val="20"/>
              </w:rPr>
              <w:t>理解结缔组织的基本特征和分类。</w:t>
            </w:r>
          </w:p>
          <w:p>
            <w:pPr>
              <w:numPr>
                <w:ilvl w:val="0"/>
                <w:numId w:val="4"/>
              </w:numPr>
              <w:snapToGrid w:val="0"/>
              <w:spacing w:line="288" w:lineRule="auto"/>
              <w:jc w:val="left"/>
              <w:rPr>
                <w:rFonts w:ascii="宋体" w:hAnsi="宋体" w:cs="宋体"/>
                <w:sz w:val="20"/>
                <w:szCs w:val="20"/>
              </w:rPr>
            </w:pPr>
            <w:r>
              <w:rPr>
                <w:rFonts w:hint="eastAsia" w:ascii="宋体" w:hAnsi="宋体" w:cs="宋体"/>
                <w:sz w:val="20"/>
                <w:szCs w:val="20"/>
              </w:rPr>
              <w:t>理解固有结缔组织的分类。</w:t>
            </w:r>
          </w:p>
          <w:p>
            <w:pPr>
              <w:numPr>
                <w:ilvl w:val="0"/>
                <w:numId w:val="4"/>
              </w:numPr>
              <w:snapToGrid w:val="0"/>
              <w:spacing w:line="288" w:lineRule="auto"/>
              <w:jc w:val="left"/>
              <w:rPr>
                <w:rFonts w:ascii="宋体" w:hAnsi="宋体" w:cs="宋体"/>
                <w:sz w:val="20"/>
                <w:szCs w:val="20"/>
              </w:rPr>
            </w:pPr>
            <w:r>
              <w:rPr>
                <w:rFonts w:hint="eastAsia" w:ascii="宋体" w:hAnsi="宋体" w:cs="宋体"/>
                <w:sz w:val="20"/>
                <w:szCs w:val="20"/>
              </w:rPr>
              <w:t>理解疏松结缔组织的构成；知道各种细胞的结构和功能。</w:t>
            </w:r>
          </w:p>
          <w:p>
            <w:pPr>
              <w:numPr>
                <w:ilvl w:val="0"/>
                <w:numId w:val="4"/>
              </w:numPr>
              <w:snapToGrid w:val="0"/>
              <w:spacing w:line="288" w:lineRule="auto"/>
              <w:jc w:val="left"/>
              <w:rPr>
                <w:rFonts w:ascii="宋体" w:hAnsi="宋体" w:cs="宋体"/>
                <w:sz w:val="20"/>
                <w:szCs w:val="20"/>
              </w:rPr>
            </w:pPr>
            <w:r>
              <w:rPr>
                <w:rFonts w:hint="eastAsia" w:ascii="宋体" w:hAnsi="宋体" w:cs="宋体"/>
                <w:sz w:val="20"/>
                <w:szCs w:val="20"/>
              </w:rPr>
              <w:t>理解致密结缔组织、网状组织和脂肪组织的结构特点。</w:t>
            </w:r>
          </w:p>
          <w:p>
            <w:pPr>
              <w:numPr>
                <w:ilvl w:val="0"/>
                <w:numId w:val="4"/>
              </w:numPr>
              <w:snapToGrid w:val="0"/>
              <w:spacing w:line="288" w:lineRule="auto"/>
              <w:jc w:val="left"/>
              <w:rPr>
                <w:rFonts w:ascii="宋体" w:hAnsi="宋体" w:cs="宋体"/>
                <w:sz w:val="20"/>
                <w:szCs w:val="20"/>
              </w:rPr>
            </w:pPr>
            <w:r>
              <w:rPr>
                <w:rFonts w:hint="eastAsia" w:ascii="宋体" w:hAnsi="宋体" w:cs="宋体"/>
                <w:sz w:val="20"/>
                <w:szCs w:val="20"/>
              </w:rPr>
              <w:t>理解软骨组织的结构特点。</w:t>
            </w:r>
          </w:p>
          <w:p>
            <w:pPr>
              <w:numPr>
                <w:ilvl w:val="0"/>
                <w:numId w:val="4"/>
              </w:numPr>
              <w:snapToGrid w:val="0"/>
              <w:spacing w:line="288" w:lineRule="auto"/>
              <w:jc w:val="left"/>
              <w:rPr>
                <w:rFonts w:ascii="宋体" w:hAnsi="宋体" w:cs="宋体"/>
                <w:sz w:val="20"/>
                <w:szCs w:val="20"/>
              </w:rPr>
            </w:pPr>
            <w:r>
              <w:rPr>
                <w:rFonts w:hint="eastAsia" w:ascii="宋体" w:hAnsi="宋体" w:cs="宋体"/>
                <w:sz w:val="20"/>
                <w:szCs w:val="20"/>
              </w:rPr>
              <w:t>理解骨的结构特点。</w:t>
            </w:r>
          </w:p>
          <w:p>
            <w:pPr>
              <w:numPr>
                <w:ilvl w:val="0"/>
                <w:numId w:val="4"/>
              </w:numPr>
              <w:snapToGrid w:val="0"/>
              <w:spacing w:line="288" w:lineRule="auto"/>
              <w:jc w:val="left"/>
              <w:rPr>
                <w:rFonts w:ascii="宋体" w:hAnsi="宋体" w:cs="宋体"/>
                <w:sz w:val="20"/>
                <w:szCs w:val="20"/>
              </w:rPr>
            </w:pPr>
            <w:r>
              <w:rPr>
                <w:rFonts w:ascii="宋体" w:hAnsi="宋体" w:cs="宋体"/>
                <w:sz w:val="20"/>
                <w:szCs w:val="20"/>
              </w:rPr>
              <w:t xml:space="preserve">7. </w:t>
            </w:r>
            <w:r>
              <w:rPr>
                <w:rFonts w:hint="eastAsia" w:ascii="宋体" w:hAnsi="宋体" w:cs="宋体"/>
                <w:sz w:val="20"/>
                <w:szCs w:val="20"/>
              </w:rPr>
              <w:t>理解血液的组成和血细胞的分类。知道各种血细胞的形态结构和主要功能。</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能说出结缔组织的类型。</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能说出成纤维细胞、巨噬细胞、肥大细胞和浆细胞的形态结构特点与功能。</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能说出软骨的结构特点。</w:t>
            </w:r>
          </w:p>
          <w:p>
            <w:pPr>
              <w:snapToGrid w:val="0"/>
              <w:spacing w:line="288" w:lineRule="auto"/>
              <w:jc w:val="left"/>
              <w:rPr>
                <w:rFonts w:ascii="宋体" w:hAnsi="宋体" w:cs="宋体"/>
                <w:sz w:val="20"/>
                <w:szCs w:val="20"/>
              </w:rPr>
            </w:pPr>
            <w:r>
              <w:rPr>
                <w:rFonts w:ascii="宋体" w:hAnsi="宋体" w:cs="宋体"/>
                <w:sz w:val="20"/>
                <w:szCs w:val="20"/>
              </w:rPr>
              <w:t>4.</w:t>
            </w:r>
            <w:r>
              <w:rPr>
                <w:rFonts w:hint="eastAsia" w:ascii="宋体" w:hAnsi="宋体" w:cs="宋体"/>
                <w:sz w:val="20"/>
                <w:szCs w:val="20"/>
              </w:rPr>
              <w:t>能说出骨的结构特点。</w:t>
            </w:r>
          </w:p>
          <w:p>
            <w:pPr>
              <w:snapToGrid w:val="0"/>
              <w:spacing w:line="288" w:lineRule="auto"/>
              <w:jc w:val="left"/>
              <w:rPr>
                <w:rFonts w:ascii="宋体" w:hAnsi="宋体" w:cs="宋体"/>
                <w:sz w:val="20"/>
                <w:szCs w:val="20"/>
              </w:rPr>
            </w:pPr>
            <w:r>
              <w:rPr>
                <w:rFonts w:ascii="宋体" w:hAnsi="宋体" w:cs="宋体"/>
                <w:sz w:val="20"/>
                <w:szCs w:val="20"/>
              </w:rPr>
              <w:t>5.</w:t>
            </w:r>
            <w:r>
              <w:rPr>
                <w:rFonts w:hint="eastAsia" w:ascii="宋体" w:hAnsi="宋体" w:cs="宋体"/>
                <w:sz w:val="20"/>
                <w:szCs w:val="20"/>
              </w:rPr>
              <w:t>能说出血细胞的形态、结构特点和功能。</w:t>
            </w:r>
          </w:p>
          <w:p>
            <w:pPr>
              <w:snapToGrid w:val="0"/>
              <w:spacing w:line="288" w:lineRule="auto"/>
              <w:jc w:val="left"/>
              <w:rPr>
                <w:rFonts w:ascii="宋体" w:hAnsi="宋体" w:cs="宋体"/>
                <w:sz w:val="20"/>
                <w:szCs w:val="20"/>
              </w:rPr>
            </w:pP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具有综合运用理论知识和实验技术的能力，应用到护理工作中。</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疏松结缔组织中各种细胞的结构。骨板的概念和结构。血细胞的结构。</w:t>
            </w:r>
          </w:p>
          <w:p>
            <w:pPr>
              <w:snapToGrid w:val="0"/>
              <w:spacing w:line="288" w:lineRule="auto"/>
              <w:jc w:val="left"/>
              <w:rPr>
                <w:rFonts w:ascii="宋体" w:hAnsi="宋体" w:cs="宋体"/>
                <w:sz w:val="20"/>
                <w:szCs w:val="20"/>
              </w:rPr>
            </w:pP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3</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5</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肌组织</w:t>
            </w:r>
          </w:p>
        </w:tc>
        <w:tc>
          <w:tcPr>
            <w:tcW w:w="2150" w:type="dxa"/>
          </w:tcPr>
          <w:p>
            <w:pPr>
              <w:numPr>
                <w:ilvl w:val="0"/>
                <w:numId w:val="5"/>
              </w:numPr>
              <w:snapToGrid w:val="0"/>
              <w:spacing w:line="288" w:lineRule="auto"/>
              <w:jc w:val="left"/>
              <w:rPr>
                <w:rFonts w:ascii="宋体" w:hAnsi="宋体" w:cs="宋体"/>
                <w:sz w:val="20"/>
                <w:szCs w:val="20"/>
              </w:rPr>
            </w:pPr>
            <w:r>
              <w:rPr>
                <w:rFonts w:hint="eastAsia" w:ascii="宋体" w:hAnsi="宋体" w:cs="宋体"/>
                <w:sz w:val="20"/>
                <w:szCs w:val="20"/>
              </w:rPr>
              <w:t>理解肌组织的分类。</w:t>
            </w:r>
          </w:p>
          <w:p>
            <w:pPr>
              <w:numPr>
                <w:ilvl w:val="0"/>
                <w:numId w:val="5"/>
              </w:numPr>
              <w:snapToGrid w:val="0"/>
              <w:spacing w:line="288" w:lineRule="auto"/>
              <w:jc w:val="left"/>
              <w:rPr>
                <w:rFonts w:ascii="宋体" w:hAnsi="宋体" w:cs="宋体"/>
                <w:sz w:val="20"/>
                <w:szCs w:val="20"/>
              </w:rPr>
            </w:pPr>
            <w:r>
              <w:rPr>
                <w:rFonts w:hint="eastAsia" w:ascii="宋体" w:hAnsi="宋体" w:cs="宋体"/>
                <w:sz w:val="20"/>
                <w:szCs w:val="20"/>
              </w:rPr>
              <w:t>知道骨胳肌细胞和心肌细胞的微细结构。</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理解平滑肌的光镜结构特点。</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能说出骨骼肌细胞和心肌细胞的结构特点。</w:t>
            </w: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具有综合运用理论知识和实验技术的能力。</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骨骼肌细胞和心肌细胞的超微结构。</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6</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神经组织</w:t>
            </w:r>
          </w:p>
        </w:tc>
        <w:tc>
          <w:tcPr>
            <w:tcW w:w="2150" w:type="dxa"/>
          </w:tcPr>
          <w:p>
            <w:pPr>
              <w:numPr>
                <w:ilvl w:val="0"/>
                <w:numId w:val="6"/>
              </w:numPr>
              <w:snapToGrid w:val="0"/>
              <w:spacing w:line="288" w:lineRule="auto"/>
              <w:jc w:val="left"/>
              <w:rPr>
                <w:rFonts w:ascii="宋体" w:hAnsi="宋体" w:cs="宋体"/>
                <w:sz w:val="20"/>
                <w:szCs w:val="20"/>
              </w:rPr>
            </w:pPr>
            <w:r>
              <w:rPr>
                <w:rFonts w:hint="eastAsia" w:ascii="宋体" w:hAnsi="宋体" w:cs="宋体"/>
                <w:sz w:val="20"/>
                <w:szCs w:val="20"/>
              </w:rPr>
              <w:t>理解神经组织的组成。</w:t>
            </w:r>
          </w:p>
          <w:p>
            <w:pPr>
              <w:numPr>
                <w:ilvl w:val="0"/>
                <w:numId w:val="6"/>
              </w:numPr>
              <w:snapToGrid w:val="0"/>
              <w:spacing w:line="288" w:lineRule="auto"/>
              <w:jc w:val="left"/>
              <w:rPr>
                <w:rFonts w:ascii="宋体" w:hAnsi="宋体" w:cs="宋体"/>
                <w:sz w:val="20"/>
                <w:szCs w:val="20"/>
              </w:rPr>
            </w:pPr>
            <w:r>
              <w:rPr>
                <w:rFonts w:hint="eastAsia" w:ascii="宋体" w:hAnsi="宋体" w:cs="宋体"/>
                <w:sz w:val="20"/>
                <w:szCs w:val="20"/>
              </w:rPr>
              <w:t>理解神经元的结构和分类，知道神经元之间的连接方式的名称和结构。</w:t>
            </w:r>
          </w:p>
          <w:p>
            <w:pPr>
              <w:numPr>
                <w:ilvl w:val="0"/>
                <w:numId w:val="6"/>
              </w:numPr>
              <w:snapToGrid w:val="0"/>
              <w:spacing w:line="288" w:lineRule="auto"/>
              <w:jc w:val="left"/>
              <w:rPr>
                <w:rFonts w:ascii="宋体" w:hAnsi="宋体" w:cs="宋体"/>
                <w:sz w:val="20"/>
                <w:szCs w:val="20"/>
              </w:rPr>
            </w:pPr>
            <w:r>
              <w:rPr>
                <w:rFonts w:hint="eastAsia" w:ascii="宋体" w:hAnsi="宋体" w:cs="宋体"/>
                <w:sz w:val="20"/>
                <w:szCs w:val="20"/>
              </w:rPr>
              <w:t>理解神经和神经纤维的结构。知道神经末梢的结构和功能。</w:t>
            </w:r>
          </w:p>
          <w:p>
            <w:pPr>
              <w:snapToGrid w:val="0"/>
              <w:spacing w:line="288" w:lineRule="auto"/>
              <w:jc w:val="left"/>
              <w:rPr>
                <w:rFonts w:ascii="宋体" w:hAnsi="宋体" w:cs="宋体"/>
                <w:sz w:val="20"/>
                <w:szCs w:val="20"/>
              </w:rPr>
            </w:pPr>
            <w:r>
              <w:rPr>
                <w:rFonts w:ascii="宋体" w:hAnsi="宋体" w:cs="宋体"/>
                <w:sz w:val="20"/>
                <w:szCs w:val="20"/>
              </w:rPr>
              <w:t>4.</w:t>
            </w:r>
            <w:r>
              <w:rPr>
                <w:rFonts w:hint="eastAsia" w:ascii="宋体" w:hAnsi="宋体" w:cs="宋体"/>
                <w:sz w:val="20"/>
                <w:szCs w:val="20"/>
              </w:rPr>
              <w:t>理解神经胶质细胞的种类、结构和功能。</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能说出神经元的结构。</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能说出突触的结构。</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能说出神经纤维的结构及各种神经末梢的功能。</w:t>
            </w: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具有综合运用理论知识和实验技术的能力。</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突触的结构。神经纤维的结构。神经末梢的结构。</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2</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7</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心血管系统</w:t>
            </w:r>
          </w:p>
        </w:tc>
        <w:tc>
          <w:tcPr>
            <w:tcW w:w="2150" w:type="dxa"/>
          </w:tcPr>
          <w:p>
            <w:pPr>
              <w:numPr>
                <w:ilvl w:val="0"/>
                <w:numId w:val="7"/>
              </w:numPr>
              <w:snapToGrid w:val="0"/>
              <w:spacing w:line="288" w:lineRule="auto"/>
              <w:jc w:val="left"/>
              <w:rPr>
                <w:rFonts w:ascii="宋体" w:hAnsi="宋体" w:cs="宋体"/>
                <w:sz w:val="20"/>
                <w:szCs w:val="20"/>
              </w:rPr>
            </w:pPr>
            <w:r>
              <w:rPr>
                <w:rFonts w:hint="eastAsia" w:ascii="宋体" w:hAnsi="宋体" w:cs="宋体"/>
                <w:sz w:val="20"/>
                <w:szCs w:val="20"/>
              </w:rPr>
              <w:t>理解心血管系统的组成。</w:t>
            </w:r>
          </w:p>
          <w:p>
            <w:pPr>
              <w:numPr>
                <w:ilvl w:val="0"/>
                <w:numId w:val="7"/>
              </w:numPr>
              <w:snapToGrid w:val="0"/>
              <w:spacing w:line="288" w:lineRule="auto"/>
              <w:jc w:val="left"/>
              <w:rPr>
                <w:rFonts w:ascii="宋体" w:hAnsi="宋体" w:cs="宋体"/>
                <w:sz w:val="20"/>
                <w:szCs w:val="20"/>
              </w:rPr>
            </w:pPr>
            <w:r>
              <w:rPr>
                <w:rFonts w:hint="eastAsia" w:ascii="宋体" w:hAnsi="宋体" w:cs="宋体"/>
                <w:sz w:val="20"/>
                <w:szCs w:val="20"/>
              </w:rPr>
              <w:t>知道心脏壁的组织结构。</w:t>
            </w:r>
          </w:p>
          <w:p>
            <w:pPr>
              <w:numPr>
                <w:ilvl w:val="0"/>
                <w:numId w:val="7"/>
              </w:numPr>
              <w:snapToGrid w:val="0"/>
              <w:spacing w:line="288" w:lineRule="auto"/>
              <w:jc w:val="left"/>
              <w:rPr>
                <w:rFonts w:ascii="宋体" w:hAnsi="宋体" w:cs="宋体"/>
                <w:sz w:val="20"/>
                <w:szCs w:val="20"/>
              </w:rPr>
            </w:pPr>
            <w:r>
              <w:rPr>
                <w:rFonts w:hint="eastAsia" w:ascii="宋体" w:hAnsi="宋体" w:cs="宋体"/>
                <w:sz w:val="20"/>
                <w:szCs w:val="20"/>
              </w:rPr>
              <w:t>知道中动脉管壁的组织结构。理解大动脉和小动脉管壁的组织结构。</w:t>
            </w:r>
          </w:p>
          <w:p>
            <w:pPr>
              <w:snapToGrid w:val="0"/>
              <w:spacing w:line="288" w:lineRule="auto"/>
              <w:jc w:val="left"/>
              <w:rPr>
                <w:rFonts w:ascii="宋体" w:hAnsi="宋体" w:cs="宋体"/>
                <w:sz w:val="20"/>
                <w:szCs w:val="20"/>
              </w:rPr>
            </w:pPr>
            <w:r>
              <w:rPr>
                <w:rFonts w:ascii="宋体" w:hAnsi="宋体" w:cs="宋体"/>
                <w:sz w:val="20"/>
                <w:szCs w:val="20"/>
              </w:rPr>
              <w:t>4.</w:t>
            </w:r>
            <w:r>
              <w:rPr>
                <w:rFonts w:hint="eastAsia" w:ascii="宋体" w:hAnsi="宋体" w:cs="宋体"/>
                <w:sz w:val="20"/>
                <w:szCs w:val="20"/>
              </w:rPr>
              <w:t>知道毛细血管的分类及其各类管壁的组织结构。理解各类毛细血管在机体的分布。</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能说出心脏壁和中动脉管壁的组织结构。</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能了解大动脉和小动脉管壁的结构特点。</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能说出毛细血管的类型和主要分布位置。</w:t>
            </w: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能够利用掌握的知识分析解决工作和日常生活中的问题。</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心脏壁和中动脉管壁的组织结构。各类毛细血管管壁结构的区别。</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8</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免疫系统</w:t>
            </w:r>
          </w:p>
        </w:tc>
        <w:tc>
          <w:tcPr>
            <w:tcW w:w="2150" w:type="dxa"/>
          </w:tcPr>
          <w:p>
            <w:pPr>
              <w:numPr>
                <w:ilvl w:val="0"/>
                <w:numId w:val="8"/>
              </w:numPr>
              <w:snapToGrid w:val="0"/>
              <w:spacing w:line="288" w:lineRule="auto"/>
              <w:jc w:val="left"/>
              <w:rPr>
                <w:rFonts w:ascii="宋体" w:hAnsi="宋体" w:cs="宋体"/>
                <w:sz w:val="20"/>
                <w:szCs w:val="20"/>
              </w:rPr>
            </w:pPr>
            <w:r>
              <w:rPr>
                <w:rFonts w:hint="eastAsia" w:ascii="宋体" w:hAnsi="宋体" w:cs="宋体"/>
                <w:sz w:val="20"/>
                <w:szCs w:val="20"/>
              </w:rPr>
              <w:t>理解免疫系统的组成。</w:t>
            </w:r>
          </w:p>
          <w:p>
            <w:pPr>
              <w:numPr>
                <w:ilvl w:val="0"/>
                <w:numId w:val="8"/>
              </w:numPr>
              <w:snapToGrid w:val="0"/>
              <w:spacing w:line="288" w:lineRule="auto"/>
              <w:jc w:val="left"/>
              <w:rPr>
                <w:rFonts w:ascii="宋体" w:hAnsi="宋体" w:cs="宋体"/>
                <w:sz w:val="20"/>
                <w:szCs w:val="20"/>
              </w:rPr>
            </w:pPr>
            <w:r>
              <w:rPr>
                <w:rFonts w:hint="eastAsia" w:ascii="宋体" w:hAnsi="宋体" w:cs="宋体"/>
                <w:sz w:val="20"/>
                <w:szCs w:val="20"/>
              </w:rPr>
              <w:t>知道免疫器官的分类及其依据。</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知道胸腺、淋巴结和脾的组织结构和功能。</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能说出单核吞噬细胞的概念好组成。</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能说出各种免疫器官的组织结构和功能。</w:t>
            </w: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能够利用掌握的知识分析解决工作和日常生活中的问题。</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各种免疫器官的组织结构。</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9</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消化系统</w:t>
            </w:r>
          </w:p>
        </w:tc>
        <w:tc>
          <w:tcPr>
            <w:tcW w:w="2150" w:type="dxa"/>
          </w:tcPr>
          <w:p>
            <w:pPr>
              <w:numPr>
                <w:ilvl w:val="0"/>
                <w:numId w:val="9"/>
              </w:numPr>
              <w:snapToGrid w:val="0"/>
              <w:spacing w:line="288" w:lineRule="auto"/>
              <w:jc w:val="left"/>
              <w:rPr>
                <w:rFonts w:ascii="宋体" w:hAnsi="宋体" w:cs="宋体"/>
                <w:sz w:val="20"/>
                <w:szCs w:val="20"/>
              </w:rPr>
            </w:pPr>
            <w:r>
              <w:rPr>
                <w:rFonts w:hint="eastAsia" w:ascii="宋体" w:hAnsi="宋体" w:cs="宋体"/>
                <w:sz w:val="20"/>
                <w:szCs w:val="20"/>
              </w:rPr>
              <w:t>理解消化系统的组成。</w:t>
            </w:r>
          </w:p>
          <w:p>
            <w:pPr>
              <w:numPr>
                <w:ilvl w:val="0"/>
                <w:numId w:val="9"/>
              </w:numPr>
              <w:snapToGrid w:val="0"/>
              <w:spacing w:line="288" w:lineRule="auto"/>
              <w:jc w:val="left"/>
              <w:rPr>
                <w:rFonts w:ascii="宋体" w:hAnsi="宋体" w:cs="宋体"/>
                <w:sz w:val="20"/>
                <w:szCs w:val="20"/>
              </w:rPr>
            </w:pPr>
            <w:r>
              <w:rPr>
                <w:rFonts w:hint="eastAsia" w:ascii="宋体" w:hAnsi="宋体" w:cs="宋体"/>
                <w:sz w:val="20"/>
                <w:szCs w:val="20"/>
              </w:rPr>
              <w:t>理解消化管管壁的一般结构。</w:t>
            </w:r>
          </w:p>
          <w:p>
            <w:pPr>
              <w:snapToGrid w:val="0"/>
              <w:spacing w:line="288" w:lineRule="auto"/>
              <w:jc w:val="left"/>
              <w:rPr>
                <w:rFonts w:ascii="宋体" w:hAnsi="宋体" w:cs="宋体"/>
                <w:sz w:val="20"/>
                <w:szCs w:val="20"/>
              </w:rPr>
            </w:pPr>
            <w:r>
              <w:rPr>
                <w:rFonts w:ascii="宋体" w:hAnsi="宋体" w:cs="宋体"/>
                <w:sz w:val="20"/>
                <w:szCs w:val="20"/>
              </w:rPr>
              <w:t xml:space="preserve">3. </w:t>
            </w:r>
            <w:r>
              <w:rPr>
                <w:rFonts w:hint="eastAsia" w:ascii="宋体" w:hAnsi="宋体" w:cs="宋体"/>
                <w:sz w:val="20"/>
                <w:szCs w:val="20"/>
              </w:rPr>
              <w:t>知道食管、胃、小肠、大肠、肝和胰的组织结构和相关功能。</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能说出消化系统的组成。</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能说出食管、胃、小肠、大肠、肝和胰的组织结构和相关功能。</w:t>
            </w:r>
          </w:p>
          <w:p>
            <w:pPr>
              <w:snapToGrid w:val="0"/>
              <w:spacing w:line="288" w:lineRule="auto"/>
              <w:jc w:val="left"/>
              <w:rPr>
                <w:rFonts w:ascii="宋体" w:hAnsi="宋体" w:cs="宋体"/>
                <w:sz w:val="20"/>
                <w:szCs w:val="20"/>
              </w:rPr>
            </w:pP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能够利用掌握的知识分析解决工作和日常生活中的问题，确立健康的生活态度。</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胃主细胞和壁细胞的结构特点。肝小叶的立体结构。</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3</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1.5</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10</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呼吸系统</w:t>
            </w:r>
          </w:p>
        </w:tc>
        <w:tc>
          <w:tcPr>
            <w:tcW w:w="2150" w:type="dxa"/>
          </w:tcPr>
          <w:p>
            <w:pPr>
              <w:numPr>
                <w:ilvl w:val="0"/>
                <w:numId w:val="10"/>
              </w:numPr>
              <w:snapToGrid w:val="0"/>
              <w:spacing w:line="288" w:lineRule="auto"/>
              <w:jc w:val="left"/>
              <w:rPr>
                <w:rFonts w:ascii="宋体" w:hAnsi="宋体" w:cs="宋体"/>
                <w:sz w:val="20"/>
                <w:szCs w:val="20"/>
              </w:rPr>
            </w:pPr>
            <w:r>
              <w:rPr>
                <w:rFonts w:hint="eastAsia" w:ascii="宋体" w:hAnsi="宋体" w:cs="宋体"/>
                <w:sz w:val="20"/>
                <w:szCs w:val="20"/>
              </w:rPr>
              <w:t>理解呼吸系统的组成。</w:t>
            </w:r>
          </w:p>
          <w:p>
            <w:pPr>
              <w:numPr>
                <w:ilvl w:val="0"/>
                <w:numId w:val="11"/>
              </w:numPr>
              <w:snapToGrid w:val="0"/>
              <w:spacing w:line="288" w:lineRule="auto"/>
              <w:jc w:val="left"/>
              <w:rPr>
                <w:rFonts w:ascii="宋体" w:hAnsi="宋体" w:cs="宋体"/>
                <w:sz w:val="20"/>
                <w:szCs w:val="20"/>
              </w:rPr>
            </w:pPr>
            <w:r>
              <w:rPr>
                <w:rFonts w:hint="eastAsia" w:ascii="宋体" w:hAnsi="宋体" w:cs="宋体"/>
                <w:sz w:val="20"/>
                <w:szCs w:val="20"/>
              </w:rPr>
              <w:t>知道气管和支气管管壁的组织结构。</w:t>
            </w:r>
          </w:p>
          <w:p>
            <w:pPr>
              <w:snapToGrid w:val="0"/>
              <w:spacing w:line="288" w:lineRule="auto"/>
              <w:jc w:val="left"/>
              <w:rPr>
                <w:rFonts w:ascii="宋体" w:hAnsi="宋体" w:cs="宋体"/>
                <w:sz w:val="20"/>
                <w:szCs w:val="20"/>
              </w:rPr>
            </w:pPr>
            <w:r>
              <w:rPr>
                <w:rFonts w:ascii="宋体" w:hAnsi="宋体" w:cs="宋体"/>
                <w:sz w:val="20"/>
                <w:szCs w:val="20"/>
              </w:rPr>
              <w:t xml:space="preserve">3. </w:t>
            </w:r>
            <w:r>
              <w:rPr>
                <w:rFonts w:hint="eastAsia" w:ascii="宋体" w:hAnsi="宋体" w:cs="宋体"/>
                <w:sz w:val="20"/>
                <w:szCs w:val="20"/>
              </w:rPr>
              <w:t>知道肺的组织结构。</w:t>
            </w:r>
          </w:p>
          <w:p>
            <w:pPr>
              <w:snapToGrid w:val="0"/>
              <w:spacing w:line="288" w:lineRule="auto"/>
              <w:jc w:val="left"/>
              <w:rPr>
                <w:rFonts w:ascii="宋体" w:hAnsi="宋体" w:cs="宋体"/>
                <w:sz w:val="20"/>
                <w:szCs w:val="20"/>
              </w:rPr>
            </w:pP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能说出气管和支气管管壁的组织结构。</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能说出肺的组织结构。</w:t>
            </w:r>
          </w:p>
          <w:p>
            <w:pPr>
              <w:snapToGrid w:val="0"/>
              <w:spacing w:line="288" w:lineRule="auto"/>
              <w:jc w:val="left"/>
              <w:rPr>
                <w:rFonts w:ascii="宋体" w:hAnsi="宋体" w:cs="宋体"/>
                <w:sz w:val="20"/>
                <w:szCs w:val="20"/>
              </w:rPr>
            </w:pP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能够利用掌握的知识分析解决工作和日常生活中的问题，养成良好的生活习惯。</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肺导气部各组成部分的结构特点。</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11</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泌尿系统</w:t>
            </w:r>
          </w:p>
        </w:tc>
        <w:tc>
          <w:tcPr>
            <w:tcW w:w="2150"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理解肾的结构。</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知道肾单位的组成和组织结构。</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理解肾间质的组织结构。</w:t>
            </w:r>
          </w:p>
          <w:p>
            <w:pPr>
              <w:snapToGrid w:val="0"/>
              <w:spacing w:line="288" w:lineRule="auto"/>
              <w:jc w:val="left"/>
              <w:rPr>
                <w:rFonts w:ascii="宋体" w:hAnsi="宋体" w:cs="宋体"/>
                <w:sz w:val="20"/>
                <w:szCs w:val="20"/>
              </w:rPr>
            </w:pPr>
            <w:r>
              <w:rPr>
                <w:rFonts w:ascii="宋体" w:hAnsi="宋体" w:cs="宋体"/>
                <w:sz w:val="20"/>
                <w:szCs w:val="20"/>
              </w:rPr>
              <w:t>4.</w:t>
            </w:r>
            <w:r>
              <w:rPr>
                <w:rFonts w:hint="eastAsia" w:ascii="宋体" w:hAnsi="宋体" w:cs="宋体"/>
                <w:sz w:val="20"/>
                <w:szCs w:val="20"/>
              </w:rPr>
              <w:t>理解肾的血液循环特点。</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能说出肾单位的组成和组织结构。</w:t>
            </w:r>
          </w:p>
          <w:p>
            <w:pPr>
              <w:snapToGrid w:val="0"/>
              <w:spacing w:line="288" w:lineRule="auto"/>
              <w:jc w:val="left"/>
              <w:rPr>
                <w:rFonts w:ascii="宋体" w:hAnsi="宋体" w:cs="宋体"/>
                <w:sz w:val="20"/>
                <w:szCs w:val="20"/>
              </w:rPr>
            </w:pP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能够利用掌握的知识分析解决工作和日常生活中的问题，养成良好的生活习惯。</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肾小球的结构。近曲小管和远曲小管管壁结构的区别。肾的血液循环特点。</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1.5</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12</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皮肤</w:t>
            </w:r>
          </w:p>
        </w:tc>
        <w:tc>
          <w:tcPr>
            <w:tcW w:w="2150" w:type="dxa"/>
          </w:tcPr>
          <w:p>
            <w:pPr>
              <w:numPr>
                <w:ilvl w:val="0"/>
                <w:numId w:val="12"/>
              </w:numPr>
              <w:snapToGrid w:val="0"/>
              <w:spacing w:line="288" w:lineRule="auto"/>
              <w:jc w:val="left"/>
              <w:rPr>
                <w:rFonts w:ascii="宋体" w:hAnsi="宋体" w:cs="宋体"/>
                <w:sz w:val="20"/>
                <w:szCs w:val="20"/>
              </w:rPr>
            </w:pPr>
            <w:r>
              <w:rPr>
                <w:rFonts w:hint="eastAsia" w:ascii="宋体" w:hAnsi="宋体" w:cs="宋体"/>
                <w:sz w:val="20"/>
                <w:szCs w:val="20"/>
              </w:rPr>
              <w:t>知道皮肤的组成。</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知道表皮和真皮的组织结构。</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能说出表皮和真皮的组织结构。</w:t>
            </w: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能够利用掌握的知识分析解决工作和日常生活中的问题。</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表皮的分层。</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1</w:t>
            </w:r>
          </w:p>
        </w:tc>
      </w:tr>
      <w:tr>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13</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内分泌系统</w:t>
            </w:r>
          </w:p>
        </w:tc>
        <w:tc>
          <w:tcPr>
            <w:tcW w:w="2150"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知道内分泌器官的结构特点。</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知道两种内分泌细胞的结构特点。</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知道甲状腺、甲状旁腺、肾上腺和垂体的组织结构和功能。</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能说出内分泌器官的结构特点。</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能说去两种内分泌细胞的结构特点。</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能说出甲状腺、甲状旁腺、肾上腺和垂体的组织结构和功能。</w:t>
            </w: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利用所掌握的知识，分析内分泌疾病发生的组织学机制，增强预防内分泌系统疾病的保健意识。</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垂体与下丘脑的关系。</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1.5</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14</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生殖系统</w:t>
            </w:r>
          </w:p>
        </w:tc>
        <w:tc>
          <w:tcPr>
            <w:tcW w:w="2150" w:type="dxa"/>
          </w:tcPr>
          <w:p>
            <w:pPr>
              <w:numPr>
                <w:ilvl w:val="0"/>
                <w:numId w:val="13"/>
              </w:numPr>
              <w:snapToGrid w:val="0"/>
              <w:spacing w:line="288" w:lineRule="auto"/>
              <w:jc w:val="left"/>
              <w:rPr>
                <w:rFonts w:ascii="宋体" w:hAnsi="宋体" w:cs="宋体"/>
                <w:sz w:val="20"/>
                <w:szCs w:val="20"/>
              </w:rPr>
            </w:pPr>
            <w:r>
              <w:rPr>
                <w:rFonts w:hint="eastAsia" w:ascii="宋体" w:hAnsi="宋体" w:cs="宋体"/>
                <w:sz w:val="20"/>
                <w:szCs w:val="20"/>
              </w:rPr>
              <w:t>理解睾丸的组织结构。</w:t>
            </w:r>
          </w:p>
          <w:p>
            <w:pPr>
              <w:numPr>
                <w:ilvl w:val="0"/>
                <w:numId w:val="14"/>
              </w:numPr>
              <w:snapToGrid w:val="0"/>
              <w:spacing w:line="288" w:lineRule="auto"/>
              <w:jc w:val="left"/>
              <w:rPr>
                <w:rFonts w:ascii="宋体" w:hAnsi="宋体" w:cs="宋体"/>
                <w:sz w:val="20"/>
                <w:szCs w:val="20"/>
              </w:rPr>
            </w:pPr>
            <w:r>
              <w:rPr>
                <w:rFonts w:hint="eastAsia" w:ascii="宋体" w:hAnsi="宋体" w:cs="宋体"/>
                <w:sz w:val="20"/>
                <w:szCs w:val="20"/>
              </w:rPr>
              <w:t>理解生精小管的组织结构。知道精子的发生过程。理解各级生精细胞的微细结构。理解支持细胞的结构和功能。</w:t>
            </w:r>
          </w:p>
          <w:p>
            <w:pPr>
              <w:snapToGrid w:val="0"/>
              <w:spacing w:line="288" w:lineRule="auto"/>
              <w:jc w:val="left"/>
              <w:rPr>
                <w:rFonts w:ascii="宋体" w:hAnsi="宋体" w:cs="宋体"/>
                <w:sz w:val="20"/>
                <w:szCs w:val="20"/>
              </w:rPr>
            </w:pPr>
            <w:r>
              <w:rPr>
                <w:rFonts w:ascii="宋体" w:hAnsi="宋体" w:cs="宋体"/>
                <w:sz w:val="20"/>
                <w:szCs w:val="20"/>
              </w:rPr>
              <w:t xml:space="preserve">3. </w:t>
            </w:r>
            <w:r>
              <w:rPr>
                <w:rFonts w:hint="eastAsia" w:ascii="宋体" w:hAnsi="宋体" w:cs="宋体"/>
                <w:sz w:val="20"/>
                <w:szCs w:val="20"/>
              </w:rPr>
              <w:t>知道睾丸间质细胞的微细结构和功能。</w:t>
            </w:r>
          </w:p>
          <w:p>
            <w:pPr>
              <w:snapToGrid w:val="0"/>
              <w:spacing w:line="288" w:lineRule="auto"/>
              <w:jc w:val="left"/>
              <w:rPr>
                <w:rFonts w:ascii="宋体" w:hAnsi="宋体" w:cs="宋体"/>
                <w:sz w:val="20"/>
                <w:szCs w:val="20"/>
              </w:rPr>
            </w:pPr>
            <w:r>
              <w:rPr>
                <w:rFonts w:ascii="宋体" w:hAnsi="宋体" w:cs="宋体"/>
                <w:sz w:val="20"/>
                <w:szCs w:val="20"/>
              </w:rPr>
              <w:t xml:space="preserve">4. </w:t>
            </w:r>
            <w:r>
              <w:rPr>
                <w:rFonts w:hint="eastAsia" w:ascii="宋体" w:hAnsi="宋体" w:cs="宋体"/>
                <w:sz w:val="20"/>
                <w:szCs w:val="20"/>
              </w:rPr>
              <w:t>理解卵巢和子宫的组织结构。</w:t>
            </w:r>
          </w:p>
          <w:p>
            <w:pPr>
              <w:snapToGrid w:val="0"/>
              <w:spacing w:line="288" w:lineRule="auto"/>
              <w:jc w:val="left"/>
              <w:rPr>
                <w:rFonts w:ascii="宋体" w:hAnsi="宋体" w:cs="宋体"/>
                <w:sz w:val="20"/>
                <w:szCs w:val="20"/>
              </w:rPr>
            </w:pPr>
            <w:r>
              <w:rPr>
                <w:rFonts w:ascii="宋体" w:hAnsi="宋体" w:cs="宋体"/>
                <w:sz w:val="20"/>
                <w:szCs w:val="20"/>
              </w:rPr>
              <w:t xml:space="preserve">5. </w:t>
            </w:r>
            <w:r>
              <w:rPr>
                <w:rFonts w:hint="eastAsia" w:ascii="宋体" w:hAnsi="宋体" w:cs="宋体"/>
                <w:sz w:val="20"/>
                <w:szCs w:val="20"/>
              </w:rPr>
              <w:t>知道卵泡的发育过程。理解各级卵泡的组织结构和排卵过程。</w:t>
            </w:r>
          </w:p>
          <w:p>
            <w:pPr>
              <w:snapToGrid w:val="0"/>
              <w:spacing w:line="288" w:lineRule="auto"/>
              <w:jc w:val="left"/>
              <w:rPr>
                <w:rFonts w:ascii="宋体" w:hAnsi="宋体" w:cs="宋体"/>
                <w:sz w:val="20"/>
                <w:szCs w:val="20"/>
              </w:rPr>
            </w:pPr>
            <w:r>
              <w:rPr>
                <w:rFonts w:ascii="宋体" w:hAnsi="宋体" w:cs="宋体"/>
                <w:sz w:val="20"/>
                <w:szCs w:val="20"/>
              </w:rPr>
              <w:t xml:space="preserve">6. </w:t>
            </w:r>
            <w:r>
              <w:rPr>
                <w:rFonts w:hint="eastAsia" w:ascii="宋体" w:hAnsi="宋体" w:cs="宋体"/>
                <w:sz w:val="20"/>
                <w:szCs w:val="20"/>
              </w:rPr>
              <w:t>知道黄体的形成、结构和功能。</w:t>
            </w:r>
          </w:p>
          <w:p>
            <w:pPr>
              <w:snapToGrid w:val="0"/>
              <w:spacing w:line="288" w:lineRule="auto"/>
              <w:jc w:val="left"/>
              <w:rPr>
                <w:rFonts w:ascii="宋体" w:hAnsi="宋体" w:cs="宋体"/>
                <w:sz w:val="20"/>
                <w:szCs w:val="20"/>
              </w:rPr>
            </w:pPr>
            <w:r>
              <w:rPr>
                <w:rFonts w:ascii="宋体" w:hAnsi="宋体" w:cs="宋体"/>
                <w:sz w:val="20"/>
                <w:szCs w:val="20"/>
              </w:rPr>
              <w:t xml:space="preserve">7. </w:t>
            </w:r>
            <w:r>
              <w:rPr>
                <w:rFonts w:hint="eastAsia" w:ascii="宋体" w:hAnsi="宋体" w:cs="宋体"/>
                <w:sz w:val="20"/>
                <w:szCs w:val="20"/>
              </w:rPr>
              <w:t>理解子宫壁的组织结构。知道子宫内膜的周期性变化。</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能说出精子的发生过程。</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能说出睾丸间质细胞的结构和功能。</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能说出卵泡的发育过程和卵巢分泌的激素。</w:t>
            </w:r>
          </w:p>
          <w:p>
            <w:pPr>
              <w:snapToGrid w:val="0"/>
              <w:spacing w:line="288" w:lineRule="auto"/>
              <w:jc w:val="left"/>
              <w:rPr>
                <w:rFonts w:ascii="宋体" w:hAnsi="宋体" w:cs="宋体"/>
                <w:sz w:val="20"/>
                <w:szCs w:val="20"/>
              </w:rPr>
            </w:pPr>
            <w:r>
              <w:rPr>
                <w:rFonts w:ascii="宋体" w:hAnsi="宋体" w:cs="宋体"/>
                <w:sz w:val="20"/>
                <w:szCs w:val="20"/>
              </w:rPr>
              <w:t>4.</w:t>
            </w:r>
            <w:r>
              <w:rPr>
                <w:rFonts w:hint="eastAsia" w:ascii="宋体" w:hAnsi="宋体" w:cs="宋体"/>
                <w:sz w:val="20"/>
                <w:szCs w:val="20"/>
              </w:rPr>
              <w:t>能说出子宫壁的组织结构和子宫内膜的周期性变化。</w:t>
            </w:r>
          </w:p>
          <w:p>
            <w:pPr>
              <w:snapToGrid w:val="0"/>
              <w:spacing w:line="288" w:lineRule="auto"/>
              <w:jc w:val="left"/>
              <w:rPr>
                <w:rFonts w:ascii="宋体" w:hAnsi="宋体" w:cs="宋体"/>
                <w:sz w:val="20"/>
                <w:szCs w:val="20"/>
              </w:rPr>
            </w:pPr>
          </w:p>
          <w:p>
            <w:pPr>
              <w:snapToGrid w:val="0"/>
              <w:spacing w:line="288" w:lineRule="auto"/>
              <w:jc w:val="left"/>
              <w:rPr>
                <w:rFonts w:ascii="宋体" w:hAnsi="宋体" w:cs="宋体"/>
                <w:sz w:val="20"/>
                <w:szCs w:val="20"/>
              </w:rPr>
            </w:pP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能够利用掌握的知识分析解决工作和日常生活中的问题。</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各级生精细胞的微细结构。各级卵泡的结构。黄体的形成过程。子宫内膜的周期性变化。</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1.5</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宋体" w:hAnsi="宋体" w:cs="宋体"/>
                <w:sz w:val="20"/>
                <w:szCs w:val="20"/>
              </w:rPr>
            </w:pPr>
            <w:r>
              <w:rPr>
                <w:rFonts w:ascii="宋体" w:hAnsi="宋体" w:cs="宋体"/>
                <w:sz w:val="20"/>
                <w:szCs w:val="20"/>
              </w:rPr>
              <w:t>15</w:t>
            </w:r>
          </w:p>
        </w:tc>
        <w:tc>
          <w:tcPr>
            <w:tcW w:w="45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人体胚胎学概要</w:t>
            </w:r>
          </w:p>
        </w:tc>
        <w:tc>
          <w:tcPr>
            <w:tcW w:w="2150"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．知道受精、卵裂、植入、蜕膜的概念。知道受精和置入的位置；胚泡的结构；蜕膜的分部。理解受精、卵裂、植入的过程和条件。</w:t>
            </w:r>
          </w:p>
          <w:p>
            <w:pPr>
              <w:snapToGrid w:val="0"/>
              <w:spacing w:line="288" w:lineRule="auto"/>
              <w:jc w:val="left"/>
              <w:rPr>
                <w:rFonts w:ascii="宋体" w:hAnsi="宋体" w:cs="宋体"/>
                <w:sz w:val="20"/>
                <w:szCs w:val="20"/>
              </w:rPr>
            </w:pPr>
            <w:r>
              <w:rPr>
                <w:rFonts w:ascii="宋体" w:hAnsi="宋体" w:cs="宋体"/>
                <w:sz w:val="20"/>
                <w:szCs w:val="20"/>
              </w:rPr>
              <w:t xml:space="preserve">2. </w:t>
            </w:r>
            <w:r>
              <w:rPr>
                <w:rFonts w:hint="eastAsia" w:ascii="宋体" w:hAnsi="宋体" w:cs="宋体"/>
                <w:sz w:val="20"/>
                <w:szCs w:val="20"/>
              </w:rPr>
              <w:t>知道胚盘的形成、三胚层的形成和分化。理解胚体的形成过程。</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．知道胎膜和胎盘的结构和功能。</w:t>
            </w:r>
          </w:p>
          <w:p>
            <w:pPr>
              <w:snapToGrid w:val="0"/>
              <w:spacing w:line="288" w:lineRule="auto"/>
              <w:jc w:val="left"/>
              <w:rPr>
                <w:rFonts w:ascii="宋体" w:hAnsi="宋体" w:cs="宋体"/>
                <w:sz w:val="20"/>
                <w:szCs w:val="20"/>
              </w:rPr>
            </w:pPr>
            <w:r>
              <w:rPr>
                <w:rFonts w:ascii="宋体" w:hAnsi="宋体" w:cs="宋体"/>
                <w:sz w:val="20"/>
                <w:szCs w:val="20"/>
              </w:rPr>
              <w:t xml:space="preserve">4. </w:t>
            </w:r>
            <w:r>
              <w:rPr>
                <w:rFonts w:hint="eastAsia" w:ascii="宋体" w:hAnsi="宋体" w:cs="宋体"/>
                <w:sz w:val="20"/>
                <w:szCs w:val="20"/>
              </w:rPr>
              <w:t>理解先天性畸形的原因。知道致畸敏感期的概念。</w:t>
            </w:r>
          </w:p>
        </w:tc>
        <w:tc>
          <w:tcPr>
            <w:tcW w:w="1843" w:type="dxa"/>
          </w:tcPr>
          <w:p>
            <w:pPr>
              <w:snapToGrid w:val="0"/>
              <w:spacing w:line="288" w:lineRule="auto"/>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能说出胚泡的结构及意义。</w:t>
            </w:r>
          </w:p>
          <w:p>
            <w:pPr>
              <w:snapToGrid w:val="0"/>
              <w:spacing w:line="288" w:lineRule="auto"/>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能说出植入的概念、时间、部位、条件。</w:t>
            </w:r>
          </w:p>
          <w:p>
            <w:pPr>
              <w:snapToGrid w:val="0"/>
              <w:spacing w:line="288" w:lineRule="auto"/>
              <w:jc w:val="left"/>
              <w:rPr>
                <w:rFonts w:ascii="宋体" w:hAnsi="宋体" w:cs="宋体"/>
                <w:sz w:val="20"/>
                <w:szCs w:val="20"/>
              </w:rPr>
            </w:pPr>
            <w:r>
              <w:rPr>
                <w:rFonts w:ascii="宋体" w:hAnsi="宋体" w:cs="宋体"/>
                <w:sz w:val="20"/>
                <w:szCs w:val="20"/>
              </w:rPr>
              <w:t>3.</w:t>
            </w:r>
            <w:r>
              <w:rPr>
                <w:rFonts w:hint="eastAsia" w:ascii="宋体" w:hAnsi="宋体" w:cs="宋体"/>
                <w:sz w:val="20"/>
                <w:szCs w:val="20"/>
              </w:rPr>
              <w:t>能说出二胚层胚盘的概念、结构、意义。</w:t>
            </w:r>
          </w:p>
          <w:p>
            <w:pPr>
              <w:snapToGrid w:val="0"/>
              <w:spacing w:line="288" w:lineRule="auto"/>
              <w:jc w:val="left"/>
              <w:rPr>
                <w:rFonts w:ascii="宋体" w:hAnsi="宋体" w:cs="宋体"/>
                <w:sz w:val="20"/>
                <w:szCs w:val="20"/>
              </w:rPr>
            </w:pPr>
            <w:r>
              <w:rPr>
                <w:rFonts w:ascii="宋体" w:hAnsi="宋体" w:cs="宋体"/>
                <w:sz w:val="20"/>
                <w:szCs w:val="20"/>
              </w:rPr>
              <w:t>4.</w:t>
            </w:r>
            <w:r>
              <w:rPr>
                <w:rFonts w:hint="eastAsia" w:ascii="宋体" w:hAnsi="宋体" w:cs="宋体"/>
                <w:sz w:val="20"/>
                <w:szCs w:val="20"/>
              </w:rPr>
              <w:t>能说出三个胚层分化的结构的名称。</w:t>
            </w:r>
          </w:p>
          <w:p>
            <w:pPr>
              <w:snapToGrid w:val="0"/>
              <w:spacing w:line="288" w:lineRule="auto"/>
              <w:jc w:val="left"/>
              <w:rPr>
                <w:rFonts w:ascii="宋体" w:hAnsi="宋体" w:cs="宋体"/>
                <w:sz w:val="20"/>
                <w:szCs w:val="20"/>
              </w:rPr>
            </w:pPr>
            <w:r>
              <w:rPr>
                <w:rFonts w:ascii="宋体" w:hAnsi="宋体" w:cs="宋体"/>
                <w:sz w:val="20"/>
                <w:szCs w:val="20"/>
              </w:rPr>
              <w:t>5.</w:t>
            </w:r>
            <w:r>
              <w:rPr>
                <w:rFonts w:hint="eastAsia" w:ascii="宋体" w:hAnsi="宋体" w:cs="宋体"/>
                <w:sz w:val="20"/>
                <w:szCs w:val="20"/>
              </w:rPr>
              <w:t>能说出胎膜的组成、结构、功能。</w:t>
            </w:r>
          </w:p>
          <w:p>
            <w:pPr>
              <w:snapToGrid w:val="0"/>
              <w:spacing w:line="288" w:lineRule="auto"/>
              <w:jc w:val="left"/>
              <w:rPr>
                <w:rFonts w:ascii="宋体" w:hAnsi="宋体" w:cs="宋体"/>
                <w:sz w:val="20"/>
                <w:szCs w:val="20"/>
              </w:rPr>
            </w:pPr>
            <w:r>
              <w:rPr>
                <w:rFonts w:ascii="宋体" w:hAnsi="宋体" w:cs="宋体"/>
                <w:sz w:val="20"/>
                <w:szCs w:val="20"/>
              </w:rPr>
              <w:t>6.</w:t>
            </w:r>
            <w:r>
              <w:rPr>
                <w:rFonts w:hint="eastAsia" w:ascii="宋体" w:hAnsi="宋体" w:cs="宋体"/>
                <w:sz w:val="20"/>
                <w:szCs w:val="20"/>
              </w:rPr>
              <w:t>能说出胎盘的结构和功能。</w:t>
            </w:r>
          </w:p>
          <w:p>
            <w:pPr>
              <w:snapToGrid w:val="0"/>
              <w:spacing w:line="288" w:lineRule="auto"/>
              <w:jc w:val="left"/>
              <w:rPr>
                <w:rFonts w:ascii="宋体" w:hAnsi="宋体" w:cs="宋体"/>
                <w:sz w:val="20"/>
                <w:szCs w:val="20"/>
              </w:rPr>
            </w:pPr>
            <w:r>
              <w:rPr>
                <w:rFonts w:ascii="宋体" w:hAnsi="宋体" w:cs="宋体"/>
                <w:sz w:val="20"/>
                <w:szCs w:val="20"/>
              </w:rPr>
              <w:t>7.</w:t>
            </w:r>
            <w:r>
              <w:rPr>
                <w:rFonts w:hint="eastAsia" w:ascii="宋体" w:hAnsi="宋体" w:cs="宋体"/>
                <w:sz w:val="20"/>
                <w:szCs w:val="20"/>
              </w:rPr>
              <w:t>能说出致畸敏感期的时间。</w:t>
            </w:r>
          </w:p>
        </w:tc>
        <w:tc>
          <w:tcPr>
            <w:tcW w:w="1701" w:type="dxa"/>
          </w:tcPr>
          <w:p>
            <w:pPr>
              <w:snapToGrid w:val="0"/>
              <w:spacing w:line="288" w:lineRule="auto"/>
              <w:jc w:val="left"/>
              <w:rPr>
                <w:rFonts w:ascii="宋体" w:hAnsi="宋体" w:cs="宋体"/>
                <w:sz w:val="20"/>
                <w:szCs w:val="20"/>
              </w:rPr>
            </w:pPr>
            <w:r>
              <w:rPr>
                <w:rFonts w:hint="eastAsia" w:ascii="宋体" w:hAnsi="宋体" w:cs="宋体"/>
                <w:sz w:val="20"/>
                <w:szCs w:val="20"/>
              </w:rPr>
              <w:t>能够利用掌握的知识分析解决工作和日常生活中的问题，如对育龄期女性优生优育进行初步指导，做好优生、优育的宣教工作。</w:t>
            </w:r>
          </w:p>
        </w:tc>
        <w:tc>
          <w:tcPr>
            <w:tcW w:w="1559" w:type="dxa"/>
          </w:tcPr>
          <w:p>
            <w:pPr>
              <w:snapToGrid w:val="0"/>
              <w:spacing w:line="288" w:lineRule="auto"/>
              <w:jc w:val="left"/>
              <w:rPr>
                <w:rFonts w:ascii="宋体" w:hAnsi="宋体" w:cs="宋体"/>
                <w:sz w:val="20"/>
                <w:szCs w:val="20"/>
              </w:rPr>
            </w:pPr>
            <w:r>
              <w:rPr>
                <w:rFonts w:hint="eastAsia" w:ascii="宋体" w:hAnsi="宋体" w:cs="宋体"/>
                <w:sz w:val="20"/>
                <w:szCs w:val="20"/>
              </w:rPr>
              <w:t>植入的过程。三胚层的形成和分化。胎膜和胎盘的结构。</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3</w:t>
            </w:r>
          </w:p>
        </w:tc>
        <w:tc>
          <w:tcPr>
            <w:tcW w:w="543" w:type="dxa"/>
          </w:tcPr>
          <w:p>
            <w:pPr>
              <w:snapToGrid w:val="0"/>
              <w:spacing w:line="288" w:lineRule="auto"/>
              <w:jc w:val="left"/>
              <w:rPr>
                <w:rFonts w:ascii="宋体" w:hAnsi="宋体" w:cs="宋体"/>
                <w:sz w:val="20"/>
                <w:szCs w:val="20"/>
              </w:rPr>
            </w:pPr>
            <w:r>
              <w:rPr>
                <w:rFonts w:ascii="宋体" w:hAnsi="宋体" w:cs="宋体"/>
                <w:sz w:val="20"/>
                <w:szCs w:val="20"/>
              </w:rPr>
              <w:t>0</w:t>
            </w:r>
          </w:p>
        </w:tc>
        <w:tc>
          <w:tcPr>
            <w:tcW w:w="544" w:type="dxa"/>
          </w:tcPr>
          <w:p>
            <w:pPr>
              <w:snapToGrid w:val="0"/>
              <w:spacing w:line="288" w:lineRule="auto"/>
              <w:jc w:val="left"/>
              <w:rPr>
                <w:rFonts w:ascii="宋体" w:hAnsi="宋体" w:cs="宋体"/>
                <w:sz w:val="20"/>
                <w:szCs w:val="20"/>
              </w:rPr>
            </w:pPr>
            <w:r>
              <w:rPr>
                <w:rFonts w:ascii="宋体" w:hAnsi="宋体" w:cs="宋体"/>
                <w:sz w:val="20"/>
                <w:szCs w:val="20"/>
              </w:rPr>
              <w:t>3</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23"/>
        <w:gridCol w:w="3315"/>
        <w:gridCol w:w="1020"/>
        <w:gridCol w:w="114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vAlign w:val="center"/>
          </w:tcPr>
          <w:p>
            <w:pPr>
              <w:snapToGrid w:val="0"/>
              <w:spacing w:line="288" w:lineRule="auto"/>
              <w:jc w:val="left"/>
              <w:rPr>
                <w:rFonts w:ascii="宋体" w:cs="宋体"/>
                <w:sz w:val="20"/>
                <w:szCs w:val="20"/>
              </w:rPr>
            </w:pPr>
            <w:r>
              <w:rPr>
                <w:rFonts w:hint="eastAsia" w:ascii="宋体" w:hAnsi="宋体" w:cs="宋体"/>
                <w:sz w:val="20"/>
                <w:szCs w:val="20"/>
              </w:rPr>
              <w:t>序号</w:t>
            </w:r>
          </w:p>
        </w:tc>
        <w:tc>
          <w:tcPr>
            <w:tcW w:w="2323" w:type="dxa"/>
            <w:vAlign w:val="center"/>
          </w:tcPr>
          <w:p>
            <w:pPr>
              <w:snapToGrid w:val="0"/>
              <w:spacing w:line="288" w:lineRule="auto"/>
              <w:jc w:val="left"/>
              <w:rPr>
                <w:rFonts w:ascii="宋体" w:cs="宋体"/>
                <w:sz w:val="20"/>
                <w:szCs w:val="20"/>
              </w:rPr>
            </w:pPr>
            <w:r>
              <w:rPr>
                <w:rFonts w:hint="eastAsia" w:ascii="宋体" w:hAnsi="宋体" w:cs="宋体"/>
                <w:sz w:val="20"/>
                <w:szCs w:val="20"/>
              </w:rPr>
              <w:t>实验名称</w:t>
            </w:r>
          </w:p>
        </w:tc>
        <w:tc>
          <w:tcPr>
            <w:tcW w:w="3315" w:type="dxa"/>
            <w:vAlign w:val="center"/>
          </w:tcPr>
          <w:p>
            <w:pPr>
              <w:snapToGrid w:val="0"/>
              <w:spacing w:line="288" w:lineRule="auto"/>
              <w:jc w:val="left"/>
              <w:rPr>
                <w:rFonts w:ascii="宋体" w:cs="宋体"/>
                <w:sz w:val="20"/>
                <w:szCs w:val="20"/>
              </w:rPr>
            </w:pPr>
            <w:r>
              <w:rPr>
                <w:rFonts w:hint="eastAsia" w:ascii="宋体" w:hAnsi="宋体" w:cs="宋体"/>
                <w:sz w:val="20"/>
                <w:szCs w:val="20"/>
              </w:rPr>
              <w:t>主要内容</w:t>
            </w:r>
          </w:p>
        </w:tc>
        <w:tc>
          <w:tcPr>
            <w:tcW w:w="1020" w:type="dxa"/>
            <w:vAlign w:val="center"/>
          </w:tcPr>
          <w:p>
            <w:pPr>
              <w:snapToGrid w:val="0"/>
              <w:spacing w:line="288" w:lineRule="auto"/>
              <w:jc w:val="left"/>
              <w:rPr>
                <w:rFonts w:ascii="宋体" w:cs="宋体"/>
                <w:sz w:val="20"/>
                <w:szCs w:val="20"/>
              </w:rPr>
            </w:pPr>
            <w:r>
              <w:rPr>
                <w:rFonts w:hint="eastAsia" w:ascii="宋体" w:hAnsi="宋体" w:cs="宋体"/>
                <w:sz w:val="20"/>
                <w:szCs w:val="20"/>
              </w:rPr>
              <w:t>实验时数</w:t>
            </w:r>
          </w:p>
        </w:tc>
        <w:tc>
          <w:tcPr>
            <w:tcW w:w="1140" w:type="dxa"/>
            <w:vAlign w:val="center"/>
          </w:tcPr>
          <w:p>
            <w:pPr>
              <w:snapToGrid w:val="0"/>
              <w:spacing w:line="288" w:lineRule="auto"/>
              <w:jc w:val="left"/>
              <w:rPr>
                <w:rFonts w:ascii="宋体" w:cs="宋体"/>
                <w:sz w:val="20"/>
                <w:szCs w:val="20"/>
              </w:rPr>
            </w:pPr>
            <w:r>
              <w:rPr>
                <w:rFonts w:hint="eastAsia" w:ascii="宋体" w:hAnsi="宋体" w:cs="宋体"/>
                <w:sz w:val="20"/>
                <w:szCs w:val="20"/>
              </w:rPr>
              <w:t>实验类型</w:t>
            </w:r>
          </w:p>
        </w:tc>
        <w:tc>
          <w:tcPr>
            <w:tcW w:w="734" w:type="dxa"/>
            <w:vAlign w:val="center"/>
          </w:tcPr>
          <w:p>
            <w:pPr>
              <w:snapToGrid w:val="0"/>
              <w:spacing w:line="288" w:lineRule="auto"/>
              <w:jc w:val="left"/>
              <w:rPr>
                <w:rFonts w:ascii="宋体" w:cs="宋体"/>
                <w:sz w:val="20"/>
                <w:szCs w:val="20"/>
              </w:rPr>
            </w:pPr>
            <w:r>
              <w:rPr>
                <w:rFonts w:hint="eastAsia" w:ascii="宋体" w:hAnsi="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exact"/>
        </w:trPr>
        <w:tc>
          <w:tcPr>
            <w:tcW w:w="540" w:type="dxa"/>
            <w:vAlign w:val="center"/>
          </w:tcPr>
          <w:p>
            <w:pPr>
              <w:snapToGrid w:val="0"/>
              <w:spacing w:line="288" w:lineRule="auto"/>
              <w:jc w:val="center"/>
              <w:rPr>
                <w:rFonts w:ascii="宋体" w:hAnsi="宋体" w:cs="宋体"/>
                <w:sz w:val="20"/>
                <w:szCs w:val="20"/>
              </w:rPr>
            </w:pPr>
            <w:r>
              <w:rPr>
                <w:rFonts w:ascii="宋体" w:hAnsi="宋体" w:cs="宋体"/>
                <w:sz w:val="20"/>
                <w:szCs w:val="20"/>
              </w:rPr>
              <w:t>1</w:t>
            </w:r>
          </w:p>
        </w:tc>
        <w:tc>
          <w:tcPr>
            <w:tcW w:w="2323" w:type="dxa"/>
            <w:vAlign w:val="center"/>
          </w:tcPr>
          <w:p>
            <w:pPr>
              <w:snapToGrid w:val="0"/>
              <w:spacing w:line="288" w:lineRule="auto"/>
              <w:jc w:val="left"/>
              <w:rPr>
                <w:rFonts w:ascii="宋体" w:cs="宋体"/>
                <w:sz w:val="20"/>
                <w:szCs w:val="20"/>
              </w:rPr>
            </w:pPr>
            <w:r>
              <w:rPr>
                <w:rFonts w:hint="eastAsia" w:ascii="宋体" w:hAnsi="宋体" w:cs="宋体"/>
                <w:sz w:val="20"/>
                <w:szCs w:val="20"/>
              </w:rPr>
              <w:t>实验一：上皮组织、固有结缔组织</w:t>
            </w:r>
          </w:p>
        </w:tc>
        <w:tc>
          <w:tcPr>
            <w:tcW w:w="3315" w:type="dxa"/>
          </w:tcPr>
          <w:p>
            <w:pPr>
              <w:snapToGrid w:val="0"/>
              <w:spacing w:line="288" w:lineRule="auto"/>
              <w:jc w:val="left"/>
              <w:rPr>
                <w:rFonts w:ascii="宋体" w:cs="宋体"/>
                <w:sz w:val="20"/>
                <w:szCs w:val="20"/>
              </w:rPr>
            </w:pPr>
            <w:r>
              <w:rPr>
                <w:rFonts w:hint="eastAsia" w:ascii="宋体" w:hAnsi="宋体" w:cs="宋体"/>
                <w:sz w:val="20"/>
                <w:szCs w:val="20"/>
              </w:rPr>
              <w:t>显微镜的使用；</w:t>
            </w:r>
            <w:r>
              <w:rPr>
                <w:rFonts w:hint="eastAsia" w:ascii="宋体" w:hAnsi="宋体" w:cs="宋体"/>
                <w:sz w:val="20"/>
                <w:szCs w:val="20"/>
                <w:lang w:val="zh-CN"/>
              </w:rPr>
              <w:t>各</w:t>
            </w:r>
            <w:r>
              <w:rPr>
                <w:rFonts w:hint="eastAsia" w:ascii="宋体" w:hAnsi="宋体" w:cs="宋体"/>
                <w:sz w:val="20"/>
                <w:szCs w:val="20"/>
              </w:rPr>
              <w:t>种被覆上皮、疏松结缔组织、透明软骨和骨的组织结构。</w:t>
            </w:r>
          </w:p>
        </w:tc>
        <w:tc>
          <w:tcPr>
            <w:tcW w:w="1020" w:type="dxa"/>
            <w:vAlign w:val="center"/>
          </w:tcPr>
          <w:p>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pPr>
              <w:snapToGrid w:val="0"/>
              <w:spacing w:line="288" w:lineRule="auto"/>
              <w:jc w:val="center"/>
              <w:rPr>
                <w:rFonts w:ascii="宋体" w:cs="宋体"/>
                <w:sz w:val="20"/>
                <w:szCs w:val="20"/>
              </w:rPr>
            </w:pPr>
            <w:r>
              <w:rPr>
                <w:rFonts w:hint="eastAsia" w:ascii="宋体" w:hAnsi="宋体" w:cs="宋体"/>
                <w:sz w:val="20"/>
                <w:szCs w:val="20"/>
              </w:rPr>
              <w:t>综合型</w:t>
            </w:r>
          </w:p>
        </w:tc>
        <w:tc>
          <w:tcPr>
            <w:tcW w:w="734" w:type="dxa"/>
            <w:vAlign w:val="center"/>
          </w:tcPr>
          <w:p>
            <w:pPr>
              <w:snapToGrid w:val="0"/>
              <w:spacing w:line="288" w:lineRule="auto"/>
              <w:jc w:val="left"/>
              <w:rPr>
                <w:rFonts w:asci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exact"/>
        </w:trPr>
        <w:tc>
          <w:tcPr>
            <w:tcW w:w="540" w:type="dxa"/>
            <w:vAlign w:val="center"/>
          </w:tcPr>
          <w:p>
            <w:pPr>
              <w:snapToGrid w:val="0"/>
              <w:spacing w:line="288" w:lineRule="auto"/>
              <w:jc w:val="center"/>
              <w:rPr>
                <w:rFonts w:ascii="宋体" w:hAnsi="宋体" w:cs="宋体"/>
                <w:sz w:val="20"/>
                <w:szCs w:val="20"/>
              </w:rPr>
            </w:pPr>
            <w:r>
              <w:rPr>
                <w:rFonts w:ascii="宋体" w:hAnsi="宋体" w:cs="宋体"/>
                <w:sz w:val="20"/>
                <w:szCs w:val="20"/>
              </w:rPr>
              <w:t>2</w:t>
            </w:r>
          </w:p>
        </w:tc>
        <w:tc>
          <w:tcPr>
            <w:tcW w:w="2323" w:type="dxa"/>
            <w:vAlign w:val="center"/>
          </w:tcPr>
          <w:p>
            <w:pPr>
              <w:snapToGrid w:val="0"/>
              <w:spacing w:line="288" w:lineRule="auto"/>
              <w:jc w:val="left"/>
              <w:rPr>
                <w:rFonts w:ascii="宋体" w:cs="宋体"/>
                <w:sz w:val="20"/>
                <w:szCs w:val="20"/>
              </w:rPr>
            </w:pPr>
            <w:r>
              <w:rPr>
                <w:rFonts w:hint="eastAsia" w:ascii="宋体" w:hAnsi="宋体" w:cs="宋体"/>
                <w:sz w:val="20"/>
                <w:szCs w:val="20"/>
              </w:rPr>
              <w:t>实验二：血液、肌组织、神经组织</w:t>
            </w:r>
          </w:p>
        </w:tc>
        <w:tc>
          <w:tcPr>
            <w:tcW w:w="3315" w:type="dxa"/>
          </w:tcPr>
          <w:p>
            <w:pPr>
              <w:snapToGrid w:val="0"/>
              <w:spacing w:line="288" w:lineRule="auto"/>
              <w:jc w:val="left"/>
              <w:rPr>
                <w:rFonts w:ascii="宋体" w:cs="宋体"/>
                <w:sz w:val="20"/>
                <w:szCs w:val="20"/>
              </w:rPr>
            </w:pPr>
            <w:r>
              <w:rPr>
                <w:rFonts w:hint="eastAsia" w:ascii="宋体" w:hAnsi="宋体" w:cs="宋体"/>
                <w:sz w:val="20"/>
                <w:szCs w:val="20"/>
              </w:rPr>
              <w:t>血液、骨骼肌、心肌、脊髓、坐骨神经</w:t>
            </w:r>
          </w:p>
        </w:tc>
        <w:tc>
          <w:tcPr>
            <w:tcW w:w="1020" w:type="dxa"/>
            <w:vAlign w:val="center"/>
          </w:tcPr>
          <w:p>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pPr>
              <w:snapToGrid w:val="0"/>
              <w:spacing w:line="288" w:lineRule="auto"/>
              <w:jc w:val="center"/>
              <w:rPr>
                <w:rFonts w:ascii="宋体" w:cs="宋体"/>
                <w:sz w:val="20"/>
                <w:szCs w:val="20"/>
              </w:rPr>
            </w:pPr>
            <w:r>
              <w:rPr>
                <w:rFonts w:hint="eastAsia" w:ascii="宋体" w:hAnsi="宋体" w:cs="宋体"/>
                <w:sz w:val="20"/>
                <w:szCs w:val="20"/>
              </w:rPr>
              <w:t>综合型</w:t>
            </w:r>
          </w:p>
        </w:tc>
        <w:tc>
          <w:tcPr>
            <w:tcW w:w="734" w:type="dxa"/>
            <w:vAlign w:val="center"/>
          </w:tcPr>
          <w:p>
            <w:pPr>
              <w:snapToGrid w:val="0"/>
              <w:spacing w:line="288" w:lineRule="auto"/>
              <w:jc w:val="left"/>
              <w:rPr>
                <w:rFonts w:asci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exact"/>
        </w:trPr>
        <w:tc>
          <w:tcPr>
            <w:tcW w:w="540" w:type="dxa"/>
            <w:vAlign w:val="center"/>
          </w:tcPr>
          <w:p>
            <w:pPr>
              <w:snapToGrid w:val="0"/>
              <w:spacing w:line="288" w:lineRule="auto"/>
              <w:jc w:val="center"/>
              <w:rPr>
                <w:rFonts w:ascii="宋体" w:hAnsi="宋体" w:cs="宋体"/>
                <w:sz w:val="20"/>
                <w:szCs w:val="20"/>
              </w:rPr>
            </w:pPr>
            <w:r>
              <w:rPr>
                <w:rFonts w:ascii="宋体" w:hAnsi="宋体" w:cs="宋体"/>
                <w:sz w:val="20"/>
                <w:szCs w:val="20"/>
              </w:rPr>
              <w:t>3</w:t>
            </w:r>
          </w:p>
        </w:tc>
        <w:tc>
          <w:tcPr>
            <w:tcW w:w="2323" w:type="dxa"/>
            <w:vAlign w:val="center"/>
          </w:tcPr>
          <w:p>
            <w:pPr>
              <w:snapToGrid w:val="0"/>
              <w:spacing w:line="288" w:lineRule="auto"/>
              <w:jc w:val="left"/>
              <w:rPr>
                <w:rFonts w:ascii="宋体" w:cs="宋体"/>
                <w:sz w:val="20"/>
                <w:szCs w:val="20"/>
              </w:rPr>
            </w:pPr>
            <w:r>
              <w:rPr>
                <w:rFonts w:hint="eastAsia" w:ascii="宋体" w:hAnsi="宋体" w:cs="宋体"/>
                <w:sz w:val="20"/>
                <w:szCs w:val="20"/>
              </w:rPr>
              <w:t>实验三：心血管系统、免疫系统、消化管</w:t>
            </w:r>
          </w:p>
        </w:tc>
        <w:tc>
          <w:tcPr>
            <w:tcW w:w="3315" w:type="dxa"/>
          </w:tcPr>
          <w:p>
            <w:pPr>
              <w:snapToGrid w:val="0"/>
              <w:spacing w:line="288" w:lineRule="auto"/>
              <w:jc w:val="left"/>
              <w:rPr>
                <w:rFonts w:ascii="宋体" w:cs="宋体"/>
                <w:sz w:val="20"/>
                <w:szCs w:val="20"/>
              </w:rPr>
            </w:pPr>
            <w:r>
              <w:rPr>
                <w:rFonts w:hint="eastAsia" w:ascii="宋体" w:hAnsi="宋体" w:cs="宋体"/>
                <w:sz w:val="20"/>
                <w:szCs w:val="20"/>
              </w:rPr>
              <w:t>心脏、中动静脉、淋巴结、脾、食管、胃、小肠、大肠</w:t>
            </w:r>
          </w:p>
        </w:tc>
        <w:tc>
          <w:tcPr>
            <w:tcW w:w="1020" w:type="dxa"/>
            <w:vAlign w:val="center"/>
          </w:tcPr>
          <w:p>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pPr>
              <w:snapToGrid w:val="0"/>
              <w:spacing w:line="288" w:lineRule="auto"/>
              <w:jc w:val="center"/>
              <w:rPr>
                <w:rFonts w:ascii="宋体" w:cs="宋体"/>
                <w:sz w:val="20"/>
                <w:szCs w:val="20"/>
              </w:rPr>
            </w:pPr>
            <w:r>
              <w:rPr>
                <w:rFonts w:hint="eastAsia" w:ascii="宋体" w:hAnsi="宋体" w:cs="宋体"/>
                <w:sz w:val="20"/>
                <w:szCs w:val="20"/>
              </w:rPr>
              <w:t>综合型</w:t>
            </w:r>
          </w:p>
        </w:tc>
        <w:tc>
          <w:tcPr>
            <w:tcW w:w="734" w:type="dxa"/>
            <w:vAlign w:val="center"/>
          </w:tcPr>
          <w:p>
            <w:pPr>
              <w:snapToGrid w:val="0"/>
              <w:spacing w:line="288" w:lineRule="auto"/>
              <w:jc w:val="left"/>
              <w:rPr>
                <w:rFonts w:asci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exact"/>
        </w:trPr>
        <w:tc>
          <w:tcPr>
            <w:tcW w:w="540" w:type="dxa"/>
            <w:vAlign w:val="center"/>
          </w:tcPr>
          <w:p>
            <w:pPr>
              <w:snapToGrid w:val="0"/>
              <w:spacing w:line="288" w:lineRule="auto"/>
              <w:jc w:val="center"/>
              <w:rPr>
                <w:rFonts w:ascii="宋体" w:hAnsi="宋体" w:cs="宋体"/>
                <w:sz w:val="20"/>
                <w:szCs w:val="20"/>
              </w:rPr>
            </w:pPr>
            <w:r>
              <w:rPr>
                <w:rFonts w:ascii="宋体" w:hAnsi="宋体" w:cs="宋体"/>
                <w:sz w:val="20"/>
                <w:szCs w:val="20"/>
              </w:rPr>
              <w:t>4</w:t>
            </w:r>
          </w:p>
        </w:tc>
        <w:tc>
          <w:tcPr>
            <w:tcW w:w="2323" w:type="dxa"/>
            <w:vAlign w:val="center"/>
          </w:tcPr>
          <w:p>
            <w:pPr>
              <w:snapToGrid w:val="0"/>
              <w:spacing w:line="288" w:lineRule="auto"/>
              <w:jc w:val="left"/>
              <w:rPr>
                <w:rFonts w:ascii="宋体" w:cs="宋体"/>
                <w:sz w:val="20"/>
                <w:szCs w:val="20"/>
              </w:rPr>
            </w:pPr>
            <w:r>
              <w:rPr>
                <w:rFonts w:hint="eastAsia" w:ascii="宋体" w:hAnsi="宋体" w:cs="宋体"/>
                <w:sz w:val="20"/>
                <w:szCs w:val="20"/>
              </w:rPr>
              <w:t>实验四：消化腺、呼吸系统、泌尿系统、皮肤</w:t>
            </w:r>
          </w:p>
        </w:tc>
        <w:tc>
          <w:tcPr>
            <w:tcW w:w="3315" w:type="dxa"/>
          </w:tcPr>
          <w:p>
            <w:pPr>
              <w:snapToGrid w:val="0"/>
              <w:spacing w:line="288" w:lineRule="auto"/>
              <w:jc w:val="left"/>
              <w:rPr>
                <w:rFonts w:ascii="宋体" w:cs="宋体"/>
                <w:sz w:val="20"/>
                <w:szCs w:val="20"/>
              </w:rPr>
            </w:pPr>
            <w:r>
              <w:rPr>
                <w:rFonts w:hint="eastAsia" w:ascii="宋体" w:hAnsi="宋体" w:cs="宋体"/>
                <w:sz w:val="20"/>
                <w:szCs w:val="20"/>
              </w:rPr>
              <w:t>肝、胰、气管、肺、肾、皮肤</w:t>
            </w:r>
          </w:p>
        </w:tc>
        <w:tc>
          <w:tcPr>
            <w:tcW w:w="1020" w:type="dxa"/>
            <w:vAlign w:val="center"/>
          </w:tcPr>
          <w:p>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pPr>
              <w:snapToGrid w:val="0"/>
              <w:spacing w:line="288" w:lineRule="auto"/>
              <w:jc w:val="center"/>
              <w:rPr>
                <w:rFonts w:ascii="宋体" w:cs="宋体"/>
                <w:sz w:val="20"/>
                <w:szCs w:val="20"/>
              </w:rPr>
            </w:pPr>
            <w:r>
              <w:rPr>
                <w:rFonts w:hint="eastAsia" w:ascii="宋体" w:hAnsi="宋体" w:cs="宋体"/>
                <w:sz w:val="20"/>
                <w:szCs w:val="20"/>
              </w:rPr>
              <w:t>综合型</w:t>
            </w:r>
          </w:p>
        </w:tc>
        <w:tc>
          <w:tcPr>
            <w:tcW w:w="734" w:type="dxa"/>
            <w:vAlign w:val="center"/>
          </w:tcPr>
          <w:p>
            <w:pPr>
              <w:snapToGrid w:val="0"/>
              <w:spacing w:line="288" w:lineRule="auto"/>
              <w:jc w:val="left"/>
              <w:rPr>
                <w:rFonts w:asci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exact"/>
        </w:trPr>
        <w:tc>
          <w:tcPr>
            <w:tcW w:w="540" w:type="dxa"/>
            <w:vAlign w:val="center"/>
          </w:tcPr>
          <w:p>
            <w:pPr>
              <w:snapToGrid w:val="0"/>
              <w:spacing w:line="288" w:lineRule="auto"/>
              <w:jc w:val="center"/>
              <w:rPr>
                <w:rFonts w:ascii="宋体" w:hAnsi="宋体" w:cs="宋体"/>
                <w:sz w:val="20"/>
                <w:szCs w:val="20"/>
              </w:rPr>
            </w:pPr>
            <w:r>
              <w:rPr>
                <w:rFonts w:ascii="宋体" w:hAnsi="宋体" w:cs="宋体"/>
                <w:sz w:val="20"/>
                <w:szCs w:val="20"/>
              </w:rPr>
              <w:t>5</w:t>
            </w:r>
          </w:p>
        </w:tc>
        <w:tc>
          <w:tcPr>
            <w:tcW w:w="2323" w:type="dxa"/>
            <w:vAlign w:val="center"/>
          </w:tcPr>
          <w:p>
            <w:pPr>
              <w:snapToGrid w:val="0"/>
              <w:spacing w:line="288" w:lineRule="auto"/>
              <w:jc w:val="left"/>
              <w:rPr>
                <w:rFonts w:ascii="宋体" w:cs="宋体"/>
                <w:sz w:val="20"/>
                <w:szCs w:val="20"/>
              </w:rPr>
            </w:pPr>
            <w:r>
              <w:rPr>
                <w:rFonts w:hint="eastAsia" w:ascii="宋体" w:hAnsi="宋体" w:cs="宋体"/>
                <w:sz w:val="20"/>
                <w:szCs w:val="20"/>
              </w:rPr>
              <w:t>实验五：内分泌系统、生殖系统</w:t>
            </w:r>
          </w:p>
        </w:tc>
        <w:tc>
          <w:tcPr>
            <w:tcW w:w="3315" w:type="dxa"/>
          </w:tcPr>
          <w:p>
            <w:pPr>
              <w:snapToGrid w:val="0"/>
              <w:spacing w:line="288" w:lineRule="auto"/>
              <w:jc w:val="left"/>
              <w:rPr>
                <w:rFonts w:ascii="宋体" w:cs="宋体"/>
                <w:sz w:val="20"/>
                <w:szCs w:val="20"/>
              </w:rPr>
            </w:pPr>
            <w:r>
              <w:rPr>
                <w:rFonts w:hint="eastAsia" w:ascii="宋体" w:hAnsi="宋体" w:cs="宋体"/>
                <w:sz w:val="20"/>
                <w:szCs w:val="20"/>
              </w:rPr>
              <w:t>甲状腺、肾上腺、垂体、睾丸、卵巢、子宫</w:t>
            </w:r>
          </w:p>
        </w:tc>
        <w:tc>
          <w:tcPr>
            <w:tcW w:w="1020" w:type="dxa"/>
            <w:vAlign w:val="center"/>
          </w:tcPr>
          <w:p>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pPr>
              <w:snapToGrid w:val="0"/>
              <w:spacing w:line="288" w:lineRule="auto"/>
              <w:jc w:val="center"/>
              <w:rPr>
                <w:rFonts w:ascii="宋体" w:cs="宋体"/>
                <w:sz w:val="20"/>
                <w:szCs w:val="20"/>
              </w:rPr>
            </w:pPr>
            <w:r>
              <w:rPr>
                <w:rFonts w:hint="eastAsia" w:ascii="宋体" w:hAnsi="宋体" w:cs="宋体"/>
                <w:sz w:val="20"/>
                <w:szCs w:val="20"/>
              </w:rPr>
              <w:t>综合型</w:t>
            </w:r>
          </w:p>
        </w:tc>
        <w:tc>
          <w:tcPr>
            <w:tcW w:w="734" w:type="dxa"/>
            <w:vAlign w:val="center"/>
          </w:tcPr>
          <w:p>
            <w:pPr>
              <w:snapToGrid w:val="0"/>
              <w:spacing w:line="288" w:lineRule="auto"/>
              <w:jc w:val="left"/>
              <w:rPr>
                <w:rFonts w:asci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6178" w:type="dxa"/>
            <w:gridSpan w:val="3"/>
            <w:vAlign w:val="center"/>
          </w:tcPr>
          <w:p>
            <w:pPr>
              <w:snapToGrid w:val="0"/>
              <w:spacing w:line="288" w:lineRule="auto"/>
              <w:jc w:val="left"/>
              <w:rPr>
                <w:rFonts w:ascii="宋体" w:cs="宋体"/>
                <w:sz w:val="20"/>
                <w:szCs w:val="20"/>
              </w:rPr>
            </w:pPr>
            <w:r>
              <w:rPr>
                <w:rFonts w:hint="eastAsia" w:ascii="宋体" w:hAnsi="宋体" w:cs="宋体"/>
                <w:sz w:val="20"/>
                <w:szCs w:val="20"/>
              </w:rPr>
              <w:t>合计</w:t>
            </w:r>
          </w:p>
        </w:tc>
        <w:tc>
          <w:tcPr>
            <w:tcW w:w="1020" w:type="dxa"/>
            <w:vAlign w:val="center"/>
          </w:tcPr>
          <w:p>
            <w:pPr>
              <w:snapToGrid w:val="0"/>
              <w:spacing w:line="288" w:lineRule="auto"/>
              <w:jc w:val="center"/>
              <w:rPr>
                <w:rFonts w:ascii="宋体" w:hAnsi="宋体" w:cs="宋体"/>
                <w:sz w:val="20"/>
                <w:szCs w:val="20"/>
              </w:rPr>
            </w:pPr>
            <w:r>
              <w:rPr>
                <w:rFonts w:ascii="宋体" w:hAnsi="宋体" w:cs="宋体"/>
                <w:sz w:val="20"/>
                <w:szCs w:val="20"/>
              </w:rPr>
              <w:t>10</w:t>
            </w:r>
          </w:p>
        </w:tc>
        <w:tc>
          <w:tcPr>
            <w:tcW w:w="1140" w:type="dxa"/>
            <w:vAlign w:val="center"/>
          </w:tcPr>
          <w:p>
            <w:pPr>
              <w:snapToGrid w:val="0"/>
              <w:spacing w:line="288" w:lineRule="auto"/>
              <w:jc w:val="center"/>
              <w:rPr>
                <w:rFonts w:ascii="宋体" w:hAnsi="宋体" w:cs="宋体"/>
                <w:sz w:val="20"/>
                <w:szCs w:val="20"/>
              </w:rPr>
            </w:pPr>
          </w:p>
        </w:tc>
        <w:tc>
          <w:tcPr>
            <w:tcW w:w="734" w:type="dxa"/>
            <w:vAlign w:val="center"/>
          </w:tcPr>
          <w:p>
            <w:pPr>
              <w:snapToGrid w:val="0"/>
              <w:spacing w:line="288" w:lineRule="auto"/>
              <w:jc w:val="center"/>
              <w:rPr>
                <w:rFonts w:ascii="宋体" w:hAnsi="宋体" w:cs="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margin" w:tblpX="1"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c>
          <w:tcPr>
            <w:tcW w:w="1809" w:type="dxa"/>
          </w:tcPr>
          <w:p>
            <w:pPr>
              <w:snapToGrid w:val="0"/>
              <w:spacing w:before="156" w:beforeLines="50" w:after="156" w:afterLines="50"/>
              <w:rPr>
                <w:rFonts w:asci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评价方式</w:t>
            </w:r>
          </w:p>
        </w:tc>
        <w:tc>
          <w:tcPr>
            <w:tcW w:w="2127"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cs="Arial"/>
                <w:kern w:val="0"/>
                <w:szCs w:val="21"/>
              </w:rPr>
            </w:pPr>
            <w:r>
              <w:rPr>
                <w:rFonts w:ascii="宋体" w:hAnsi="宋体" w:cs="Arial"/>
                <w:kern w:val="0"/>
                <w:szCs w:val="21"/>
              </w:rPr>
              <w:t>1</w:t>
            </w:r>
          </w:p>
        </w:tc>
        <w:tc>
          <w:tcPr>
            <w:tcW w:w="5103" w:type="dxa"/>
            <w:vAlign w:val="center"/>
          </w:tcPr>
          <w:p>
            <w:pPr>
              <w:spacing w:line="288" w:lineRule="auto"/>
              <w:jc w:val="center"/>
              <w:rPr>
                <w:rFonts w:ascii="宋体" w:cs="Arial"/>
                <w:kern w:val="0"/>
                <w:szCs w:val="21"/>
              </w:rPr>
            </w:pPr>
            <w:r>
              <w:rPr>
                <w:rFonts w:hint="eastAsia" w:ascii="宋体" w:hAnsi="宋体"/>
                <w:color w:val="000000"/>
                <w:szCs w:val="21"/>
              </w:rPr>
              <w:t>期末闭卷考试</w:t>
            </w:r>
          </w:p>
        </w:tc>
        <w:tc>
          <w:tcPr>
            <w:tcW w:w="2127" w:type="dxa"/>
          </w:tcPr>
          <w:p>
            <w:pPr>
              <w:snapToGrid w:val="0"/>
              <w:spacing w:before="156" w:beforeLines="50" w:after="156" w:afterLines="50"/>
              <w:jc w:val="center"/>
              <w:rPr>
                <w:rFonts w:ascii="宋体" w:cs="Arial"/>
                <w:kern w:val="0"/>
                <w:szCs w:val="21"/>
              </w:rPr>
            </w:pPr>
            <w:r>
              <w:rPr>
                <w:rFonts w:ascii="宋体" w:hAnsi="宋体" w:cs="Arial"/>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cs="Arial"/>
                <w:kern w:val="0"/>
                <w:szCs w:val="21"/>
              </w:rPr>
            </w:pPr>
            <w:r>
              <w:rPr>
                <w:rFonts w:ascii="宋体" w:hAnsi="宋体" w:cs="Arial"/>
                <w:kern w:val="0"/>
                <w:szCs w:val="21"/>
              </w:rPr>
              <w:t>X1</w:t>
            </w:r>
          </w:p>
        </w:tc>
        <w:tc>
          <w:tcPr>
            <w:tcW w:w="5103" w:type="dxa"/>
            <w:vAlign w:val="center"/>
          </w:tcPr>
          <w:p>
            <w:pPr>
              <w:snapToGrid w:val="0"/>
              <w:spacing w:before="156" w:beforeLines="50" w:after="156" w:afterLines="50"/>
              <w:jc w:val="center"/>
              <w:rPr>
                <w:rFonts w:ascii="宋体" w:cs="Arial"/>
                <w:kern w:val="0"/>
                <w:szCs w:val="21"/>
              </w:rPr>
            </w:pPr>
            <w:r>
              <w:rPr>
                <w:rFonts w:hint="eastAsia" w:ascii="宋体" w:hAnsi="宋体" w:cs="Arial"/>
                <w:kern w:val="0"/>
                <w:szCs w:val="21"/>
              </w:rPr>
              <w:t>课堂小测验</w:t>
            </w:r>
          </w:p>
        </w:tc>
        <w:tc>
          <w:tcPr>
            <w:tcW w:w="2127" w:type="dxa"/>
          </w:tcPr>
          <w:p>
            <w:pPr>
              <w:snapToGrid w:val="0"/>
              <w:spacing w:before="156" w:beforeLines="50" w:after="156" w:afterLines="50"/>
              <w:jc w:val="center"/>
              <w:rPr>
                <w:rFonts w:ascii="宋体" w:cs="Arial"/>
                <w:kern w:val="0"/>
                <w:szCs w:val="21"/>
              </w:rPr>
            </w:pPr>
            <w:r>
              <w:rPr>
                <w:rFonts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cs="Arial"/>
                <w:kern w:val="0"/>
                <w:szCs w:val="21"/>
              </w:rPr>
            </w:pPr>
            <w:r>
              <w:rPr>
                <w:rFonts w:ascii="宋体" w:hAnsi="宋体" w:cs="Arial"/>
                <w:kern w:val="0"/>
                <w:szCs w:val="21"/>
              </w:rPr>
              <w:t>X2</w:t>
            </w:r>
          </w:p>
        </w:tc>
        <w:tc>
          <w:tcPr>
            <w:tcW w:w="5103" w:type="dxa"/>
            <w:vAlign w:val="center"/>
          </w:tcPr>
          <w:p>
            <w:pPr>
              <w:snapToGrid w:val="0"/>
              <w:spacing w:before="156" w:beforeLines="50" w:after="156" w:afterLines="50"/>
              <w:jc w:val="center"/>
              <w:rPr>
                <w:rFonts w:ascii="宋体" w:cs="Arial"/>
                <w:kern w:val="0"/>
                <w:szCs w:val="21"/>
              </w:rPr>
            </w:pPr>
            <w:r>
              <w:rPr>
                <w:rFonts w:hint="eastAsia" w:ascii="宋体" w:hAnsi="宋体" w:cs="Arial"/>
                <w:kern w:val="0"/>
                <w:szCs w:val="21"/>
              </w:rPr>
              <w:t>实验报告</w:t>
            </w:r>
          </w:p>
        </w:tc>
        <w:tc>
          <w:tcPr>
            <w:tcW w:w="2127" w:type="dxa"/>
          </w:tcPr>
          <w:p>
            <w:pPr>
              <w:snapToGrid w:val="0"/>
              <w:spacing w:before="156" w:beforeLines="50" w:after="156" w:afterLines="50"/>
              <w:jc w:val="center"/>
              <w:rPr>
                <w:rFonts w:ascii="宋体" w:cs="Arial"/>
                <w:kern w:val="0"/>
                <w:szCs w:val="21"/>
              </w:rPr>
            </w:pPr>
            <w:r>
              <w:rPr>
                <w:rFonts w:ascii="宋体" w:hAnsi="宋体"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cs="Arial"/>
                <w:kern w:val="0"/>
                <w:szCs w:val="21"/>
              </w:rPr>
            </w:pPr>
            <w:r>
              <w:rPr>
                <w:rFonts w:ascii="宋体" w:hAnsi="宋体" w:cs="Arial"/>
                <w:kern w:val="0"/>
                <w:szCs w:val="21"/>
              </w:rPr>
              <w:t>X3</w:t>
            </w:r>
          </w:p>
        </w:tc>
        <w:tc>
          <w:tcPr>
            <w:tcW w:w="5103" w:type="dxa"/>
            <w:vAlign w:val="center"/>
          </w:tcPr>
          <w:p>
            <w:pPr>
              <w:snapToGrid w:val="0"/>
              <w:spacing w:before="156" w:beforeLines="50" w:after="156" w:afterLines="50"/>
              <w:jc w:val="center"/>
              <w:rPr>
                <w:rFonts w:ascii="宋体" w:cs="Arial"/>
                <w:kern w:val="0"/>
                <w:szCs w:val="21"/>
              </w:rPr>
            </w:pPr>
            <w:r>
              <w:rPr>
                <w:rFonts w:hint="eastAsia" w:ascii="宋体" w:hAnsi="宋体"/>
                <w:color w:val="000000"/>
                <w:szCs w:val="21"/>
              </w:rPr>
              <w:t>课堂表现</w:t>
            </w:r>
          </w:p>
        </w:tc>
        <w:tc>
          <w:tcPr>
            <w:tcW w:w="2127" w:type="dxa"/>
          </w:tcPr>
          <w:p>
            <w:pPr>
              <w:snapToGrid w:val="0"/>
              <w:spacing w:before="156" w:beforeLines="50" w:after="156" w:afterLines="50"/>
              <w:jc w:val="center"/>
              <w:rPr>
                <w:rFonts w:ascii="宋体" w:cs="Arial"/>
                <w:kern w:val="0"/>
                <w:szCs w:val="21"/>
              </w:rPr>
            </w:pPr>
            <w:r>
              <w:rPr>
                <w:rFonts w:ascii="宋体" w:hAnsi="宋体" w:cs="Arial"/>
                <w:kern w:val="0"/>
                <w:szCs w:val="21"/>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撰写人：王奕                   系主任审核签名：</w:t>
      </w:r>
      <w:r>
        <w:rPr>
          <w:sz w:val="28"/>
          <w:szCs w:val="28"/>
        </w:rPr>
        <w:drawing>
          <wp:inline distT="0" distB="0" distL="114300" distR="114300">
            <wp:extent cx="718185" cy="309245"/>
            <wp:effectExtent l="0" t="0" r="18415" b="2095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4"/>
                    <a:stretch>
                      <a:fillRect/>
                    </a:stretch>
                  </pic:blipFill>
                  <pic:spPr>
                    <a:xfrm>
                      <a:off x="0" y="0"/>
                      <a:ext cx="718185" cy="309245"/>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 xml:space="preserve">审核时间： </w:t>
      </w:r>
      <w:r>
        <w:rPr>
          <w:sz w:val="28"/>
          <w:szCs w:val="28"/>
        </w:rPr>
        <w:t>202</w:t>
      </w:r>
      <w:r>
        <w:rPr>
          <w:rFonts w:hint="eastAsia"/>
          <w:sz w:val="28"/>
          <w:szCs w:val="28"/>
          <w:lang w:val="en-US" w:eastAsia="zh-CN"/>
        </w:rPr>
        <w:t>2</w:t>
      </w:r>
      <w:r>
        <w:rPr>
          <w:sz w:val="28"/>
          <w:szCs w:val="28"/>
        </w:rPr>
        <w:t>.9.</w:t>
      </w:r>
      <w:r>
        <w:rPr>
          <w:rFonts w:hint="default"/>
          <w:sz w:val="28"/>
          <w:szCs w:val="28"/>
          <w:lang w:eastAsia="zh-Hans"/>
        </w:rPr>
        <w:t>16</w:t>
      </w:r>
      <w:r>
        <w:rPr>
          <w:rFonts w:hint="eastAsia"/>
          <w:sz w:val="28"/>
          <w:szCs w:val="28"/>
        </w:rPr>
        <w:t xml:space="preserve"> </w:t>
      </w:r>
      <w:bookmarkStart w:id="1" w:name="_GoBack"/>
      <w:bookmarkEnd w:id="1"/>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Helvetica Neue">
    <w:altName w:val="苹方-简"/>
    <w:panose1 w:val="02000503000000020004"/>
    <w:charset w:val="00"/>
    <w:family w:val="auto"/>
    <w:pitch w:val="default"/>
    <w:sig w:usb0="00000000" w:usb1="00000000" w:usb2="00000010" w:usb3="00000000" w:csb0="0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Yu Gothic UI Semibold">
    <w:altName w:val="Hiragino Sans"/>
    <w:panose1 w:val="020B07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CBE0A"/>
    <w:multiLevelType w:val="singleLevel"/>
    <w:tmpl w:val="5D6CBE0A"/>
    <w:lvl w:ilvl="0" w:tentative="0">
      <w:start w:val="1"/>
      <w:numFmt w:val="decimal"/>
      <w:suff w:val="nothing"/>
      <w:lvlText w:val="%1．"/>
      <w:lvlJc w:val="left"/>
      <w:rPr>
        <w:rFonts w:cs="Times New Roman"/>
      </w:rPr>
    </w:lvl>
  </w:abstractNum>
  <w:abstractNum w:abstractNumId="1">
    <w:nsid w:val="5D6CBEEB"/>
    <w:multiLevelType w:val="singleLevel"/>
    <w:tmpl w:val="5D6CBEEB"/>
    <w:lvl w:ilvl="0" w:tentative="0">
      <w:start w:val="1"/>
      <w:numFmt w:val="decimal"/>
      <w:suff w:val="nothing"/>
      <w:lvlText w:val="%1."/>
      <w:lvlJc w:val="left"/>
      <w:rPr>
        <w:rFonts w:cs="Times New Roman"/>
      </w:rPr>
    </w:lvl>
  </w:abstractNum>
  <w:abstractNum w:abstractNumId="2">
    <w:nsid w:val="5D6CC2DA"/>
    <w:multiLevelType w:val="singleLevel"/>
    <w:tmpl w:val="5D6CC2DA"/>
    <w:lvl w:ilvl="0" w:tentative="0">
      <w:start w:val="1"/>
      <w:numFmt w:val="decimal"/>
      <w:suff w:val="nothing"/>
      <w:lvlText w:val="%1．"/>
      <w:lvlJc w:val="left"/>
      <w:rPr>
        <w:rFonts w:cs="Times New Roman"/>
      </w:rPr>
    </w:lvl>
  </w:abstractNum>
  <w:abstractNum w:abstractNumId="3">
    <w:nsid w:val="5D6CC302"/>
    <w:multiLevelType w:val="singleLevel"/>
    <w:tmpl w:val="5D6CC302"/>
    <w:lvl w:ilvl="0" w:tentative="0">
      <w:start w:val="2"/>
      <w:numFmt w:val="decimal"/>
      <w:suff w:val="space"/>
      <w:lvlText w:val="%1."/>
      <w:lvlJc w:val="left"/>
      <w:rPr>
        <w:rFonts w:cs="Times New Roman"/>
      </w:rPr>
    </w:lvl>
  </w:abstractNum>
  <w:abstractNum w:abstractNumId="4">
    <w:nsid w:val="5D6CC6D8"/>
    <w:multiLevelType w:val="singleLevel"/>
    <w:tmpl w:val="5D6CC6D8"/>
    <w:lvl w:ilvl="0" w:tentative="0">
      <w:start w:val="1"/>
      <w:numFmt w:val="decimal"/>
      <w:suff w:val="nothing"/>
      <w:lvlText w:val="%1."/>
      <w:lvlJc w:val="left"/>
      <w:rPr>
        <w:rFonts w:cs="Times New Roman"/>
      </w:rPr>
    </w:lvl>
  </w:abstractNum>
  <w:abstractNum w:abstractNumId="5">
    <w:nsid w:val="5D6CC7D8"/>
    <w:multiLevelType w:val="singleLevel"/>
    <w:tmpl w:val="5D6CC7D8"/>
    <w:lvl w:ilvl="0" w:tentative="0">
      <w:start w:val="1"/>
      <w:numFmt w:val="decimal"/>
      <w:suff w:val="nothing"/>
      <w:lvlText w:val="%1."/>
      <w:lvlJc w:val="left"/>
      <w:rPr>
        <w:rFonts w:cs="Times New Roman"/>
      </w:rPr>
    </w:lvl>
  </w:abstractNum>
  <w:abstractNum w:abstractNumId="6">
    <w:nsid w:val="5D6CCBF9"/>
    <w:multiLevelType w:val="singleLevel"/>
    <w:tmpl w:val="5D6CCBF9"/>
    <w:lvl w:ilvl="0" w:tentative="0">
      <w:start w:val="1"/>
      <w:numFmt w:val="decimal"/>
      <w:suff w:val="nothing"/>
      <w:lvlText w:val="%1."/>
      <w:lvlJc w:val="left"/>
      <w:rPr>
        <w:rFonts w:cs="Times New Roman"/>
      </w:rPr>
    </w:lvl>
  </w:abstractNum>
  <w:abstractNum w:abstractNumId="7">
    <w:nsid w:val="5D6CCFC3"/>
    <w:multiLevelType w:val="singleLevel"/>
    <w:tmpl w:val="5D6CCFC3"/>
    <w:lvl w:ilvl="0" w:tentative="0">
      <w:start w:val="1"/>
      <w:numFmt w:val="decimal"/>
      <w:suff w:val="nothing"/>
      <w:lvlText w:val="%1."/>
      <w:lvlJc w:val="left"/>
      <w:rPr>
        <w:rFonts w:cs="Times New Roman"/>
      </w:rPr>
    </w:lvl>
  </w:abstractNum>
  <w:abstractNum w:abstractNumId="8">
    <w:nsid w:val="5D6CD145"/>
    <w:multiLevelType w:val="singleLevel"/>
    <w:tmpl w:val="5D6CD145"/>
    <w:lvl w:ilvl="0" w:tentative="0">
      <w:start w:val="1"/>
      <w:numFmt w:val="decimal"/>
      <w:suff w:val="space"/>
      <w:lvlText w:val="%1."/>
      <w:lvlJc w:val="left"/>
      <w:rPr>
        <w:rFonts w:cs="Times New Roman"/>
      </w:rPr>
    </w:lvl>
  </w:abstractNum>
  <w:abstractNum w:abstractNumId="9">
    <w:nsid w:val="5D6CD68E"/>
    <w:multiLevelType w:val="singleLevel"/>
    <w:tmpl w:val="5D6CD68E"/>
    <w:lvl w:ilvl="0" w:tentative="0">
      <w:start w:val="1"/>
      <w:numFmt w:val="decimal"/>
      <w:suff w:val="nothing"/>
      <w:lvlText w:val="%1．"/>
      <w:lvlJc w:val="left"/>
      <w:rPr>
        <w:rFonts w:cs="Times New Roman"/>
      </w:rPr>
    </w:lvl>
  </w:abstractNum>
  <w:abstractNum w:abstractNumId="10">
    <w:nsid w:val="5D6CD6BE"/>
    <w:multiLevelType w:val="singleLevel"/>
    <w:tmpl w:val="5D6CD6BE"/>
    <w:lvl w:ilvl="0" w:tentative="0">
      <w:start w:val="2"/>
      <w:numFmt w:val="decimal"/>
      <w:suff w:val="space"/>
      <w:lvlText w:val="%1."/>
      <w:lvlJc w:val="left"/>
      <w:rPr>
        <w:rFonts w:cs="Times New Roman"/>
      </w:rPr>
    </w:lvl>
  </w:abstractNum>
  <w:abstractNum w:abstractNumId="11">
    <w:nsid w:val="5D6CDC29"/>
    <w:multiLevelType w:val="singleLevel"/>
    <w:tmpl w:val="5D6CDC29"/>
    <w:lvl w:ilvl="0" w:tentative="0">
      <w:start w:val="1"/>
      <w:numFmt w:val="decimal"/>
      <w:suff w:val="nothing"/>
      <w:lvlText w:val="%1."/>
      <w:lvlJc w:val="left"/>
      <w:rPr>
        <w:rFonts w:cs="Times New Roman"/>
      </w:rPr>
    </w:lvl>
  </w:abstractNum>
  <w:abstractNum w:abstractNumId="12">
    <w:nsid w:val="5D6DF20E"/>
    <w:multiLevelType w:val="singleLevel"/>
    <w:tmpl w:val="5D6DF20E"/>
    <w:lvl w:ilvl="0" w:tentative="0">
      <w:start w:val="1"/>
      <w:numFmt w:val="decimal"/>
      <w:suff w:val="nothing"/>
      <w:lvlText w:val="%1．"/>
      <w:lvlJc w:val="left"/>
      <w:rPr>
        <w:rFonts w:cs="Times New Roman"/>
      </w:rPr>
    </w:lvl>
  </w:abstractNum>
  <w:abstractNum w:abstractNumId="13">
    <w:nsid w:val="5D6DF249"/>
    <w:multiLevelType w:val="singleLevel"/>
    <w:tmpl w:val="5D6DF249"/>
    <w:lvl w:ilvl="0" w:tentative="0">
      <w:start w:val="2"/>
      <w:numFmt w:val="decimal"/>
      <w:suff w:val="space"/>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49283B"/>
    <w:rsid w:val="005467DC"/>
    <w:rsid w:val="00553D03"/>
    <w:rsid w:val="00592536"/>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3F40"/>
    <w:rsid w:val="00F35AA0"/>
    <w:rsid w:val="01235AAB"/>
    <w:rsid w:val="016E63C2"/>
    <w:rsid w:val="024B0C39"/>
    <w:rsid w:val="04E03019"/>
    <w:rsid w:val="06BC6762"/>
    <w:rsid w:val="089A2DF4"/>
    <w:rsid w:val="0A7D676B"/>
    <w:rsid w:val="0A8128A6"/>
    <w:rsid w:val="0BF32A1B"/>
    <w:rsid w:val="0D733C74"/>
    <w:rsid w:val="0E186FB8"/>
    <w:rsid w:val="0E6A1E7F"/>
    <w:rsid w:val="0F9466DD"/>
    <w:rsid w:val="10BD2C22"/>
    <w:rsid w:val="11635871"/>
    <w:rsid w:val="12560B97"/>
    <w:rsid w:val="132E7387"/>
    <w:rsid w:val="13687D8F"/>
    <w:rsid w:val="143328E4"/>
    <w:rsid w:val="14C94C1B"/>
    <w:rsid w:val="15810FB8"/>
    <w:rsid w:val="17FB2254"/>
    <w:rsid w:val="1A0B2A6A"/>
    <w:rsid w:val="1AA26856"/>
    <w:rsid w:val="1F167AF1"/>
    <w:rsid w:val="1FA15995"/>
    <w:rsid w:val="211C26C8"/>
    <w:rsid w:val="21226985"/>
    <w:rsid w:val="223F7FB4"/>
    <w:rsid w:val="22987C80"/>
    <w:rsid w:val="233B15DA"/>
    <w:rsid w:val="24192CCC"/>
    <w:rsid w:val="25B53105"/>
    <w:rsid w:val="25E93D28"/>
    <w:rsid w:val="27714819"/>
    <w:rsid w:val="2C846820"/>
    <w:rsid w:val="2DD53BB0"/>
    <w:rsid w:val="2DFA7B26"/>
    <w:rsid w:val="300708A5"/>
    <w:rsid w:val="304207BF"/>
    <w:rsid w:val="31BD2732"/>
    <w:rsid w:val="321425C9"/>
    <w:rsid w:val="33005D48"/>
    <w:rsid w:val="37205562"/>
    <w:rsid w:val="39A66CD4"/>
    <w:rsid w:val="39AD5715"/>
    <w:rsid w:val="3C3160FA"/>
    <w:rsid w:val="3CD52CE1"/>
    <w:rsid w:val="410F2E6A"/>
    <w:rsid w:val="41AD2822"/>
    <w:rsid w:val="4430136C"/>
    <w:rsid w:val="48722215"/>
    <w:rsid w:val="494D1A79"/>
    <w:rsid w:val="495C7021"/>
    <w:rsid w:val="49FD55FE"/>
    <w:rsid w:val="4A503D8E"/>
    <w:rsid w:val="4AB0382B"/>
    <w:rsid w:val="4ACA2AD7"/>
    <w:rsid w:val="4BF31452"/>
    <w:rsid w:val="4C193056"/>
    <w:rsid w:val="50B957EE"/>
    <w:rsid w:val="515A177A"/>
    <w:rsid w:val="54E07E1A"/>
    <w:rsid w:val="569868B5"/>
    <w:rsid w:val="5774462A"/>
    <w:rsid w:val="5BB7BD52"/>
    <w:rsid w:val="5CF0272C"/>
    <w:rsid w:val="5D823CBB"/>
    <w:rsid w:val="60525958"/>
    <w:rsid w:val="60EC7C46"/>
    <w:rsid w:val="61065EDB"/>
    <w:rsid w:val="611F6817"/>
    <w:rsid w:val="61BB74F0"/>
    <w:rsid w:val="64053D79"/>
    <w:rsid w:val="64FD0FBD"/>
    <w:rsid w:val="65095E0B"/>
    <w:rsid w:val="66CA1754"/>
    <w:rsid w:val="68D443D5"/>
    <w:rsid w:val="6D51689F"/>
    <w:rsid w:val="6F1E65D4"/>
    <w:rsid w:val="6F266C86"/>
    <w:rsid w:val="6F5042C2"/>
    <w:rsid w:val="730508B8"/>
    <w:rsid w:val="73C45B67"/>
    <w:rsid w:val="74316312"/>
    <w:rsid w:val="75EA3AE6"/>
    <w:rsid w:val="77530196"/>
    <w:rsid w:val="775F2449"/>
    <w:rsid w:val="779C4E16"/>
    <w:rsid w:val="780F13C8"/>
    <w:rsid w:val="7C385448"/>
    <w:rsid w:val="7CB3663D"/>
    <w:rsid w:val="7F7DECEF"/>
    <w:rsid w:val="C35530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868</Words>
  <Characters>4950</Characters>
  <Lines>41</Lines>
  <Paragraphs>11</Paragraphs>
  <ScaleCrop>false</ScaleCrop>
  <LinksUpToDate>false</LinksUpToDate>
  <CharactersWithSpaces>5807</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apple</cp:lastModifiedBy>
  <dcterms:modified xsi:type="dcterms:W3CDTF">2022-10-08T21:10:32Z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