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998C">
      <w:pPr>
        <w:jc w:val="center"/>
        <w:rPr>
          <w:rFonts w:ascii="黑体" w:hAnsi="黑体" w:eastAsia="黑体"/>
          <w:bCs/>
          <w:sz w:val="32"/>
          <w:szCs w:val="32"/>
        </w:rPr>
      </w:pPr>
      <w:r>
        <w:rPr>
          <w:rFonts w:hint="eastAsia" w:ascii="黑体" w:hAnsi="黑体" w:eastAsia="黑体"/>
          <w:bCs/>
          <w:sz w:val="32"/>
          <w:szCs w:val="32"/>
        </w:rPr>
        <w:t>本科课程教学大纲（理论课）</w:t>
      </w:r>
    </w:p>
    <w:p w14:paraId="6E8B634E">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57F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E1ADAB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029528E">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流行病学</w:t>
            </w:r>
          </w:p>
        </w:tc>
      </w:tr>
      <w:tr w14:paraId="58CF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8982DC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7F368C6">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Epidemiology</w:t>
            </w:r>
          </w:p>
        </w:tc>
      </w:tr>
      <w:tr w14:paraId="39B2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E4B5C6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959563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2170007</w:t>
            </w:r>
          </w:p>
        </w:tc>
        <w:tc>
          <w:tcPr>
            <w:tcW w:w="2126" w:type="dxa"/>
            <w:gridSpan w:val="2"/>
            <w:vAlign w:val="center"/>
          </w:tcPr>
          <w:p w14:paraId="08438C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9C2BCE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p>
        </w:tc>
      </w:tr>
      <w:tr w14:paraId="08E6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A8DBE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641528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32</w:t>
            </w:r>
          </w:p>
        </w:tc>
        <w:tc>
          <w:tcPr>
            <w:tcW w:w="1272" w:type="dxa"/>
            <w:vAlign w:val="center"/>
          </w:tcPr>
          <w:p w14:paraId="369B7E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5275D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24</w:t>
            </w:r>
          </w:p>
        </w:tc>
        <w:tc>
          <w:tcPr>
            <w:tcW w:w="1413" w:type="dxa"/>
            <w:gridSpan w:val="2"/>
            <w:vAlign w:val="center"/>
          </w:tcPr>
          <w:p w14:paraId="57DD5E9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B3BF76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8</w:t>
            </w:r>
          </w:p>
        </w:tc>
      </w:tr>
      <w:tr w14:paraId="6942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80367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DA3C64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14A50A8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8CE3D5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健康服务与管理</w:t>
            </w:r>
          </w:p>
          <w:p w14:paraId="6CDF05C6">
            <w:pPr>
              <w:widowControl w:val="0"/>
              <w:jc w:val="center"/>
            </w:pPr>
            <w:r>
              <w:rPr>
                <w:rFonts w:hint="eastAsia" w:ascii="黑体" w:hAnsi="黑体" w:eastAsia="黑体"/>
                <w:color w:val="000000" w:themeColor="text1"/>
                <w:sz w:val="21"/>
                <w:szCs w:val="21"/>
                <w14:textFill>
                  <w14:solidFill>
                    <w14:schemeClr w14:val="tx1"/>
                  </w14:solidFill>
                </w14:textFill>
              </w:rPr>
              <w:t>202</w:t>
            </w:r>
            <w:r>
              <w:rPr>
                <w:rFonts w:hint="eastAsia" w:ascii="黑体" w:hAnsi="黑体" w:eastAsia="黑体"/>
                <w:color w:val="000000" w:themeColor="text1"/>
                <w:sz w:val="21"/>
                <w:szCs w:val="21"/>
                <w:lang w:val="en-US" w:eastAsia="zh-CN"/>
                <w14:textFill>
                  <w14:solidFill>
                    <w14:schemeClr w14:val="tx1"/>
                  </w14:solidFill>
                </w14:textFill>
              </w:rPr>
              <w:t>2</w:t>
            </w:r>
            <w:r>
              <w:rPr>
                <w:rFonts w:hint="eastAsia" w:ascii="黑体" w:hAnsi="黑体" w:eastAsia="黑体"/>
                <w:color w:val="000000" w:themeColor="text1"/>
                <w:sz w:val="21"/>
                <w:szCs w:val="21"/>
                <w14:textFill>
                  <w14:solidFill>
                    <w14:schemeClr w14:val="tx1"/>
                  </w14:solidFill>
                </w14:textFill>
              </w:rPr>
              <w:t>级</w:t>
            </w:r>
          </w:p>
        </w:tc>
      </w:tr>
      <w:tr w14:paraId="6A1C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E71B0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5C7F77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5055CA1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A0986C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6C1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20833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982B560">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rPr>
              <w:t>《流行病学》，詹思延，9787117245579，人民卫生出版社，20</w:t>
            </w:r>
            <w:r>
              <w:rPr>
                <w:rFonts w:hint="eastAsia"/>
                <w:color w:val="000000"/>
                <w:sz w:val="20"/>
                <w:szCs w:val="20"/>
                <w:lang w:val="en-US" w:eastAsia="zh-CN"/>
              </w:rPr>
              <w:t>21</w:t>
            </w:r>
            <w:r>
              <w:rPr>
                <w:rFonts w:hint="eastAsia"/>
                <w:color w:val="000000"/>
                <w:sz w:val="20"/>
                <w:szCs w:val="20"/>
              </w:rPr>
              <w:t>年，第8版，</w:t>
            </w:r>
          </w:p>
        </w:tc>
        <w:tc>
          <w:tcPr>
            <w:tcW w:w="1413" w:type="dxa"/>
            <w:gridSpan w:val="2"/>
            <w:vAlign w:val="center"/>
          </w:tcPr>
          <w:p w14:paraId="67DD2A4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1155E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9B7FCCD">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AA3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9E491A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8425279">
            <w:pPr>
              <w:pStyle w:val="15"/>
              <w:widowControl w:val="0"/>
              <w:jc w:val="both"/>
            </w:pPr>
            <w:r>
              <w:rPr>
                <w:rFonts w:hint="eastAsia"/>
                <w:sz w:val="20"/>
                <w:szCs w:val="20"/>
              </w:rPr>
              <w:t>公共卫生学概论2170017（2）</w:t>
            </w:r>
          </w:p>
        </w:tc>
      </w:tr>
      <w:tr w14:paraId="421B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108EB2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8855804">
            <w:pPr>
              <w:pStyle w:val="15"/>
              <w:widowControl w:val="0"/>
              <w:ind w:firstLine="400" w:firstLineChars="200"/>
              <w:jc w:val="both"/>
            </w:pPr>
            <w:r>
              <w:rPr>
                <w:rFonts w:hint="eastAsia"/>
                <w:sz w:val="20"/>
                <w:szCs w:val="20"/>
              </w:rPr>
              <w:t>流行病学是既是一门方法学，又是一门应用科学，在医学中有着特殊的地位，尤其在公共卫生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p>
        </w:tc>
      </w:tr>
      <w:tr w14:paraId="3DEA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6260054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F592EFE">
            <w:pPr>
              <w:pStyle w:val="15"/>
              <w:widowControl w:val="0"/>
              <w:jc w:val="both"/>
              <w:rPr>
                <w:sz w:val="20"/>
                <w:szCs w:val="20"/>
              </w:rPr>
            </w:pPr>
          </w:p>
          <w:p w14:paraId="15140928">
            <w:pPr>
              <w:pStyle w:val="15"/>
              <w:widowControl w:val="0"/>
              <w:jc w:val="both"/>
            </w:pPr>
            <w:r>
              <w:rPr>
                <w:rFonts w:hint="eastAsia"/>
                <w:sz w:val="20"/>
                <w:szCs w:val="20"/>
              </w:rPr>
              <w:t>本课程适用于健康服务与管理、养老服务与管理、护理学专业方向的二年级以上本科生授课，要求学生具有一定医学基础知识。</w:t>
            </w:r>
          </w:p>
        </w:tc>
      </w:tr>
      <w:tr w14:paraId="761C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02BD92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83CEF74">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rPr>
              <w:drawing>
                <wp:inline distT="0" distB="0" distL="114300" distR="114300">
                  <wp:extent cx="673100" cy="361950"/>
                  <wp:effectExtent l="0" t="0" r="0" b="6350"/>
                  <wp:docPr id="2" name="图片 2"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c1da65b9a675311b65cb0c66b3a06"/>
                          <pic:cNvPicPr>
                            <a:picLocks noChangeAspect="1"/>
                          </pic:cNvPicPr>
                        </pic:nvPicPr>
                        <pic:blipFill>
                          <a:blip r:embed="rId5"/>
                          <a:stretch>
                            <a:fillRect/>
                          </a:stretch>
                        </pic:blipFill>
                        <pic:spPr>
                          <a:xfrm>
                            <a:off x="0" y="0"/>
                            <a:ext cx="673100" cy="361950"/>
                          </a:xfrm>
                          <a:prstGeom prst="rect">
                            <a:avLst/>
                          </a:prstGeom>
                        </pic:spPr>
                      </pic:pic>
                    </a:graphicData>
                  </a:graphic>
                </wp:inline>
              </w:drawing>
            </w:r>
          </w:p>
        </w:tc>
        <w:tc>
          <w:tcPr>
            <w:tcW w:w="1425" w:type="dxa"/>
            <w:gridSpan w:val="2"/>
            <w:tcBorders>
              <w:top w:val="double" w:color="auto" w:sz="4" w:space="0"/>
            </w:tcBorders>
            <w:vAlign w:val="center"/>
          </w:tcPr>
          <w:p w14:paraId="1BFCD79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374C274">
            <w:pPr>
              <w:widowControl w:val="0"/>
              <w:jc w:val="center"/>
              <w:rPr>
                <w:rFonts w:hint="eastAsia" w:ascii="Times New Roman" w:hAnsi="Times New Roman" w:eastAsia="宋体"/>
                <w:color w:val="000000"/>
                <w:sz w:val="21"/>
                <w:szCs w:val="21"/>
                <w:lang w:val="en-US" w:eastAsia="zh-CN"/>
              </w:rPr>
            </w:pPr>
            <w:r>
              <w:rPr>
                <w:rFonts w:hint="eastAsia" w:ascii="仿宋" w:hAnsi="仿宋" w:eastAsia="仿宋"/>
                <w:color w:val="000000"/>
                <w:position w:val="-20"/>
                <w:sz w:val="28"/>
                <w:szCs w:val="28"/>
                <w:lang w:eastAsia="zh-CN"/>
              </w:rPr>
              <w:t>2</w:t>
            </w:r>
            <w:r>
              <w:rPr>
                <w:rFonts w:ascii="仿宋" w:hAnsi="仿宋" w:eastAsia="仿宋"/>
                <w:color w:val="000000"/>
                <w:position w:val="-20"/>
                <w:sz w:val="28"/>
                <w:szCs w:val="28"/>
                <w:lang w:eastAsia="zh-CN"/>
              </w:rPr>
              <w:t>02</w:t>
            </w:r>
            <w:r>
              <w:rPr>
                <w:rFonts w:hint="eastAsia" w:ascii="仿宋" w:hAnsi="仿宋" w:eastAsia="仿宋"/>
                <w:color w:val="000000"/>
                <w:position w:val="-20"/>
                <w:sz w:val="28"/>
                <w:szCs w:val="28"/>
                <w:lang w:val="en-US" w:eastAsia="zh-CN"/>
              </w:rPr>
              <w:t>5.2.20</w:t>
            </w:r>
          </w:p>
        </w:tc>
      </w:tr>
      <w:tr w14:paraId="53EB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86C84F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598506D">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662305</wp:posOffset>
                  </wp:positionH>
                  <wp:positionV relativeFrom="paragraph">
                    <wp:posOffset>-53975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p>
        </w:tc>
        <w:tc>
          <w:tcPr>
            <w:tcW w:w="1425" w:type="dxa"/>
            <w:gridSpan w:val="2"/>
            <w:vAlign w:val="center"/>
          </w:tcPr>
          <w:p w14:paraId="1FBFDDE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6B00E41">
            <w:pPr>
              <w:widowControl w:val="0"/>
              <w:jc w:val="center"/>
              <w:rPr>
                <w:rFonts w:hint="eastAsia" w:ascii="Times New Roman" w:hAnsi="Times New Roman" w:eastAsia="宋体"/>
                <w:color w:val="000000"/>
                <w:sz w:val="21"/>
                <w:szCs w:val="21"/>
                <w:lang w:val="en-US" w:eastAsia="zh-CN"/>
              </w:rPr>
            </w:pPr>
            <w:r>
              <w:rPr>
                <w:rFonts w:hint="eastAsia" w:ascii="仿宋" w:hAnsi="仿宋" w:eastAsia="仿宋"/>
                <w:color w:val="000000"/>
                <w:position w:val="-20"/>
                <w:sz w:val="28"/>
                <w:szCs w:val="28"/>
                <w:lang w:eastAsia="zh-CN"/>
              </w:rPr>
              <w:t>2</w:t>
            </w:r>
            <w:r>
              <w:rPr>
                <w:rFonts w:ascii="仿宋" w:hAnsi="仿宋" w:eastAsia="仿宋"/>
                <w:color w:val="000000"/>
                <w:position w:val="-20"/>
                <w:sz w:val="28"/>
                <w:szCs w:val="28"/>
                <w:lang w:eastAsia="zh-CN"/>
              </w:rPr>
              <w:t>02</w:t>
            </w:r>
            <w:r>
              <w:rPr>
                <w:rFonts w:hint="eastAsia" w:ascii="仿宋" w:hAnsi="仿宋" w:eastAsia="仿宋"/>
                <w:color w:val="000000"/>
                <w:position w:val="-20"/>
                <w:sz w:val="28"/>
                <w:szCs w:val="28"/>
                <w:lang w:val="en-US" w:eastAsia="zh-CN"/>
              </w:rPr>
              <w:t>5.2.20</w:t>
            </w:r>
          </w:p>
        </w:tc>
      </w:tr>
      <w:tr w14:paraId="1AEA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3E1160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F4FCEA6">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bookmarkStart w:id="6" w:name="_GoBack"/>
            <w:bookmarkEnd w:id="6"/>
          </w:p>
        </w:tc>
        <w:tc>
          <w:tcPr>
            <w:tcW w:w="1425" w:type="dxa"/>
            <w:gridSpan w:val="2"/>
            <w:tcBorders>
              <w:bottom w:val="single" w:color="auto" w:sz="12" w:space="0"/>
            </w:tcBorders>
            <w:vAlign w:val="center"/>
          </w:tcPr>
          <w:p w14:paraId="3C56369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BEED5E2">
            <w:pPr>
              <w:widowControl w:val="0"/>
              <w:jc w:val="center"/>
              <w:rPr>
                <w:rFonts w:ascii="Times New Roman" w:hAnsi="Times New Roman"/>
                <w:color w:val="000000"/>
                <w:sz w:val="21"/>
                <w:szCs w:val="21"/>
              </w:rPr>
            </w:pPr>
            <w:r>
              <w:rPr>
                <w:rFonts w:hint="eastAsia" w:ascii="仿宋" w:hAnsi="仿宋" w:eastAsia="仿宋"/>
                <w:color w:val="000000"/>
                <w:position w:val="-20"/>
                <w:sz w:val="28"/>
                <w:szCs w:val="28"/>
                <w:lang w:eastAsia="zh-CN"/>
              </w:rPr>
              <w:t>2</w:t>
            </w:r>
            <w:r>
              <w:rPr>
                <w:rFonts w:ascii="仿宋" w:hAnsi="仿宋" w:eastAsia="仿宋"/>
                <w:color w:val="000000"/>
                <w:position w:val="-20"/>
                <w:sz w:val="28"/>
                <w:szCs w:val="28"/>
                <w:lang w:eastAsia="zh-CN"/>
              </w:rPr>
              <w:t>02</w:t>
            </w:r>
            <w:r>
              <w:rPr>
                <w:rFonts w:hint="eastAsia" w:ascii="仿宋" w:hAnsi="仿宋" w:eastAsia="仿宋"/>
                <w:color w:val="000000"/>
                <w:position w:val="-20"/>
                <w:sz w:val="28"/>
                <w:szCs w:val="28"/>
                <w:lang w:val="en-US" w:eastAsia="zh-CN"/>
              </w:rPr>
              <w:t>5.2.20</w:t>
            </w:r>
          </w:p>
        </w:tc>
      </w:tr>
    </w:tbl>
    <w:p w14:paraId="4A59B001">
      <w:pPr>
        <w:spacing w:line="100" w:lineRule="exact"/>
        <w:rPr>
          <w:rFonts w:ascii="Arial" w:hAnsi="Arial" w:eastAsia="黑体"/>
        </w:rPr>
      </w:pPr>
      <w:r>
        <w:br w:type="page"/>
      </w:r>
    </w:p>
    <w:p w14:paraId="56D970A8">
      <w:pPr>
        <w:pStyle w:val="17"/>
        <w:spacing w:before="326" w:beforeLines="100" w:line="360" w:lineRule="auto"/>
        <w:rPr>
          <w:rFonts w:ascii="黑体" w:hAnsi="宋体"/>
        </w:rPr>
      </w:pPr>
      <w:r>
        <w:rPr>
          <w:rFonts w:hint="eastAsia" w:ascii="黑体" w:hAnsi="宋体"/>
        </w:rPr>
        <w:t>二、课程目标与毕业要求</w:t>
      </w:r>
    </w:p>
    <w:p w14:paraId="1096A32E">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760C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E18BCE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5F2847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A5A62F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5C01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C6E3355">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E319F2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71CAED0">
            <w:pPr>
              <w:pStyle w:val="15"/>
              <w:jc w:val="left"/>
              <w:rPr>
                <w:rFonts w:ascii="宋体" w:hAnsi="宋体"/>
                <w:bCs/>
              </w:rPr>
            </w:pPr>
            <w:r>
              <w:rPr>
                <w:rFonts w:hint="eastAsia" w:ascii="宋体" w:hAnsi="宋体"/>
                <w:bCs/>
              </w:rPr>
              <w:t>掌握流行病学的基本概念，如流行病学的定义，疾病相关的指标，疾病的分布，筛检，病因推断，疾病的三级预防，公共卫生监测等概念。</w:t>
            </w:r>
          </w:p>
        </w:tc>
      </w:tr>
      <w:tr w14:paraId="46B0C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E038031">
            <w:pPr>
              <w:pStyle w:val="15"/>
              <w:rPr>
                <w:bCs/>
              </w:rPr>
            </w:pPr>
          </w:p>
        </w:tc>
        <w:tc>
          <w:tcPr>
            <w:tcW w:w="764" w:type="dxa"/>
            <w:shd w:val="clear" w:color="auto" w:fill="auto"/>
            <w:vAlign w:val="center"/>
          </w:tcPr>
          <w:p w14:paraId="20D40CC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F451206">
            <w:pPr>
              <w:pStyle w:val="15"/>
              <w:jc w:val="left"/>
              <w:rPr>
                <w:rFonts w:ascii="宋体" w:hAnsi="宋体"/>
                <w:bCs/>
              </w:rPr>
            </w:pPr>
            <w:r>
              <w:rPr>
                <w:rFonts w:hint="eastAsia" w:ascii="宋体" w:hAnsi="宋体"/>
                <w:bCs/>
              </w:rPr>
              <w:t>掌握流行病学基本的研究方法，包括描述性研究，队列研究，病例对照研究，实验研究的基本原理、用途、类型和优缺点，以及相应的偏倚。</w:t>
            </w:r>
          </w:p>
        </w:tc>
      </w:tr>
      <w:tr w14:paraId="0DCC7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5A7836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C36AB4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C89AB33">
            <w:pPr>
              <w:pStyle w:val="15"/>
              <w:jc w:val="left"/>
              <w:rPr>
                <w:rFonts w:ascii="宋体" w:hAnsi="宋体"/>
                <w:bCs/>
              </w:rPr>
            </w:pPr>
            <w:r>
              <w:rPr>
                <w:rFonts w:hint="eastAsia" w:ascii="宋体" w:hAnsi="宋体"/>
                <w:bCs/>
              </w:rPr>
              <w:t>自主学习能力：根据课堂的内容，会自己独立思考，并能根据课程内容进行扩展和延伸。</w:t>
            </w:r>
          </w:p>
        </w:tc>
      </w:tr>
      <w:tr w14:paraId="7B2BD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871409A">
            <w:pPr>
              <w:pStyle w:val="15"/>
              <w:rPr>
                <w:rFonts w:ascii="宋体" w:hAnsi="宋体"/>
              </w:rPr>
            </w:pPr>
          </w:p>
        </w:tc>
        <w:tc>
          <w:tcPr>
            <w:tcW w:w="764" w:type="dxa"/>
            <w:shd w:val="clear" w:color="auto" w:fill="auto"/>
            <w:vAlign w:val="center"/>
          </w:tcPr>
          <w:p w14:paraId="146ED1A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785162F">
            <w:pPr>
              <w:pStyle w:val="15"/>
              <w:jc w:val="left"/>
              <w:rPr>
                <w:rFonts w:ascii="宋体" w:hAnsi="宋体"/>
                <w:bCs/>
              </w:rPr>
            </w:pPr>
            <w:r>
              <w:rPr>
                <w:rFonts w:hint="eastAsia" w:ascii="宋体" w:hAnsi="宋体"/>
                <w:bCs/>
              </w:rPr>
              <w:t>应用技能：掌握流行病学研究的基本方法，能够初步运用流行病的观点和方法，可以借助AI技术为病因研究提供思路。</w:t>
            </w:r>
          </w:p>
        </w:tc>
      </w:tr>
      <w:tr w14:paraId="723E0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59BD4B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46FABC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92278D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9E154B3">
            <w:pPr>
              <w:pStyle w:val="15"/>
              <w:jc w:val="left"/>
              <w:rPr>
                <w:rFonts w:ascii="宋体" w:hAnsi="宋体"/>
                <w:bCs/>
              </w:rPr>
            </w:pPr>
            <w:r>
              <w:rPr>
                <w:rFonts w:hint="eastAsia" w:ascii="宋体" w:hAnsi="宋体"/>
                <w:bCs/>
              </w:rPr>
              <w:t>以流行病学的先驱者为榜样，弘扬学科领域榜样力量，培养公共卫生工匠精神。</w:t>
            </w:r>
          </w:p>
        </w:tc>
      </w:tr>
      <w:tr w14:paraId="1C7CB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A21C332">
            <w:pPr>
              <w:pStyle w:val="15"/>
              <w:rPr>
                <w:rFonts w:ascii="宋体" w:hAnsi="宋体"/>
              </w:rPr>
            </w:pPr>
          </w:p>
        </w:tc>
        <w:tc>
          <w:tcPr>
            <w:tcW w:w="764" w:type="dxa"/>
            <w:shd w:val="clear" w:color="auto" w:fill="auto"/>
            <w:vAlign w:val="center"/>
          </w:tcPr>
          <w:p w14:paraId="5A4260E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99E91D8">
            <w:pPr>
              <w:pStyle w:val="15"/>
              <w:jc w:val="left"/>
              <w:rPr>
                <w:rFonts w:ascii="宋体" w:hAnsi="宋体"/>
                <w:bCs/>
              </w:rPr>
            </w:pPr>
            <w:r>
              <w:rPr>
                <w:rFonts w:hint="eastAsia" w:ascii="宋体" w:hAnsi="宋体"/>
                <w:bCs/>
              </w:rPr>
              <w:t>树立严谨诚信的科研态度和国际健康视角，了解国际的健康状态，同时培养求真思辨的科研素养。</w:t>
            </w:r>
          </w:p>
        </w:tc>
      </w:tr>
    </w:tbl>
    <w:p w14:paraId="139C3BC2">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E5605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4D7D8EB5">
            <w:pPr>
              <w:widowControl w:val="0"/>
              <w:jc w:val="both"/>
              <w:rPr>
                <w:bCs/>
                <w:sz w:val="21"/>
                <w:szCs w:val="21"/>
              </w:rPr>
            </w:pPr>
            <w:r>
              <w:rPr>
                <w:rFonts w:hint="eastAsia"/>
                <w:b/>
                <w:sz w:val="21"/>
                <w:szCs w:val="21"/>
              </w:rPr>
              <w:t>LO1品德修养：</w:t>
            </w:r>
            <w:r>
              <w:rPr>
                <w:rFonts w:hint="eastAsia"/>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F831281">
            <w:pPr>
              <w:widowControl/>
              <w:tabs>
                <w:tab w:val="left" w:pos="4200"/>
              </w:tabs>
              <w:jc w:val="both"/>
              <w:outlineLvl w:val="0"/>
            </w:pPr>
            <w:r>
              <w:rPr>
                <w:rFonts w:hint="eastAsia"/>
                <w:bCs/>
                <w:sz w:val="21"/>
                <w:szCs w:val="21"/>
              </w:rPr>
              <w:t>③奉献社会，富有爱心，懂得感恩，自觉传承和弘扬雷锋精神，具有服务社会的意愿和行动，积极参加志愿者服务。</w:t>
            </w:r>
          </w:p>
        </w:tc>
      </w:tr>
      <w:tr w14:paraId="2AD9FA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8370FAF">
            <w:pPr>
              <w:widowControl w:val="0"/>
              <w:jc w:val="both"/>
              <w:rPr>
                <w:bCs/>
                <w:sz w:val="21"/>
                <w:szCs w:val="21"/>
              </w:rPr>
            </w:pPr>
            <w:r>
              <w:rPr>
                <w:rFonts w:hint="eastAsia"/>
                <w:b/>
                <w:sz w:val="21"/>
                <w:szCs w:val="21"/>
              </w:rPr>
              <w:t>LO4自主学习</w:t>
            </w:r>
            <w:r>
              <w:rPr>
                <w:rFonts w:hint="eastAsia"/>
                <w:bCs/>
                <w:sz w:val="21"/>
                <w:szCs w:val="21"/>
              </w:rPr>
              <w:t>：能根据环境需要确定自己的学习目标，并主动地通过搜集信息、分析信息、讨论、实践、质疑、创造等方法来实现学习目标。</w:t>
            </w:r>
          </w:p>
          <w:p w14:paraId="5609E79B">
            <w:pPr>
              <w:widowControl w:val="0"/>
              <w:tabs>
                <w:tab w:val="left" w:pos="4200"/>
              </w:tabs>
              <w:jc w:val="both"/>
            </w:pPr>
            <w:r>
              <w:rPr>
                <w:rFonts w:hint="eastAsia"/>
                <w:bCs/>
                <w:sz w:val="21"/>
                <w:szCs w:val="21"/>
              </w:rPr>
              <w:t>①能根据需要确定学习目标，并设计学习计划。</w:t>
            </w:r>
          </w:p>
        </w:tc>
      </w:tr>
      <w:tr w14:paraId="3BE1E45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FA9D46B">
            <w:pPr>
              <w:widowControl w:val="0"/>
              <w:tabs>
                <w:tab w:val="left" w:pos="4200"/>
              </w:tabs>
              <w:jc w:val="both"/>
              <w:rPr>
                <w:bCs/>
                <w:sz w:val="21"/>
                <w:szCs w:val="21"/>
              </w:rPr>
            </w:pPr>
            <w:r>
              <w:rPr>
                <w:rFonts w:hint="eastAsia"/>
                <w:b/>
                <w:sz w:val="21"/>
                <w:szCs w:val="21"/>
              </w:rPr>
              <w:t>LO6协同创新</w:t>
            </w:r>
            <w:r>
              <w:rPr>
                <w:rFonts w:hint="eastAsia"/>
                <w:bCs/>
                <w:sz w:val="21"/>
                <w:szCs w:val="21"/>
              </w:rPr>
              <w:t>：同群体保持良好的合作关系，做集体中的积极成员，善于自我管理和团队管理；善于从多个维度思考问题，利用自己的知识与实践来提出新设想。</w:t>
            </w:r>
          </w:p>
          <w:p w14:paraId="66A7A053">
            <w:pPr>
              <w:widowControl w:val="0"/>
              <w:tabs>
                <w:tab w:val="left" w:pos="4200"/>
              </w:tabs>
              <w:jc w:val="both"/>
            </w:pPr>
            <w:r>
              <w:rPr>
                <w:rFonts w:hint="eastAsia"/>
                <w:bCs/>
                <w:sz w:val="21"/>
                <w:szCs w:val="21"/>
              </w:rPr>
              <w:t>④了解行业前沿知识技术。</w:t>
            </w:r>
          </w:p>
        </w:tc>
      </w:tr>
      <w:tr w14:paraId="6FE0D0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8C75F0">
            <w:pPr>
              <w:widowControl w:val="0"/>
              <w:tabs>
                <w:tab w:val="left" w:pos="4200"/>
              </w:tabs>
              <w:jc w:val="both"/>
              <w:rPr>
                <w:bCs/>
                <w:sz w:val="21"/>
                <w:szCs w:val="21"/>
              </w:rPr>
            </w:pPr>
            <w:r>
              <w:rPr>
                <w:rFonts w:hint="eastAsia"/>
                <w:b/>
                <w:sz w:val="21"/>
                <w:szCs w:val="21"/>
              </w:rPr>
              <w:t>LO8国际视野</w:t>
            </w:r>
            <w:r>
              <w:rPr>
                <w:rFonts w:hint="eastAsia"/>
                <w:bCs/>
                <w:sz w:val="21"/>
                <w:szCs w:val="21"/>
              </w:rPr>
              <w:t>：具有基本的外语表达沟通能力与跨文化理解能力，有国际竞争与合作的意识。</w:t>
            </w:r>
          </w:p>
          <w:p w14:paraId="2C69507D">
            <w:pPr>
              <w:widowControl w:val="0"/>
              <w:tabs>
                <w:tab w:val="left" w:pos="4200"/>
              </w:tabs>
              <w:jc w:val="both"/>
              <w:rPr>
                <w:bCs/>
                <w:sz w:val="21"/>
                <w:szCs w:val="21"/>
              </w:rPr>
            </w:pPr>
            <w:r>
              <w:rPr>
                <w:rFonts w:hint="eastAsia"/>
                <w:bCs/>
                <w:sz w:val="21"/>
                <w:szCs w:val="21"/>
              </w:rPr>
              <w:t>③有国际竞争与合作意识。</w:t>
            </w:r>
          </w:p>
          <w:p w14:paraId="5EE4A74F">
            <w:pPr>
              <w:pStyle w:val="2"/>
              <w:widowControl w:val="0"/>
              <w:jc w:val="both"/>
            </w:pPr>
          </w:p>
        </w:tc>
      </w:tr>
    </w:tbl>
    <w:p w14:paraId="66467580">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666"/>
        <w:gridCol w:w="928"/>
        <w:gridCol w:w="4753"/>
        <w:gridCol w:w="1349"/>
      </w:tblGrid>
      <w:tr w14:paraId="0106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6756B5F">
            <w:pPr>
              <w:pStyle w:val="14"/>
              <w:rPr>
                <w:szCs w:val="16"/>
              </w:rPr>
            </w:pPr>
            <w:r>
              <w:rPr>
                <w:rFonts w:hint="eastAsia" w:ascii="黑体" w:hAnsi="黑体"/>
                <w:szCs w:val="18"/>
              </w:rPr>
              <w:t>毕业要求</w:t>
            </w:r>
          </w:p>
        </w:tc>
        <w:tc>
          <w:tcPr>
            <w:tcW w:w="662" w:type="dxa"/>
            <w:tcBorders>
              <w:top w:val="single" w:color="auto" w:sz="12" w:space="0"/>
              <w:left w:val="single" w:color="auto" w:sz="4" w:space="0"/>
            </w:tcBorders>
            <w:vAlign w:val="center"/>
          </w:tcPr>
          <w:p w14:paraId="0BC98C3F">
            <w:pPr>
              <w:pStyle w:val="14"/>
              <w:rPr>
                <w:szCs w:val="16"/>
              </w:rPr>
            </w:pPr>
            <w:r>
              <w:rPr>
                <w:rFonts w:hint="eastAsia"/>
                <w:szCs w:val="16"/>
              </w:rPr>
              <w:t>指标点</w:t>
            </w:r>
          </w:p>
        </w:tc>
        <w:tc>
          <w:tcPr>
            <w:tcW w:w="926" w:type="dxa"/>
            <w:tcBorders>
              <w:top w:val="single" w:color="auto" w:sz="12" w:space="0"/>
              <w:right w:val="double" w:color="auto" w:sz="4" w:space="0"/>
            </w:tcBorders>
            <w:shd w:val="clear" w:color="auto" w:fill="auto"/>
            <w:vAlign w:val="center"/>
          </w:tcPr>
          <w:p w14:paraId="2177F0A3">
            <w:pPr>
              <w:pStyle w:val="14"/>
              <w:rPr>
                <w:szCs w:val="16"/>
              </w:rPr>
            </w:pPr>
            <w:r>
              <w:rPr>
                <w:rFonts w:hint="eastAsia"/>
                <w:szCs w:val="16"/>
              </w:rPr>
              <w:t>支撑度</w:t>
            </w:r>
          </w:p>
        </w:tc>
        <w:tc>
          <w:tcPr>
            <w:tcW w:w="4763" w:type="dxa"/>
            <w:tcBorders>
              <w:top w:val="single" w:color="auto" w:sz="12" w:space="0"/>
            </w:tcBorders>
            <w:vAlign w:val="center"/>
          </w:tcPr>
          <w:p w14:paraId="0B5F0970">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C0C2AD2">
            <w:pPr>
              <w:pStyle w:val="14"/>
              <w:rPr>
                <w:szCs w:val="16"/>
              </w:rPr>
            </w:pPr>
            <w:r>
              <w:rPr>
                <w:rFonts w:hint="eastAsia"/>
                <w:szCs w:val="16"/>
              </w:rPr>
              <w:t>对指标点的贡献度</w:t>
            </w:r>
          </w:p>
        </w:tc>
      </w:tr>
      <w:tr w14:paraId="508E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7E53B75">
            <w:pPr>
              <w:pStyle w:val="15"/>
            </w:pPr>
            <w:r>
              <w:rPr>
                <w:rFonts w:hint="eastAsia"/>
              </w:rPr>
              <w:t>L01</w:t>
            </w:r>
          </w:p>
        </w:tc>
        <w:tc>
          <w:tcPr>
            <w:tcW w:w="662" w:type="dxa"/>
            <w:tcBorders>
              <w:left w:val="single" w:color="auto" w:sz="4" w:space="0"/>
            </w:tcBorders>
            <w:vAlign w:val="center"/>
          </w:tcPr>
          <w:p w14:paraId="6DAD45FB">
            <w:pPr>
              <w:pStyle w:val="15"/>
              <w:rPr>
                <w:rFonts w:cs="Times New Roman" w:asciiTheme="minorHAnsi" w:hAnsiTheme="minorHAnsi"/>
                <w:bCs/>
              </w:rPr>
            </w:pPr>
            <w:r>
              <w:rPr>
                <w:rFonts w:cs="Calibri" w:asciiTheme="minorHAnsi" w:hAnsiTheme="minorHAnsi"/>
                <w:bCs/>
              </w:rPr>
              <w:t>③</w:t>
            </w:r>
          </w:p>
        </w:tc>
        <w:tc>
          <w:tcPr>
            <w:tcW w:w="926" w:type="dxa"/>
            <w:tcBorders>
              <w:right w:val="double" w:color="auto" w:sz="4" w:space="0"/>
            </w:tcBorders>
            <w:shd w:val="clear" w:color="auto" w:fill="auto"/>
            <w:vAlign w:val="center"/>
          </w:tcPr>
          <w:p w14:paraId="1A2C0202">
            <w:pPr>
              <w:pStyle w:val="15"/>
              <w:rPr>
                <w:rFonts w:ascii="宋体" w:hAnsi="宋体"/>
              </w:rPr>
            </w:pPr>
            <w:r>
              <w:rPr>
                <w:rFonts w:hint="eastAsia" w:ascii="宋体" w:hAnsi="宋体"/>
              </w:rPr>
              <w:t>H</w:t>
            </w:r>
          </w:p>
        </w:tc>
        <w:tc>
          <w:tcPr>
            <w:tcW w:w="4763" w:type="dxa"/>
            <w:vAlign w:val="center"/>
          </w:tcPr>
          <w:p w14:paraId="26B06E33">
            <w:pPr>
              <w:pStyle w:val="15"/>
              <w:jc w:val="left"/>
              <w:rPr>
                <w:rFonts w:ascii="宋体" w:hAnsi="宋体"/>
                <w:bCs/>
              </w:rPr>
            </w:pPr>
            <w:r>
              <w:rPr>
                <w:rFonts w:hint="eastAsia" w:ascii="宋体" w:hAnsi="宋体"/>
                <w:bCs/>
              </w:rPr>
              <w:t>5.以流行病学的先驱者为榜样，弘扬学科领域榜样力量，培养公共卫生工匠精神。</w:t>
            </w:r>
          </w:p>
        </w:tc>
        <w:tc>
          <w:tcPr>
            <w:tcW w:w="1348" w:type="dxa"/>
            <w:tcBorders>
              <w:right w:val="single" w:color="auto" w:sz="12" w:space="0"/>
            </w:tcBorders>
            <w:vAlign w:val="center"/>
          </w:tcPr>
          <w:p w14:paraId="6F6E76F4">
            <w:pPr>
              <w:pStyle w:val="15"/>
              <w:rPr>
                <w:rFonts w:ascii="宋体" w:hAnsi="宋体"/>
                <w:bCs/>
              </w:rPr>
            </w:pPr>
            <w:r>
              <w:rPr>
                <w:rFonts w:hint="eastAsia" w:ascii="宋体" w:hAnsi="宋体"/>
                <w:bCs/>
              </w:rPr>
              <w:t>100%</w:t>
            </w:r>
          </w:p>
        </w:tc>
      </w:tr>
      <w:tr w14:paraId="5D71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7187C84">
            <w:pPr>
              <w:pStyle w:val="15"/>
            </w:pPr>
            <w:r>
              <w:rPr>
                <w:rFonts w:hint="eastAsia"/>
              </w:rPr>
              <w:t>L04</w:t>
            </w:r>
          </w:p>
        </w:tc>
        <w:tc>
          <w:tcPr>
            <w:tcW w:w="662" w:type="dxa"/>
            <w:vMerge w:val="restart"/>
            <w:tcBorders>
              <w:left w:val="single" w:color="auto" w:sz="4" w:space="0"/>
            </w:tcBorders>
            <w:vAlign w:val="center"/>
          </w:tcPr>
          <w:p w14:paraId="6CC67228">
            <w:pPr>
              <w:pStyle w:val="15"/>
              <w:rPr>
                <w:rFonts w:cs="Times New Roman" w:asciiTheme="minorHAnsi" w:hAnsiTheme="minorHAnsi"/>
                <w:bCs/>
              </w:rPr>
            </w:pPr>
            <w:r>
              <w:rPr>
                <w:rFonts w:cs="Calibri" w:asciiTheme="minorHAnsi" w:hAnsiTheme="minorHAnsi"/>
                <w:bCs/>
              </w:rPr>
              <w:t>①</w:t>
            </w:r>
          </w:p>
        </w:tc>
        <w:tc>
          <w:tcPr>
            <w:tcW w:w="926" w:type="dxa"/>
            <w:vMerge w:val="restart"/>
            <w:tcBorders>
              <w:right w:val="double" w:color="auto" w:sz="4" w:space="0"/>
            </w:tcBorders>
            <w:shd w:val="clear" w:color="auto" w:fill="auto"/>
            <w:vAlign w:val="center"/>
          </w:tcPr>
          <w:p w14:paraId="4AABD7EC">
            <w:pPr>
              <w:pStyle w:val="15"/>
              <w:rPr>
                <w:rFonts w:ascii="宋体" w:hAnsi="宋体"/>
              </w:rPr>
            </w:pPr>
            <w:r>
              <w:rPr>
                <w:rFonts w:hint="eastAsia" w:ascii="宋体" w:hAnsi="宋体"/>
              </w:rPr>
              <w:t>M</w:t>
            </w:r>
          </w:p>
        </w:tc>
        <w:tc>
          <w:tcPr>
            <w:tcW w:w="4763" w:type="dxa"/>
            <w:vAlign w:val="center"/>
          </w:tcPr>
          <w:p w14:paraId="1D7D39E9">
            <w:pPr>
              <w:pStyle w:val="15"/>
              <w:jc w:val="both"/>
              <w:rPr>
                <w:rFonts w:ascii="宋体" w:hAnsi="宋体"/>
                <w:bCs/>
              </w:rPr>
            </w:pPr>
            <w:r>
              <w:rPr>
                <w:rFonts w:hint="eastAsia" w:ascii="宋体" w:hAnsi="宋体"/>
                <w:bCs/>
              </w:rPr>
              <w:t>1.掌握流行病学的基本概念，如流行病学的定义，疾病相关的指标，疾病的分布，筛检，病因推断，疾病的三级预防，公共卫生监测等概念。</w:t>
            </w:r>
          </w:p>
        </w:tc>
        <w:tc>
          <w:tcPr>
            <w:tcW w:w="1348" w:type="dxa"/>
            <w:tcBorders>
              <w:right w:val="single" w:color="auto" w:sz="12" w:space="0"/>
            </w:tcBorders>
            <w:vAlign w:val="center"/>
          </w:tcPr>
          <w:p w14:paraId="26D31D9B">
            <w:pPr>
              <w:pStyle w:val="15"/>
              <w:rPr>
                <w:rFonts w:ascii="宋体" w:hAnsi="宋体"/>
                <w:bCs/>
              </w:rPr>
            </w:pPr>
            <w:r>
              <w:rPr>
                <w:rFonts w:hint="eastAsia" w:ascii="宋体" w:hAnsi="宋体"/>
                <w:bCs/>
              </w:rPr>
              <w:t>30%</w:t>
            </w:r>
          </w:p>
        </w:tc>
      </w:tr>
      <w:tr w14:paraId="203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F8574D8">
            <w:pPr>
              <w:pStyle w:val="15"/>
            </w:pPr>
          </w:p>
        </w:tc>
        <w:tc>
          <w:tcPr>
            <w:tcW w:w="662" w:type="dxa"/>
            <w:vMerge w:val="continue"/>
            <w:tcBorders>
              <w:left w:val="single" w:color="auto" w:sz="4" w:space="0"/>
            </w:tcBorders>
            <w:vAlign w:val="center"/>
          </w:tcPr>
          <w:p w14:paraId="1A388308">
            <w:pPr>
              <w:pStyle w:val="15"/>
              <w:rPr>
                <w:rFonts w:cs="Times New Roman" w:asciiTheme="minorHAnsi" w:hAnsiTheme="minorHAnsi"/>
                <w:bCs/>
              </w:rPr>
            </w:pPr>
          </w:p>
        </w:tc>
        <w:tc>
          <w:tcPr>
            <w:tcW w:w="926" w:type="dxa"/>
            <w:vMerge w:val="continue"/>
            <w:tcBorders>
              <w:right w:val="double" w:color="auto" w:sz="4" w:space="0"/>
            </w:tcBorders>
            <w:shd w:val="clear" w:color="auto" w:fill="auto"/>
            <w:vAlign w:val="center"/>
          </w:tcPr>
          <w:p w14:paraId="346C7C6F">
            <w:pPr>
              <w:pStyle w:val="15"/>
              <w:rPr>
                <w:rFonts w:ascii="宋体" w:hAnsi="宋体"/>
              </w:rPr>
            </w:pPr>
          </w:p>
        </w:tc>
        <w:tc>
          <w:tcPr>
            <w:tcW w:w="4763" w:type="dxa"/>
            <w:vAlign w:val="center"/>
          </w:tcPr>
          <w:p w14:paraId="194E6C5B">
            <w:pPr>
              <w:pStyle w:val="15"/>
              <w:jc w:val="both"/>
              <w:rPr>
                <w:rFonts w:ascii="宋体" w:hAnsi="宋体"/>
                <w:bCs/>
              </w:rPr>
            </w:pPr>
            <w:r>
              <w:rPr>
                <w:rFonts w:hint="eastAsia" w:ascii="宋体" w:hAnsi="宋体"/>
                <w:bCs/>
              </w:rPr>
              <w:t>2.掌握流行病学基本的研究方法，包括描述性研究，队列研究，病例对照研究，实验研究的基本原理、用途、类型和优缺点，以及相应的偏倚。</w:t>
            </w:r>
          </w:p>
        </w:tc>
        <w:tc>
          <w:tcPr>
            <w:tcW w:w="1348" w:type="dxa"/>
            <w:tcBorders>
              <w:right w:val="single" w:color="auto" w:sz="12" w:space="0"/>
            </w:tcBorders>
            <w:vAlign w:val="center"/>
          </w:tcPr>
          <w:p w14:paraId="0ECC045F">
            <w:pPr>
              <w:pStyle w:val="15"/>
              <w:rPr>
                <w:rFonts w:ascii="宋体" w:hAnsi="宋体"/>
                <w:bCs/>
              </w:rPr>
            </w:pPr>
            <w:r>
              <w:rPr>
                <w:rFonts w:hint="eastAsia" w:ascii="宋体" w:hAnsi="宋体"/>
                <w:bCs/>
              </w:rPr>
              <w:t>40%</w:t>
            </w:r>
          </w:p>
        </w:tc>
      </w:tr>
      <w:tr w14:paraId="27B1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F355C56">
            <w:pPr>
              <w:pStyle w:val="15"/>
            </w:pPr>
          </w:p>
        </w:tc>
        <w:tc>
          <w:tcPr>
            <w:tcW w:w="662" w:type="dxa"/>
            <w:vMerge w:val="continue"/>
            <w:tcBorders>
              <w:left w:val="single" w:color="auto" w:sz="4" w:space="0"/>
            </w:tcBorders>
            <w:vAlign w:val="center"/>
          </w:tcPr>
          <w:p w14:paraId="5FB861F2">
            <w:pPr>
              <w:pStyle w:val="15"/>
              <w:rPr>
                <w:rFonts w:cs="Times New Roman" w:asciiTheme="minorHAnsi" w:hAnsiTheme="minorHAnsi"/>
                <w:bCs/>
              </w:rPr>
            </w:pPr>
          </w:p>
        </w:tc>
        <w:tc>
          <w:tcPr>
            <w:tcW w:w="926" w:type="dxa"/>
            <w:vMerge w:val="continue"/>
            <w:tcBorders>
              <w:right w:val="double" w:color="auto" w:sz="4" w:space="0"/>
            </w:tcBorders>
            <w:shd w:val="clear" w:color="auto" w:fill="auto"/>
            <w:vAlign w:val="center"/>
          </w:tcPr>
          <w:p w14:paraId="782F3096">
            <w:pPr>
              <w:pStyle w:val="15"/>
              <w:rPr>
                <w:rFonts w:ascii="宋体" w:hAnsi="宋体"/>
              </w:rPr>
            </w:pPr>
          </w:p>
        </w:tc>
        <w:tc>
          <w:tcPr>
            <w:tcW w:w="4763" w:type="dxa"/>
            <w:vAlign w:val="center"/>
          </w:tcPr>
          <w:p w14:paraId="0B0AC62B">
            <w:pPr>
              <w:pStyle w:val="15"/>
              <w:jc w:val="left"/>
              <w:rPr>
                <w:rFonts w:ascii="宋体" w:hAnsi="宋体"/>
                <w:bCs/>
              </w:rPr>
            </w:pPr>
            <w:r>
              <w:rPr>
                <w:rFonts w:hint="eastAsia" w:ascii="宋体" w:hAnsi="宋体"/>
                <w:bCs/>
              </w:rPr>
              <w:t>3.自主学习能力：根据课堂的内容，会自己独立思考，并能根据课程内容进行扩展和延伸。</w:t>
            </w:r>
          </w:p>
        </w:tc>
        <w:tc>
          <w:tcPr>
            <w:tcW w:w="1348" w:type="dxa"/>
            <w:tcBorders>
              <w:right w:val="single" w:color="auto" w:sz="12" w:space="0"/>
            </w:tcBorders>
            <w:vAlign w:val="center"/>
          </w:tcPr>
          <w:p w14:paraId="2476EFB0">
            <w:pPr>
              <w:pStyle w:val="15"/>
              <w:rPr>
                <w:rFonts w:ascii="宋体" w:hAnsi="宋体"/>
                <w:bCs/>
              </w:rPr>
            </w:pPr>
            <w:r>
              <w:rPr>
                <w:rFonts w:hint="eastAsia" w:ascii="宋体" w:hAnsi="宋体"/>
                <w:bCs/>
              </w:rPr>
              <w:t>30%</w:t>
            </w:r>
          </w:p>
        </w:tc>
      </w:tr>
      <w:tr w14:paraId="744A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EA52E4D">
            <w:pPr>
              <w:pStyle w:val="15"/>
            </w:pPr>
            <w:r>
              <w:rPr>
                <w:rFonts w:hint="eastAsia"/>
              </w:rPr>
              <w:t>L06</w:t>
            </w:r>
          </w:p>
        </w:tc>
        <w:tc>
          <w:tcPr>
            <w:tcW w:w="662" w:type="dxa"/>
            <w:tcBorders>
              <w:left w:val="single" w:color="auto" w:sz="4" w:space="0"/>
            </w:tcBorders>
            <w:vAlign w:val="center"/>
          </w:tcPr>
          <w:p w14:paraId="53A1A0B8">
            <w:pPr>
              <w:pStyle w:val="15"/>
              <w:rPr>
                <w:rFonts w:cs="Times New Roman" w:asciiTheme="minorHAnsi" w:hAnsiTheme="minorHAnsi"/>
                <w:bCs/>
              </w:rPr>
            </w:pPr>
            <w:r>
              <w:rPr>
                <w:rFonts w:eastAsia="微软雅黑" w:cs="微软雅黑" w:asciiTheme="minorHAnsi" w:hAnsiTheme="minorHAnsi"/>
                <w:bCs/>
              </w:rPr>
              <w:t>④</w:t>
            </w:r>
          </w:p>
        </w:tc>
        <w:tc>
          <w:tcPr>
            <w:tcW w:w="926" w:type="dxa"/>
            <w:tcBorders>
              <w:right w:val="double" w:color="auto" w:sz="4" w:space="0"/>
            </w:tcBorders>
            <w:shd w:val="clear" w:color="auto" w:fill="auto"/>
            <w:vAlign w:val="center"/>
          </w:tcPr>
          <w:p w14:paraId="20101EB2">
            <w:pPr>
              <w:pStyle w:val="15"/>
              <w:rPr>
                <w:rFonts w:ascii="宋体" w:hAnsi="宋体"/>
              </w:rPr>
            </w:pPr>
            <w:r>
              <w:rPr>
                <w:rFonts w:hint="eastAsia" w:ascii="宋体" w:hAnsi="宋体"/>
              </w:rPr>
              <w:t>H</w:t>
            </w:r>
          </w:p>
        </w:tc>
        <w:tc>
          <w:tcPr>
            <w:tcW w:w="4763" w:type="dxa"/>
            <w:vAlign w:val="center"/>
          </w:tcPr>
          <w:p w14:paraId="51F483C1">
            <w:pPr>
              <w:pStyle w:val="15"/>
              <w:jc w:val="left"/>
              <w:rPr>
                <w:rFonts w:ascii="宋体" w:hAnsi="宋体"/>
                <w:bCs/>
              </w:rPr>
            </w:pPr>
            <w:r>
              <w:rPr>
                <w:rFonts w:hint="eastAsia" w:ascii="宋体" w:hAnsi="宋体"/>
                <w:bCs/>
              </w:rPr>
              <w:t>4.应用技能：掌握流行病学研究的基本方法，能够初步运用流行病的观点和方法，可以借助AI技术为病因研究提供思路。</w:t>
            </w:r>
          </w:p>
        </w:tc>
        <w:tc>
          <w:tcPr>
            <w:tcW w:w="1348" w:type="dxa"/>
            <w:tcBorders>
              <w:right w:val="single" w:color="auto" w:sz="12" w:space="0"/>
            </w:tcBorders>
            <w:vAlign w:val="center"/>
          </w:tcPr>
          <w:p w14:paraId="4CD647CB">
            <w:pPr>
              <w:pStyle w:val="15"/>
              <w:rPr>
                <w:rFonts w:ascii="宋体" w:hAnsi="宋体"/>
                <w:bCs/>
              </w:rPr>
            </w:pPr>
            <w:r>
              <w:rPr>
                <w:rFonts w:hint="eastAsia" w:ascii="宋体" w:hAnsi="宋体"/>
                <w:bCs/>
              </w:rPr>
              <w:t>100%</w:t>
            </w:r>
          </w:p>
        </w:tc>
      </w:tr>
      <w:tr w14:paraId="1CD2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0006799A">
            <w:pPr>
              <w:pStyle w:val="15"/>
            </w:pPr>
            <w:r>
              <w:rPr>
                <w:rFonts w:hint="eastAsia"/>
              </w:rPr>
              <w:t>L08</w:t>
            </w:r>
          </w:p>
        </w:tc>
        <w:tc>
          <w:tcPr>
            <w:tcW w:w="662" w:type="dxa"/>
            <w:tcBorders>
              <w:left w:val="single" w:color="auto" w:sz="4" w:space="0"/>
              <w:bottom w:val="single" w:color="auto" w:sz="12" w:space="0"/>
            </w:tcBorders>
            <w:vAlign w:val="center"/>
          </w:tcPr>
          <w:p w14:paraId="623D3A48">
            <w:pPr>
              <w:pStyle w:val="15"/>
              <w:rPr>
                <w:rFonts w:eastAsia="微软雅黑" w:cs="微软雅黑" w:asciiTheme="minorHAnsi" w:hAnsiTheme="minorHAnsi"/>
                <w:bCs/>
              </w:rPr>
            </w:pPr>
            <w:r>
              <w:rPr>
                <w:rFonts w:eastAsia="微软雅黑" w:cs="Calibri" w:asciiTheme="minorHAnsi" w:hAnsiTheme="minorHAnsi"/>
                <w:bCs/>
              </w:rPr>
              <w:t>③</w:t>
            </w:r>
          </w:p>
        </w:tc>
        <w:tc>
          <w:tcPr>
            <w:tcW w:w="926" w:type="dxa"/>
            <w:tcBorders>
              <w:bottom w:val="single" w:color="auto" w:sz="12" w:space="0"/>
              <w:right w:val="double" w:color="auto" w:sz="4" w:space="0"/>
            </w:tcBorders>
            <w:shd w:val="clear" w:color="auto" w:fill="auto"/>
            <w:vAlign w:val="center"/>
          </w:tcPr>
          <w:p w14:paraId="2F7E2B42">
            <w:pPr>
              <w:pStyle w:val="15"/>
              <w:rPr>
                <w:rFonts w:ascii="宋体" w:hAnsi="宋体"/>
              </w:rPr>
            </w:pPr>
            <w:r>
              <w:rPr>
                <w:rFonts w:hint="eastAsia" w:ascii="宋体" w:hAnsi="宋体"/>
              </w:rPr>
              <w:t>H</w:t>
            </w:r>
          </w:p>
        </w:tc>
        <w:tc>
          <w:tcPr>
            <w:tcW w:w="4763" w:type="dxa"/>
            <w:tcBorders>
              <w:bottom w:val="single" w:color="auto" w:sz="12" w:space="0"/>
            </w:tcBorders>
            <w:vAlign w:val="center"/>
          </w:tcPr>
          <w:p w14:paraId="52E35D88">
            <w:pPr>
              <w:pStyle w:val="15"/>
              <w:jc w:val="left"/>
              <w:rPr>
                <w:rFonts w:ascii="宋体" w:hAnsi="宋体"/>
                <w:bCs/>
              </w:rPr>
            </w:pPr>
            <w:r>
              <w:rPr>
                <w:rFonts w:hint="eastAsia" w:ascii="宋体" w:hAnsi="宋体"/>
                <w:bCs/>
              </w:rPr>
              <w:t>6.树立严谨诚信的科研态度和国际健康视角，了解国际的健康状态，同时培养求真思辨的科研素养。</w:t>
            </w:r>
          </w:p>
        </w:tc>
        <w:tc>
          <w:tcPr>
            <w:tcW w:w="1348" w:type="dxa"/>
            <w:tcBorders>
              <w:bottom w:val="single" w:color="auto" w:sz="12" w:space="0"/>
              <w:right w:val="single" w:color="auto" w:sz="12" w:space="0"/>
            </w:tcBorders>
            <w:vAlign w:val="center"/>
          </w:tcPr>
          <w:p w14:paraId="72E689BF">
            <w:pPr>
              <w:pStyle w:val="15"/>
              <w:rPr>
                <w:rFonts w:ascii="宋体" w:hAnsi="宋体"/>
                <w:bCs/>
              </w:rPr>
            </w:pPr>
            <w:r>
              <w:rPr>
                <w:rFonts w:hint="eastAsia" w:ascii="宋体" w:hAnsi="宋体"/>
                <w:bCs/>
              </w:rPr>
              <w:t>100%</w:t>
            </w:r>
          </w:p>
        </w:tc>
      </w:tr>
    </w:tbl>
    <w:p w14:paraId="7D44B50D">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71DC849">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AEF16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0742CF0">
            <w:pPr>
              <w:pStyle w:val="15"/>
              <w:widowControl w:val="0"/>
              <w:jc w:val="left"/>
              <w:rPr>
                <w:rFonts w:ascii="宋体" w:hAnsi="宋体"/>
                <w:b/>
              </w:rPr>
            </w:pPr>
            <w:bookmarkStart w:id="0" w:name="OLE_LINK6"/>
            <w:bookmarkStart w:id="1" w:name="OLE_LINK5"/>
            <w:r>
              <w:rPr>
                <w:rFonts w:hint="eastAsia" w:ascii="宋体" w:hAnsi="宋体"/>
                <w:b/>
              </w:rPr>
              <w:t>第一单元：绪论</w:t>
            </w:r>
          </w:p>
          <w:p w14:paraId="027B0EA6">
            <w:pPr>
              <w:widowControl w:val="0"/>
              <w:snapToGrid w:val="0"/>
              <w:spacing w:line="288" w:lineRule="auto"/>
              <w:jc w:val="left"/>
              <w:rPr>
                <w:bCs/>
              </w:rPr>
            </w:pPr>
            <w:r>
              <w:rPr>
                <w:rFonts w:hint="eastAsia"/>
                <w:sz w:val="21"/>
                <w:szCs w:val="21"/>
              </w:rPr>
              <w:t>预期成果：了解流行病学的发展史和研究方向</w:t>
            </w:r>
          </w:p>
          <w:p w14:paraId="3CF7CCE4">
            <w:pPr>
              <w:widowControl w:val="0"/>
              <w:snapToGrid w:val="0"/>
              <w:spacing w:line="288" w:lineRule="auto"/>
              <w:jc w:val="left"/>
              <w:rPr>
                <w:bCs/>
              </w:rPr>
            </w:pPr>
            <w:r>
              <w:rPr>
                <w:rFonts w:hint="eastAsia"/>
                <w:color w:val="000000"/>
                <w:sz w:val="20"/>
                <w:szCs w:val="20"/>
              </w:rPr>
              <w:t>核心知识点：理解</w:t>
            </w:r>
            <w:r>
              <w:rPr>
                <w:rFonts w:hint="eastAsia"/>
                <w:sz w:val="21"/>
                <w:szCs w:val="21"/>
              </w:rPr>
              <w:t>流行病学的定义、研究方法、特征及应用；知道流行病学发展简史，了解与其它学科的关系及发展前景</w:t>
            </w:r>
          </w:p>
          <w:p w14:paraId="21131FF2">
            <w:pPr>
              <w:pStyle w:val="15"/>
              <w:widowControl w:val="0"/>
              <w:jc w:val="left"/>
              <w:rPr>
                <w:rFonts w:ascii="宋体" w:hAnsi="宋体"/>
                <w:bCs/>
              </w:rPr>
            </w:pPr>
            <w:r>
              <w:rPr>
                <w:rFonts w:hint="eastAsia" w:ascii="宋体" w:hAnsi="宋体"/>
                <w:bCs/>
              </w:rPr>
              <w:t>能力要求：了解流行学研究内容和方向</w:t>
            </w:r>
          </w:p>
          <w:p w14:paraId="678B571D">
            <w:pPr>
              <w:pStyle w:val="15"/>
              <w:widowControl w:val="0"/>
              <w:jc w:val="left"/>
              <w:rPr>
                <w:rFonts w:ascii="宋体" w:hAnsi="宋体"/>
                <w:bCs/>
              </w:rPr>
            </w:pPr>
            <w:r>
              <w:rPr>
                <w:rFonts w:hint="eastAsia" w:ascii="宋体" w:hAnsi="宋体"/>
                <w:bCs/>
              </w:rPr>
              <w:t>难点：</w:t>
            </w:r>
            <w:r>
              <w:rPr>
                <w:rFonts w:hint="eastAsia" w:ascii="宋体" w:hAnsi="宋体"/>
              </w:rPr>
              <w:t>流行病学研究方法</w:t>
            </w:r>
          </w:p>
          <w:p w14:paraId="2A49202B">
            <w:pPr>
              <w:pStyle w:val="15"/>
              <w:widowControl w:val="0"/>
              <w:jc w:val="left"/>
              <w:rPr>
                <w:rFonts w:ascii="宋体" w:hAnsi="宋体"/>
                <w:bCs/>
              </w:rPr>
            </w:pPr>
          </w:p>
          <w:p w14:paraId="006F2ACF">
            <w:pPr>
              <w:pStyle w:val="15"/>
              <w:widowControl w:val="0"/>
              <w:jc w:val="left"/>
              <w:rPr>
                <w:rFonts w:ascii="宋体" w:hAnsi="宋体"/>
                <w:b/>
              </w:rPr>
            </w:pPr>
            <w:r>
              <w:rPr>
                <w:rFonts w:hint="eastAsia" w:ascii="宋体" w:hAnsi="宋体"/>
                <w:b/>
              </w:rPr>
              <w:t>第二单元：疾病的分布</w:t>
            </w:r>
          </w:p>
          <w:p w14:paraId="0B07734B">
            <w:pPr>
              <w:pStyle w:val="15"/>
              <w:widowControl w:val="0"/>
              <w:jc w:val="left"/>
              <w:rPr>
                <w:rFonts w:ascii="宋体" w:hAnsi="宋体"/>
                <w:bCs/>
              </w:rPr>
            </w:pPr>
            <w:r>
              <w:rPr>
                <w:rFonts w:hint="eastAsia" w:ascii="宋体" w:hAnsi="宋体"/>
                <w:bCs/>
              </w:rPr>
              <w:t>预期成果：熟悉流行学疾病分布的意义以及常用的医学指标</w:t>
            </w:r>
          </w:p>
          <w:p w14:paraId="05AC26D9">
            <w:pPr>
              <w:widowControl w:val="0"/>
              <w:snapToGrid w:val="0"/>
              <w:spacing w:line="288" w:lineRule="auto"/>
              <w:jc w:val="left"/>
              <w:rPr>
                <w:sz w:val="21"/>
                <w:szCs w:val="21"/>
              </w:rPr>
            </w:pPr>
            <w:r>
              <w:rPr>
                <w:rFonts w:hint="eastAsia"/>
                <w:color w:val="000000"/>
                <w:sz w:val="20"/>
                <w:szCs w:val="20"/>
              </w:rPr>
              <w:t>核心知识点：理解</w:t>
            </w:r>
            <w:r>
              <w:rPr>
                <w:rFonts w:hint="eastAsia"/>
                <w:sz w:val="21"/>
                <w:szCs w:val="21"/>
              </w:rPr>
              <w:t>疾病发病频率、患病频率、死亡频率的测量指标；理解疾病流行强度；理解移民流行病学；理解：疾病的三间分布；知道残疾失能的测量指标</w:t>
            </w:r>
          </w:p>
          <w:p w14:paraId="654D68A4">
            <w:pPr>
              <w:pStyle w:val="15"/>
              <w:widowControl w:val="0"/>
              <w:jc w:val="left"/>
              <w:rPr>
                <w:rFonts w:ascii="宋体" w:hAnsi="宋体"/>
                <w:bCs/>
              </w:rPr>
            </w:pPr>
            <w:r>
              <w:rPr>
                <w:rFonts w:hint="eastAsia" w:ascii="宋体" w:hAnsi="宋体"/>
                <w:bCs/>
              </w:rPr>
              <w:t>能力要求：会运用疾病的三间分布</w:t>
            </w:r>
          </w:p>
          <w:p w14:paraId="26B84085">
            <w:pPr>
              <w:pStyle w:val="15"/>
              <w:widowControl w:val="0"/>
              <w:jc w:val="left"/>
              <w:rPr>
                <w:rFonts w:ascii="宋体" w:hAnsi="宋体"/>
                <w:bCs/>
              </w:rPr>
            </w:pPr>
            <w:r>
              <w:rPr>
                <w:rFonts w:hint="eastAsia" w:ascii="宋体" w:hAnsi="宋体"/>
                <w:bCs/>
              </w:rPr>
              <w:t>难点：各种疾病率的计算</w:t>
            </w:r>
          </w:p>
          <w:p w14:paraId="581057E8">
            <w:pPr>
              <w:pStyle w:val="15"/>
              <w:widowControl w:val="0"/>
              <w:jc w:val="left"/>
              <w:rPr>
                <w:rFonts w:ascii="宋体" w:hAnsi="宋体"/>
                <w:bCs/>
              </w:rPr>
            </w:pPr>
          </w:p>
          <w:p w14:paraId="33C471D7">
            <w:pPr>
              <w:pStyle w:val="15"/>
              <w:widowControl w:val="0"/>
              <w:jc w:val="left"/>
              <w:rPr>
                <w:rFonts w:ascii="宋体" w:hAnsi="宋体"/>
                <w:b/>
              </w:rPr>
            </w:pPr>
            <w:r>
              <w:rPr>
                <w:rFonts w:hint="eastAsia" w:ascii="宋体" w:hAnsi="宋体"/>
                <w:b/>
              </w:rPr>
              <w:t>第三单元：描述性研究</w:t>
            </w:r>
          </w:p>
          <w:p w14:paraId="4BD3B506">
            <w:pPr>
              <w:pStyle w:val="15"/>
              <w:widowControl w:val="0"/>
              <w:jc w:val="left"/>
              <w:rPr>
                <w:rFonts w:ascii="宋体" w:hAnsi="宋体"/>
                <w:bCs/>
              </w:rPr>
            </w:pPr>
            <w:r>
              <w:rPr>
                <w:rFonts w:hint="eastAsia" w:ascii="宋体" w:hAnsi="宋体"/>
                <w:bCs/>
              </w:rPr>
              <w:t>预期成果：了解描述性研究范围和特点</w:t>
            </w:r>
          </w:p>
          <w:p w14:paraId="6BE9767D">
            <w:pPr>
              <w:widowControl w:val="0"/>
              <w:jc w:val="both"/>
              <w:rPr>
                <w:color w:val="000000"/>
                <w:sz w:val="21"/>
                <w:szCs w:val="21"/>
              </w:rPr>
            </w:pPr>
            <w:r>
              <w:rPr>
                <w:rFonts w:hint="eastAsia"/>
                <w:color w:val="000000"/>
                <w:sz w:val="20"/>
                <w:szCs w:val="20"/>
              </w:rPr>
              <w:t>核心知识点：理解</w:t>
            </w:r>
            <w:r>
              <w:rPr>
                <w:rFonts w:hint="eastAsia"/>
                <w:color w:val="000000"/>
                <w:sz w:val="21"/>
                <w:szCs w:val="21"/>
              </w:rPr>
              <w:t>描述性研究的概念、特点、用途、优缺点和局限性；知道现况研究的设计思路、常见的偏倚及其控制；了解AI技术，尝试建问卷。</w:t>
            </w:r>
          </w:p>
          <w:p w14:paraId="603ED410">
            <w:pPr>
              <w:pStyle w:val="15"/>
              <w:widowControl w:val="0"/>
              <w:jc w:val="left"/>
              <w:rPr>
                <w:rFonts w:ascii="宋体" w:hAnsi="宋体"/>
                <w:bCs/>
              </w:rPr>
            </w:pPr>
            <w:r>
              <w:rPr>
                <w:rFonts w:hint="eastAsia" w:ascii="宋体" w:hAnsi="宋体"/>
                <w:bCs/>
              </w:rPr>
              <w:t>能力要求：会分辨现况调查</w:t>
            </w:r>
          </w:p>
          <w:p w14:paraId="3A1B71F6">
            <w:pPr>
              <w:pStyle w:val="15"/>
              <w:widowControl w:val="0"/>
              <w:jc w:val="left"/>
              <w:rPr>
                <w:rFonts w:ascii="宋体" w:hAnsi="宋体"/>
                <w:bCs/>
              </w:rPr>
            </w:pPr>
            <w:r>
              <w:rPr>
                <w:rFonts w:hint="eastAsia" w:ascii="宋体" w:hAnsi="宋体"/>
                <w:bCs/>
              </w:rPr>
              <w:t>难点：现况调查的研究设计</w:t>
            </w:r>
          </w:p>
          <w:p w14:paraId="2725DB7A">
            <w:pPr>
              <w:pStyle w:val="15"/>
              <w:widowControl w:val="0"/>
              <w:jc w:val="left"/>
              <w:rPr>
                <w:rFonts w:ascii="宋体" w:hAnsi="宋体"/>
                <w:b/>
              </w:rPr>
            </w:pPr>
          </w:p>
          <w:p w14:paraId="229F45C3">
            <w:pPr>
              <w:pStyle w:val="15"/>
              <w:widowControl w:val="0"/>
              <w:jc w:val="left"/>
              <w:rPr>
                <w:rFonts w:ascii="宋体" w:hAnsi="宋体"/>
                <w:b/>
              </w:rPr>
            </w:pPr>
            <w:r>
              <w:rPr>
                <w:rFonts w:hint="eastAsia" w:ascii="宋体" w:hAnsi="宋体"/>
                <w:b/>
              </w:rPr>
              <w:t>第四单元：队列研究</w:t>
            </w:r>
          </w:p>
          <w:p w14:paraId="2B20B8EF">
            <w:pPr>
              <w:pStyle w:val="15"/>
              <w:widowControl w:val="0"/>
              <w:jc w:val="left"/>
              <w:rPr>
                <w:rFonts w:ascii="宋体" w:hAnsi="宋体"/>
                <w:bCs/>
              </w:rPr>
            </w:pPr>
            <w:r>
              <w:rPr>
                <w:rFonts w:hint="eastAsia" w:ascii="宋体" w:hAnsi="宋体"/>
                <w:bCs/>
              </w:rPr>
              <w:t>预期成果：了解队列研究范围和特点</w:t>
            </w:r>
          </w:p>
          <w:p w14:paraId="397F8F21">
            <w:pPr>
              <w:pStyle w:val="15"/>
              <w:widowControl w:val="0"/>
              <w:jc w:val="left"/>
              <w:rPr>
                <w:rFonts w:ascii="宋体" w:hAnsi="宋体"/>
                <w:bCs/>
              </w:rPr>
            </w:pPr>
            <w:r>
              <w:rPr>
                <w:rFonts w:hint="eastAsia" w:ascii="宋体" w:hAnsi="宋体"/>
                <w:bCs/>
              </w:rPr>
              <w:t>核心知识点：理解队列研究的定义、基本原理、目的、研究的类型及优缺点；知道不同类型的队列研究。</w:t>
            </w:r>
          </w:p>
          <w:p w14:paraId="18634BEC">
            <w:pPr>
              <w:pStyle w:val="15"/>
              <w:widowControl w:val="0"/>
              <w:jc w:val="left"/>
              <w:rPr>
                <w:rFonts w:ascii="宋体" w:hAnsi="宋体"/>
                <w:bCs/>
              </w:rPr>
            </w:pPr>
            <w:r>
              <w:rPr>
                <w:rFonts w:hint="eastAsia" w:ascii="宋体" w:hAnsi="宋体"/>
                <w:bCs/>
              </w:rPr>
              <w:t>能力要求：会分辨队列研究</w:t>
            </w:r>
          </w:p>
          <w:p w14:paraId="1C3B32B4">
            <w:pPr>
              <w:pStyle w:val="15"/>
              <w:widowControl w:val="0"/>
              <w:jc w:val="left"/>
              <w:rPr>
                <w:rFonts w:ascii="宋体" w:hAnsi="宋体"/>
                <w:bCs/>
              </w:rPr>
            </w:pPr>
            <w:r>
              <w:rPr>
                <w:rFonts w:hint="eastAsia" w:ascii="宋体" w:hAnsi="宋体"/>
                <w:bCs/>
              </w:rPr>
              <w:t>难点：队列研究的设计</w:t>
            </w:r>
          </w:p>
          <w:p w14:paraId="2187E987">
            <w:pPr>
              <w:pStyle w:val="15"/>
              <w:widowControl w:val="0"/>
              <w:jc w:val="left"/>
              <w:rPr>
                <w:rFonts w:ascii="宋体" w:hAnsi="宋体"/>
                <w:kern w:val="2"/>
              </w:rPr>
            </w:pPr>
          </w:p>
          <w:p w14:paraId="29577B93">
            <w:pPr>
              <w:pStyle w:val="15"/>
              <w:widowControl w:val="0"/>
              <w:jc w:val="left"/>
              <w:rPr>
                <w:rFonts w:ascii="宋体" w:hAnsi="宋体"/>
                <w:b/>
              </w:rPr>
            </w:pPr>
            <w:r>
              <w:rPr>
                <w:rFonts w:hint="eastAsia" w:ascii="宋体" w:hAnsi="宋体"/>
                <w:b/>
              </w:rPr>
              <w:t>第五单元：病例对照研究</w:t>
            </w:r>
          </w:p>
          <w:p w14:paraId="28FF1F6E">
            <w:pPr>
              <w:pStyle w:val="15"/>
              <w:widowControl w:val="0"/>
              <w:jc w:val="left"/>
              <w:rPr>
                <w:rFonts w:ascii="宋体" w:hAnsi="宋体"/>
                <w:bCs/>
              </w:rPr>
            </w:pPr>
            <w:r>
              <w:rPr>
                <w:rFonts w:hint="eastAsia" w:ascii="宋体" w:hAnsi="宋体"/>
                <w:bCs/>
              </w:rPr>
              <w:t>预期成果：了解病例对照研究范围和特点</w:t>
            </w:r>
          </w:p>
          <w:p w14:paraId="103EC126">
            <w:pPr>
              <w:pStyle w:val="15"/>
              <w:widowControl w:val="0"/>
              <w:jc w:val="left"/>
              <w:rPr>
                <w:rFonts w:ascii="宋体" w:hAnsi="宋体"/>
                <w:bCs/>
              </w:rPr>
            </w:pPr>
            <w:r>
              <w:rPr>
                <w:rFonts w:hint="eastAsia" w:ascii="宋体" w:hAnsi="宋体"/>
                <w:bCs/>
              </w:rPr>
              <w:t>核心知识点：理解病例对照研究的概念、基本原理、特点、用途、优点与局限性、偏倚及控制；知道非匹配及匹配病例对照研究资料分析；知道病例对照研究的设计思路。</w:t>
            </w:r>
          </w:p>
          <w:p w14:paraId="54892C99">
            <w:pPr>
              <w:pStyle w:val="15"/>
              <w:widowControl w:val="0"/>
              <w:jc w:val="left"/>
              <w:rPr>
                <w:rFonts w:ascii="宋体" w:hAnsi="宋体"/>
                <w:bCs/>
              </w:rPr>
            </w:pPr>
            <w:r>
              <w:rPr>
                <w:rFonts w:hint="eastAsia" w:ascii="宋体" w:hAnsi="宋体"/>
                <w:bCs/>
              </w:rPr>
              <w:t>能力要求：会分辨病例对照研究</w:t>
            </w:r>
          </w:p>
          <w:p w14:paraId="4F50DD68">
            <w:pPr>
              <w:pStyle w:val="15"/>
              <w:widowControl w:val="0"/>
              <w:jc w:val="left"/>
              <w:rPr>
                <w:rFonts w:ascii="宋体" w:hAnsi="宋体"/>
                <w:bCs/>
              </w:rPr>
            </w:pPr>
            <w:r>
              <w:rPr>
                <w:rFonts w:hint="eastAsia" w:ascii="宋体" w:hAnsi="宋体"/>
                <w:bCs/>
              </w:rPr>
              <w:t>难点：病例对照研究的设计</w:t>
            </w:r>
          </w:p>
          <w:p w14:paraId="34BD124E">
            <w:pPr>
              <w:pStyle w:val="15"/>
              <w:widowControl w:val="0"/>
              <w:jc w:val="left"/>
              <w:rPr>
                <w:rFonts w:ascii="宋体" w:hAnsi="宋体"/>
              </w:rPr>
            </w:pPr>
          </w:p>
          <w:p w14:paraId="23500749">
            <w:pPr>
              <w:pStyle w:val="15"/>
              <w:widowControl w:val="0"/>
              <w:jc w:val="left"/>
              <w:rPr>
                <w:rFonts w:ascii="宋体" w:hAnsi="宋体"/>
                <w:b/>
              </w:rPr>
            </w:pPr>
            <w:r>
              <w:rPr>
                <w:rFonts w:hint="eastAsia" w:ascii="宋体" w:hAnsi="宋体"/>
                <w:b/>
              </w:rPr>
              <w:t>第六单元：实验流行病学</w:t>
            </w:r>
          </w:p>
          <w:p w14:paraId="7310CC63">
            <w:pPr>
              <w:pStyle w:val="15"/>
              <w:widowControl w:val="0"/>
              <w:jc w:val="left"/>
              <w:rPr>
                <w:rFonts w:ascii="宋体" w:hAnsi="宋体"/>
                <w:bCs/>
              </w:rPr>
            </w:pPr>
            <w:r>
              <w:rPr>
                <w:rFonts w:hint="eastAsia" w:ascii="宋体" w:hAnsi="宋体"/>
                <w:bCs/>
              </w:rPr>
              <w:t>预期成果：了解实验流行病学的范围和特点</w:t>
            </w:r>
          </w:p>
          <w:p w14:paraId="418F2CF0">
            <w:pPr>
              <w:widowControl w:val="0"/>
              <w:jc w:val="left"/>
              <w:rPr>
                <w:bCs/>
              </w:rPr>
            </w:pPr>
            <w:r>
              <w:rPr>
                <w:rFonts w:hint="eastAsia"/>
                <w:color w:val="000000"/>
                <w:sz w:val="20"/>
                <w:szCs w:val="20"/>
              </w:rPr>
              <w:t>核心知识点：理解</w:t>
            </w:r>
            <w:r>
              <w:rPr>
                <w:rFonts w:hint="eastAsia"/>
                <w:color w:val="000000"/>
                <w:kern w:val="2"/>
                <w:sz w:val="21"/>
                <w:szCs w:val="21"/>
              </w:rPr>
              <w:t>流行病学实验研究的概念、特征、主要类型、优缺点与局限性；知道流行病学实验研究的设计原则与实施；知道资料的分析。</w:t>
            </w:r>
          </w:p>
          <w:p w14:paraId="0F84C9FF">
            <w:pPr>
              <w:pStyle w:val="15"/>
              <w:widowControl w:val="0"/>
              <w:jc w:val="left"/>
              <w:rPr>
                <w:rFonts w:ascii="宋体" w:hAnsi="宋体"/>
                <w:bCs/>
              </w:rPr>
            </w:pPr>
            <w:r>
              <w:rPr>
                <w:rFonts w:hint="eastAsia" w:ascii="宋体" w:hAnsi="宋体"/>
                <w:bCs/>
              </w:rPr>
              <w:t>能力要求：会分辨实验流行病学研究</w:t>
            </w:r>
          </w:p>
          <w:p w14:paraId="04D1ACEA">
            <w:pPr>
              <w:pStyle w:val="15"/>
              <w:widowControl w:val="0"/>
              <w:jc w:val="left"/>
              <w:rPr>
                <w:rFonts w:ascii="宋体" w:hAnsi="宋体"/>
                <w:bCs/>
              </w:rPr>
            </w:pPr>
            <w:r>
              <w:rPr>
                <w:rFonts w:hint="eastAsia" w:ascii="宋体" w:hAnsi="宋体"/>
                <w:bCs/>
              </w:rPr>
              <w:t>难点：实验流行病学的设计</w:t>
            </w:r>
          </w:p>
          <w:p w14:paraId="3D3580B9">
            <w:pPr>
              <w:pStyle w:val="15"/>
              <w:widowControl w:val="0"/>
              <w:jc w:val="left"/>
              <w:rPr>
                <w:rFonts w:ascii="宋体" w:hAnsi="宋体"/>
              </w:rPr>
            </w:pPr>
          </w:p>
          <w:p w14:paraId="6192BB88">
            <w:pPr>
              <w:pStyle w:val="15"/>
              <w:widowControl w:val="0"/>
              <w:jc w:val="left"/>
              <w:rPr>
                <w:rFonts w:ascii="宋体" w:hAnsi="宋体"/>
                <w:b/>
              </w:rPr>
            </w:pPr>
            <w:r>
              <w:rPr>
                <w:rFonts w:hint="eastAsia" w:ascii="宋体" w:hAnsi="宋体"/>
                <w:b/>
              </w:rPr>
              <w:t>第七单元：筛检</w:t>
            </w:r>
          </w:p>
          <w:p w14:paraId="05292F36">
            <w:pPr>
              <w:pStyle w:val="15"/>
              <w:widowControl w:val="0"/>
              <w:jc w:val="left"/>
              <w:rPr>
                <w:rFonts w:ascii="宋体" w:hAnsi="宋体"/>
                <w:bCs/>
              </w:rPr>
            </w:pPr>
            <w:r>
              <w:rPr>
                <w:rFonts w:hint="eastAsia" w:ascii="宋体" w:hAnsi="宋体"/>
                <w:bCs/>
              </w:rPr>
              <w:t>预期成果：了解筛检的目的和意义</w:t>
            </w:r>
          </w:p>
          <w:p w14:paraId="2D2F0184">
            <w:pPr>
              <w:pStyle w:val="15"/>
              <w:widowControl w:val="0"/>
              <w:jc w:val="left"/>
              <w:rPr>
                <w:rFonts w:ascii="宋体" w:hAnsi="宋体"/>
                <w:bCs/>
              </w:rPr>
            </w:pPr>
            <w:r>
              <w:rPr>
                <w:rFonts w:hint="eastAsia" w:ascii="宋体" w:hAnsi="宋体"/>
                <w:bCs/>
              </w:rPr>
              <w:t>核心知识点：理解筛检的定义，筛检实验和诊断实验的区别、筛检的特征、筛检的原理与流程、分类、目的和实施原则；知道筛检的意义和伦理学问题。</w:t>
            </w:r>
          </w:p>
          <w:p w14:paraId="4FA6D111">
            <w:pPr>
              <w:pStyle w:val="15"/>
              <w:widowControl w:val="0"/>
              <w:jc w:val="left"/>
              <w:rPr>
                <w:rFonts w:ascii="宋体" w:hAnsi="宋体"/>
                <w:bCs/>
              </w:rPr>
            </w:pPr>
            <w:r>
              <w:rPr>
                <w:rFonts w:hint="eastAsia" w:ascii="宋体" w:hAnsi="宋体"/>
                <w:bCs/>
              </w:rPr>
              <w:t>能力要求：</w:t>
            </w:r>
            <w:r>
              <w:rPr>
                <w:rFonts w:hint="eastAsia" w:ascii="宋体" w:hAnsi="宋体"/>
                <w:kern w:val="2"/>
              </w:rPr>
              <w:t>能够理解和区分筛检实验和诊断实验</w:t>
            </w:r>
          </w:p>
          <w:p w14:paraId="3C8EAAAE">
            <w:pPr>
              <w:pStyle w:val="15"/>
              <w:widowControl w:val="0"/>
              <w:jc w:val="left"/>
              <w:rPr>
                <w:rFonts w:ascii="宋体" w:hAnsi="宋体"/>
              </w:rPr>
            </w:pPr>
            <w:r>
              <w:rPr>
                <w:rFonts w:hint="eastAsia" w:ascii="宋体" w:hAnsi="宋体"/>
                <w:bCs/>
              </w:rPr>
              <w:t>难点：</w:t>
            </w:r>
            <w:r>
              <w:rPr>
                <w:rFonts w:hint="eastAsia" w:ascii="宋体" w:hAnsi="宋体"/>
                <w:kern w:val="2"/>
              </w:rPr>
              <w:t>筛检实验实施原则</w:t>
            </w:r>
          </w:p>
          <w:p w14:paraId="1D7DC4C6">
            <w:pPr>
              <w:pStyle w:val="15"/>
              <w:widowControl w:val="0"/>
              <w:jc w:val="left"/>
              <w:rPr>
                <w:rFonts w:ascii="宋体" w:hAnsi="宋体"/>
                <w:b/>
              </w:rPr>
            </w:pPr>
          </w:p>
          <w:p w14:paraId="6604571B">
            <w:pPr>
              <w:pStyle w:val="15"/>
              <w:widowControl w:val="0"/>
              <w:jc w:val="left"/>
              <w:rPr>
                <w:rFonts w:ascii="宋体" w:hAnsi="宋体"/>
                <w:b/>
              </w:rPr>
            </w:pPr>
            <w:r>
              <w:rPr>
                <w:rFonts w:hint="eastAsia" w:ascii="宋体" w:hAnsi="宋体"/>
                <w:b/>
              </w:rPr>
              <w:t>第八单元：病因及其发现和推断</w:t>
            </w:r>
          </w:p>
          <w:p w14:paraId="4BDA17A3">
            <w:pPr>
              <w:pStyle w:val="15"/>
              <w:widowControl w:val="0"/>
              <w:jc w:val="left"/>
              <w:rPr>
                <w:rFonts w:ascii="宋体" w:hAnsi="宋体"/>
                <w:bCs/>
              </w:rPr>
            </w:pPr>
            <w:r>
              <w:rPr>
                <w:rFonts w:hint="eastAsia" w:ascii="宋体" w:hAnsi="宋体"/>
                <w:bCs/>
              </w:rPr>
              <w:t>预期成果：了解病因的推断</w:t>
            </w:r>
          </w:p>
          <w:p w14:paraId="73D645A0">
            <w:pPr>
              <w:widowControl w:val="0"/>
              <w:jc w:val="both"/>
              <w:rPr>
                <w:bCs/>
              </w:rPr>
            </w:pPr>
            <w:r>
              <w:rPr>
                <w:rFonts w:hint="eastAsia"/>
                <w:color w:val="000000"/>
                <w:sz w:val="20"/>
                <w:szCs w:val="20"/>
              </w:rPr>
              <w:t>核心知识点：理解</w:t>
            </w:r>
            <w:r>
              <w:rPr>
                <w:rFonts w:hint="eastAsia"/>
                <w:color w:val="000000"/>
                <w:sz w:val="21"/>
                <w:szCs w:val="21"/>
              </w:rPr>
              <w:t>病因的定义；知道常见的病因模型、充分病因和必要病因。</w:t>
            </w:r>
          </w:p>
          <w:p w14:paraId="1413F23E">
            <w:pPr>
              <w:pStyle w:val="15"/>
              <w:widowControl w:val="0"/>
              <w:jc w:val="left"/>
              <w:rPr>
                <w:rFonts w:ascii="宋体" w:hAnsi="宋体"/>
                <w:bCs/>
              </w:rPr>
            </w:pPr>
            <w:r>
              <w:rPr>
                <w:rFonts w:hint="eastAsia" w:ascii="宋体" w:hAnsi="宋体"/>
                <w:bCs/>
              </w:rPr>
              <w:t>能力要求：初步</w:t>
            </w:r>
            <w:r>
              <w:rPr>
                <w:rFonts w:hint="eastAsia" w:ascii="宋体" w:hAnsi="宋体"/>
              </w:rPr>
              <w:t>运用病因模型进行病因推断</w:t>
            </w:r>
          </w:p>
          <w:p w14:paraId="432D72A9">
            <w:pPr>
              <w:pStyle w:val="15"/>
              <w:widowControl w:val="0"/>
              <w:jc w:val="left"/>
              <w:rPr>
                <w:rFonts w:ascii="宋体" w:hAnsi="宋体"/>
                <w:bCs/>
              </w:rPr>
            </w:pPr>
            <w:r>
              <w:rPr>
                <w:rFonts w:hint="eastAsia" w:ascii="宋体" w:hAnsi="宋体"/>
                <w:bCs/>
              </w:rPr>
              <w:t>难点：病因推断</w:t>
            </w:r>
          </w:p>
          <w:p w14:paraId="7FD9A279">
            <w:pPr>
              <w:pStyle w:val="15"/>
              <w:widowControl w:val="0"/>
              <w:jc w:val="left"/>
              <w:rPr>
                <w:rFonts w:ascii="宋体" w:hAnsi="宋体"/>
                <w:kern w:val="2"/>
              </w:rPr>
            </w:pPr>
          </w:p>
          <w:p w14:paraId="69A247EE">
            <w:pPr>
              <w:pStyle w:val="15"/>
              <w:widowControl w:val="0"/>
              <w:jc w:val="left"/>
              <w:rPr>
                <w:rFonts w:ascii="宋体" w:hAnsi="宋体"/>
                <w:b/>
              </w:rPr>
            </w:pPr>
            <w:r>
              <w:rPr>
                <w:rFonts w:hint="eastAsia" w:ascii="宋体" w:hAnsi="宋体"/>
                <w:b/>
              </w:rPr>
              <w:t>第九单元：预防策略</w:t>
            </w:r>
          </w:p>
          <w:p w14:paraId="778E6756">
            <w:pPr>
              <w:pStyle w:val="15"/>
              <w:widowControl w:val="0"/>
              <w:jc w:val="left"/>
              <w:rPr>
                <w:rFonts w:ascii="宋体" w:hAnsi="宋体"/>
                <w:bCs/>
              </w:rPr>
            </w:pPr>
            <w:r>
              <w:rPr>
                <w:rFonts w:hint="eastAsia" w:ascii="宋体" w:hAnsi="宋体"/>
                <w:bCs/>
              </w:rPr>
              <w:t>预期成果：了解疾病三级预防策略</w:t>
            </w:r>
          </w:p>
          <w:p w14:paraId="3CF94722">
            <w:pPr>
              <w:pStyle w:val="15"/>
              <w:widowControl w:val="0"/>
              <w:jc w:val="left"/>
              <w:rPr>
                <w:rFonts w:ascii="宋体" w:hAnsi="宋体"/>
                <w:bCs/>
              </w:rPr>
            </w:pPr>
            <w:r>
              <w:rPr>
                <w:rFonts w:hint="eastAsia" w:ascii="宋体" w:hAnsi="宋体"/>
                <w:bCs/>
              </w:rPr>
              <w:t>核心知识点：理解我国卫生工作方针、疾病预防策略制定的三个步骤；知道农村卫生工作指导思想、制定策略的必要性。</w:t>
            </w:r>
          </w:p>
          <w:p w14:paraId="7AB44743">
            <w:pPr>
              <w:pStyle w:val="15"/>
              <w:widowControl w:val="0"/>
              <w:jc w:val="left"/>
              <w:rPr>
                <w:rFonts w:ascii="宋体" w:hAnsi="宋体"/>
                <w:bCs/>
              </w:rPr>
            </w:pPr>
            <w:r>
              <w:rPr>
                <w:rFonts w:hint="eastAsia" w:ascii="宋体" w:hAnsi="宋体"/>
                <w:bCs/>
              </w:rPr>
              <w:t>能力要求：掌握疾病的三级预防</w:t>
            </w:r>
          </w:p>
          <w:p w14:paraId="559BBA4F">
            <w:pPr>
              <w:pStyle w:val="15"/>
              <w:widowControl w:val="0"/>
              <w:jc w:val="left"/>
              <w:rPr>
                <w:rFonts w:ascii="宋体" w:hAnsi="宋体"/>
                <w:bCs/>
              </w:rPr>
            </w:pPr>
            <w:r>
              <w:rPr>
                <w:rFonts w:hint="eastAsia" w:ascii="宋体" w:hAnsi="宋体"/>
                <w:bCs/>
              </w:rPr>
              <w:t>难点：疾病的三级预防</w:t>
            </w:r>
          </w:p>
          <w:p w14:paraId="341BAF3A">
            <w:pPr>
              <w:pStyle w:val="15"/>
              <w:widowControl w:val="0"/>
              <w:jc w:val="left"/>
              <w:rPr>
                <w:rFonts w:ascii="宋体" w:hAnsi="宋体"/>
              </w:rPr>
            </w:pPr>
          </w:p>
          <w:p w14:paraId="59EC32CC">
            <w:pPr>
              <w:pStyle w:val="15"/>
              <w:widowControl w:val="0"/>
              <w:jc w:val="left"/>
              <w:rPr>
                <w:rFonts w:ascii="宋体" w:hAnsi="宋体"/>
                <w:b/>
              </w:rPr>
            </w:pPr>
            <w:r>
              <w:rPr>
                <w:rFonts w:hint="eastAsia" w:ascii="宋体" w:hAnsi="宋体"/>
                <w:b/>
              </w:rPr>
              <w:t>第十单元：公共卫生监测</w:t>
            </w:r>
          </w:p>
          <w:p w14:paraId="4FE28ADD">
            <w:pPr>
              <w:pStyle w:val="15"/>
              <w:widowControl w:val="0"/>
              <w:jc w:val="left"/>
              <w:rPr>
                <w:rFonts w:ascii="宋体" w:hAnsi="宋体"/>
                <w:bCs/>
              </w:rPr>
            </w:pPr>
            <w:r>
              <w:rPr>
                <w:rFonts w:hint="eastAsia" w:ascii="宋体" w:hAnsi="宋体"/>
                <w:bCs/>
              </w:rPr>
              <w:t>预期成果：了解公共卫生监测种类</w:t>
            </w:r>
          </w:p>
          <w:p w14:paraId="5CB039BE">
            <w:pPr>
              <w:widowControl w:val="0"/>
              <w:jc w:val="both"/>
              <w:rPr>
                <w:bCs/>
              </w:rPr>
            </w:pPr>
            <w:r>
              <w:rPr>
                <w:rFonts w:hint="eastAsia"/>
                <w:color w:val="000000"/>
                <w:sz w:val="20"/>
                <w:szCs w:val="20"/>
              </w:rPr>
              <w:t>核心知识点：理解</w:t>
            </w:r>
            <w:r>
              <w:rPr>
                <w:rFonts w:hint="eastAsia"/>
                <w:color w:val="000000"/>
                <w:kern w:val="2"/>
                <w:sz w:val="21"/>
                <w:szCs w:val="21"/>
              </w:rPr>
              <w:t>公共卫生监测的概念、种类以及公共卫生监测的程序；知道我国公共卫生监测的状况</w:t>
            </w:r>
          </w:p>
          <w:p w14:paraId="32286A5D">
            <w:pPr>
              <w:pStyle w:val="15"/>
              <w:widowControl w:val="0"/>
              <w:jc w:val="left"/>
              <w:rPr>
                <w:rFonts w:ascii="宋体" w:hAnsi="宋体"/>
                <w:bCs/>
              </w:rPr>
            </w:pPr>
            <w:r>
              <w:rPr>
                <w:rFonts w:hint="eastAsia" w:ascii="宋体" w:hAnsi="宋体"/>
                <w:bCs/>
              </w:rPr>
              <w:t>能力要求：</w:t>
            </w:r>
            <w:r>
              <w:rPr>
                <w:rFonts w:hint="eastAsia" w:ascii="宋体" w:hAnsi="宋体"/>
                <w:kern w:val="2"/>
              </w:rPr>
              <w:t>能够区分公共卫生监测的种类</w:t>
            </w:r>
          </w:p>
          <w:p w14:paraId="0055D1D0">
            <w:pPr>
              <w:pStyle w:val="15"/>
              <w:widowControl w:val="0"/>
              <w:jc w:val="left"/>
              <w:rPr>
                <w:rFonts w:ascii="宋体" w:hAnsi="宋体"/>
                <w:bCs/>
              </w:rPr>
            </w:pPr>
            <w:r>
              <w:rPr>
                <w:rFonts w:hint="eastAsia" w:ascii="宋体" w:hAnsi="宋体"/>
                <w:bCs/>
              </w:rPr>
              <w:t>难点：</w:t>
            </w:r>
            <w:r>
              <w:rPr>
                <w:rFonts w:hint="eastAsia" w:ascii="宋体" w:hAnsi="宋体"/>
                <w:kern w:val="2"/>
              </w:rPr>
              <w:t>公共卫生监测的种类</w:t>
            </w:r>
          </w:p>
          <w:p w14:paraId="57891DAC">
            <w:pPr>
              <w:pStyle w:val="15"/>
              <w:widowControl w:val="0"/>
              <w:jc w:val="left"/>
              <w:rPr>
                <w:rFonts w:ascii="宋体" w:hAnsi="宋体"/>
              </w:rPr>
            </w:pPr>
          </w:p>
          <w:p w14:paraId="1528D240">
            <w:pPr>
              <w:pStyle w:val="15"/>
              <w:widowControl w:val="0"/>
              <w:jc w:val="left"/>
              <w:rPr>
                <w:rFonts w:ascii="宋体" w:hAnsi="宋体"/>
                <w:b/>
              </w:rPr>
            </w:pPr>
            <w:r>
              <w:rPr>
                <w:rFonts w:hint="eastAsia" w:ascii="宋体" w:hAnsi="宋体"/>
                <w:b/>
              </w:rPr>
              <w:t>第十一单元：传染病流行病学</w:t>
            </w:r>
          </w:p>
          <w:p w14:paraId="560B5B9D">
            <w:pPr>
              <w:pStyle w:val="15"/>
              <w:widowControl w:val="0"/>
              <w:jc w:val="left"/>
              <w:rPr>
                <w:rFonts w:ascii="宋体" w:hAnsi="宋体"/>
                <w:bCs/>
              </w:rPr>
            </w:pPr>
            <w:r>
              <w:rPr>
                <w:rFonts w:hint="eastAsia" w:ascii="宋体" w:hAnsi="宋体"/>
                <w:bCs/>
              </w:rPr>
              <w:t>预期成果：知道传染病的流行病学特征</w:t>
            </w:r>
          </w:p>
          <w:p w14:paraId="1E1985BB">
            <w:pPr>
              <w:widowControl w:val="0"/>
              <w:jc w:val="both"/>
              <w:rPr>
                <w:bCs/>
              </w:rPr>
            </w:pPr>
            <w:r>
              <w:rPr>
                <w:rFonts w:hint="eastAsia"/>
                <w:color w:val="000000"/>
                <w:sz w:val="20"/>
                <w:szCs w:val="20"/>
              </w:rPr>
              <w:t>核心知识点：理解</w:t>
            </w:r>
            <w:r>
              <w:rPr>
                <w:rFonts w:hint="eastAsia"/>
                <w:color w:val="000000"/>
                <w:kern w:val="2"/>
                <w:sz w:val="21"/>
                <w:szCs w:val="21"/>
              </w:rPr>
              <w:t>传染过程、流行过程的概念、流行过程的三个环节两个因素、免疫规划的概念、疫源地的概念；知道我国免疫规划的内容；知道传染病流行概况；知道预防接种的种类、免疫规划效果评价</w:t>
            </w:r>
          </w:p>
          <w:p w14:paraId="53099867">
            <w:pPr>
              <w:pStyle w:val="15"/>
              <w:widowControl w:val="0"/>
              <w:jc w:val="left"/>
              <w:rPr>
                <w:rFonts w:ascii="宋体" w:hAnsi="宋体"/>
                <w:bCs/>
              </w:rPr>
            </w:pPr>
            <w:r>
              <w:rPr>
                <w:rFonts w:hint="eastAsia" w:ascii="宋体" w:hAnsi="宋体"/>
                <w:bCs/>
              </w:rPr>
              <w:t>能力要求：知道传染病的流行过程</w:t>
            </w:r>
          </w:p>
          <w:p w14:paraId="2E1B3491">
            <w:pPr>
              <w:pStyle w:val="15"/>
              <w:widowControl w:val="0"/>
              <w:jc w:val="left"/>
              <w:rPr>
                <w:rFonts w:ascii="宋体" w:hAnsi="宋体"/>
                <w:bCs/>
              </w:rPr>
            </w:pPr>
            <w:r>
              <w:rPr>
                <w:rFonts w:hint="eastAsia" w:ascii="宋体" w:hAnsi="宋体"/>
                <w:bCs/>
              </w:rPr>
              <w:t>难点：传染病流行的环节</w:t>
            </w:r>
          </w:p>
          <w:p w14:paraId="5FDEEF5D">
            <w:pPr>
              <w:pStyle w:val="15"/>
              <w:widowControl w:val="0"/>
              <w:jc w:val="left"/>
              <w:rPr>
                <w:rFonts w:ascii="宋体" w:hAnsi="宋体"/>
              </w:rPr>
            </w:pPr>
          </w:p>
          <w:p w14:paraId="34BC02E0">
            <w:pPr>
              <w:pStyle w:val="15"/>
              <w:widowControl w:val="0"/>
              <w:jc w:val="left"/>
              <w:rPr>
                <w:rFonts w:ascii="宋体" w:hAnsi="宋体"/>
                <w:b/>
                <w:bCs/>
              </w:rPr>
            </w:pPr>
            <w:r>
              <w:rPr>
                <w:rFonts w:hint="eastAsia" w:ascii="宋体" w:hAnsi="宋体"/>
                <w:b/>
                <w:bCs/>
              </w:rPr>
              <w:t>第十二单元：讨论</w:t>
            </w:r>
          </w:p>
          <w:p w14:paraId="314D259E">
            <w:pPr>
              <w:widowControl w:val="0"/>
              <w:jc w:val="both"/>
              <w:rPr>
                <w:color w:val="000000"/>
                <w:kern w:val="2"/>
                <w:sz w:val="21"/>
                <w:szCs w:val="21"/>
              </w:rPr>
            </w:pPr>
            <w:r>
              <w:rPr>
                <w:rFonts w:hint="eastAsia"/>
                <w:color w:val="000000"/>
                <w:kern w:val="2"/>
                <w:sz w:val="21"/>
                <w:szCs w:val="21"/>
              </w:rPr>
              <w:t>预期成果：知道流行病学总的设计理念</w:t>
            </w:r>
          </w:p>
          <w:p w14:paraId="2F145CD7">
            <w:pPr>
              <w:widowControl w:val="0"/>
              <w:jc w:val="both"/>
              <w:rPr>
                <w:color w:val="000000"/>
                <w:kern w:val="2"/>
                <w:sz w:val="21"/>
                <w:szCs w:val="21"/>
              </w:rPr>
            </w:pPr>
            <w:r>
              <w:rPr>
                <w:rFonts w:hint="eastAsia"/>
                <w:color w:val="000000"/>
                <w:kern w:val="2"/>
                <w:sz w:val="21"/>
                <w:szCs w:val="21"/>
              </w:rPr>
              <w:t>核心知识点：理解不同流行病学研究设计方法适合的研究范围。</w:t>
            </w:r>
          </w:p>
          <w:p w14:paraId="25C94AF7">
            <w:pPr>
              <w:widowControl w:val="0"/>
              <w:jc w:val="both"/>
              <w:rPr>
                <w:color w:val="000000"/>
                <w:kern w:val="2"/>
                <w:sz w:val="21"/>
                <w:szCs w:val="21"/>
              </w:rPr>
            </w:pPr>
            <w:r>
              <w:rPr>
                <w:rFonts w:hint="eastAsia"/>
                <w:color w:val="000000"/>
                <w:kern w:val="2"/>
                <w:sz w:val="21"/>
                <w:szCs w:val="21"/>
              </w:rPr>
              <w:t>能力要求：初步判断不同研究所属设计类型</w:t>
            </w:r>
          </w:p>
          <w:p w14:paraId="45E1BCC1">
            <w:pPr>
              <w:widowControl w:val="0"/>
              <w:jc w:val="both"/>
              <w:rPr>
                <w:color w:val="000000"/>
                <w:kern w:val="2"/>
                <w:sz w:val="21"/>
                <w:szCs w:val="21"/>
              </w:rPr>
            </w:pPr>
            <w:r>
              <w:rPr>
                <w:rFonts w:hint="eastAsia"/>
                <w:color w:val="000000"/>
                <w:kern w:val="2"/>
                <w:sz w:val="21"/>
                <w:szCs w:val="21"/>
              </w:rPr>
              <w:t>难点：不同研究的选择，人群的选择</w:t>
            </w:r>
          </w:p>
        </w:tc>
      </w:tr>
      <w:bookmarkEnd w:id="0"/>
      <w:bookmarkEnd w:id="1"/>
    </w:tbl>
    <w:tbl>
      <w:tblPr>
        <w:tblStyle w:val="8"/>
        <w:tblpPr w:leftFromText="180" w:rightFromText="180" w:vertAnchor="text" w:horzAnchor="page" w:tblpX="1590" w:tblpY="836"/>
        <w:tblOverlap w:val="never"/>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41"/>
        <w:gridCol w:w="919"/>
        <w:gridCol w:w="919"/>
        <w:gridCol w:w="920"/>
        <w:gridCol w:w="920"/>
        <w:gridCol w:w="920"/>
        <w:gridCol w:w="924"/>
      </w:tblGrid>
      <w:tr w14:paraId="5823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812" w:type="pct"/>
            <w:tcBorders>
              <w:top w:val="single" w:color="auto" w:sz="12" w:space="0"/>
              <w:left w:val="single" w:color="auto" w:sz="12" w:space="0"/>
              <w:tl2br w:val="single" w:color="auto" w:sz="4" w:space="0"/>
            </w:tcBorders>
          </w:tcPr>
          <w:p w14:paraId="1BD08377">
            <w:pPr>
              <w:pStyle w:val="14"/>
              <w:ind w:firstLine="489"/>
              <w:jc w:val="right"/>
              <w:rPr>
                <w:szCs w:val="16"/>
              </w:rPr>
            </w:pPr>
            <w:r>
              <w:rPr>
                <w:rFonts w:hint="eastAsia"/>
                <w:szCs w:val="16"/>
              </w:rPr>
              <w:t>课程目标</w:t>
            </w:r>
          </w:p>
          <w:p w14:paraId="1420698D">
            <w:pPr>
              <w:pStyle w:val="14"/>
              <w:ind w:right="210"/>
              <w:jc w:val="left"/>
              <w:rPr>
                <w:szCs w:val="16"/>
              </w:rPr>
            </w:pPr>
          </w:p>
          <w:p w14:paraId="71EE176B">
            <w:pPr>
              <w:pStyle w:val="14"/>
              <w:ind w:right="210"/>
              <w:jc w:val="left"/>
              <w:rPr>
                <w:szCs w:val="16"/>
              </w:rPr>
            </w:pPr>
            <w:r>
              <w:rPr>
                <w:rFonts w:hint="eastAsia"/>
                <w:szCs w:val="16"/>
              </w:rPr>
              <w:t>教学单元</w:t>
            </w:r>
          </w:p>
        </w:tc>
        <w:tc>
          <w:tcPr>
            <w:tcW w:w="530" w:type="pct"/>
            <w:tcBorders>
              <w:top w:val="single" w:color="auto" w:sz="12" w:space="0"/>
            </w:tcBorders>
            <w:vAlign w:val="center"/>
          </w:tcPr>
          <w:p w14:paraId="33F2E45F">
            <w:pPr>
              <w:pStyle w:val="14"/>
              <w:rPr>
                <w:szCs w:val="16"/>
              </w:rPr>
            </w:pPr>
            <w:r>
              <w:rPr>
                <w:rFonts w:hint="eastAsia"/>
                <w:szCs w:val="16"/>
              </w:rPr>
              <w:t>目标1</w:t>
            </w:r>
          </w:p>
        </w:tc>
        <w:tc>
          <w:tcPr>
            <w:tcW w:w="530" w:type="pct"/>
            <w:tcBorders>
              <w:top w:val="single" w:color="auto" w:sz="12" w:space="0"/>
            </w:tcBorders>
            <w:vAlign w:val="center"/>
          </w:tcPr>
          <w:p w14:paraId="7C781AF2">
            <w:pPr>
              <w:pStyle w:val="14"/>
              <w:rPr>
                <w:szCs w:val="16"/>
              </w:rPr>
            </w:pPr>
            <w:r>
              <w:rPr>
                <w:rFonts w:hint="eastAsia"/>
                <w:szCs w:val="16"/>
              </w:rPr>
              <w:t>目标2</w:t>
            </w:r>
          </w:p>
        </w:tc>
        <w:tc>
          <w:tcPr>
            <w:tcW w:w="530" w:type="pct"/>
            <w:tcBorders>
              <w:top w:val="single" w:color="auto" w:sz="12" w:space="0"/>
            </w:tcBorders>
            <w:vAlign w:val="center"/>
          </w:tcPr>
          <w:p w14:paraId="031CBEA2">
            <w:pPr>
              <w:pStyle w:val="14"/>
              <w:rPr>
                <w:szCs w:val="16"/>
              </w:rPr>
            </w:pPr>
            <w:r>
              <w:rPr>
                <w:rFonts w:hint="eastAsia"/>
                <w:szCs w:val="16"/>
              </w:rPr>
              <w:t>目标3</w:t>
            </w:r>
          </w:p>
        </w:tc>
        <w:tc>
          <w:tcPr>
            <w:tcW w:w="530" w:type="pct"/>
            <w:tcBorders>
              <w:top w:val="single" w:color="auto" w:sz="12" w:space="0"/>
            </w:tcBorders>
            <w:vAlign w:val="center"/>
          </w:tcPr>
          <w:p w14:paraId="682B5489">
            <w:pPr>
              <w:pStyle w:val="14"/>
              <w:rPr>
                <w:szCs w:val="16"/>
              </w:rPr>
            </w:pPr>
            <w:r>
              <w:rPr>
                <w:rFonts w:hint="eastAsia"/>
                <w:szCs w:val="16"/>
              </w:rPr>
              <w:t>目标4</w:t>
            </w:r>
          </w:p>
        </w:tc>
        <w:tc>
          <w:tcPr>
            <w:tcW w:w="530" w:type="pct"/>
            <w:tcBorders>
              <w:top w:val="single" w:color="auto" w:sz="12" w:space="0"/>
            </w:tcBorders>
            <w:vAlign w:val="center"/>
          </w:tcPr>
          <w:p w14:paraId="67350830">
            <w:pPr>
              <w:pStyle w:val="14"/>
              <w:rPr>
                <w:szCs w:val="16"/>
              </w:rPr>
            </w:pPr>
            <w:r>
              <w:rPr>
                <w:rFonts w:hint="eastAsia"/>
                <w:szCs w:val="16"/>
              </w:rPr>
              <w:t>目标5</w:t>
            </w:r>
          </w:p>
        </w:tc>
        <w:tc>
          <w:tcPr>
            <w:tcW w:w="532" w:type="pct"/>
            <w:tcBorders>
              <w:top w:val="single" w:color="auto" w:sz="12" w:space="0"/>
              <w:right w:val="single" w:color="auto" w:sz="12" w:space="0"/>
            </w:tcBorders>
            <w:vAlign w:val="center"/>
          </w:tcPr>
          <w:p w14:paraId="0BE47989">
            <w:pPr>
              <w:pStyle w:val="14"/>
              <w:rPr>
                <w:szCs w:val="16"/>
              </w:rPr>
            </w:pPr>
            <w:r>
              <w:rPr>
                <w:rFonts w:hint="eastAsia"/>
                <w:szCs w:val="16"/>
              </w:rPr>
              <w:t>目标6</w:t>
            </w:r>
          </w:p>
        </w:tc>
      </w:tr>
      <w:tr w14:paraId="3E6F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01E2C544">
            <w:pPr>
              <w:pStyle w:val="15"/>
              <w:widowControl w:val="0"/>
              <w:jc w:val="left"/>
            </w:pPr>
            <w:r>
              <w:rPr>
                <w:rFonts w:hint="eastAsia" w:ascii="宋体" w:hAnsi="宋体"/>
                <w:b/>
              </w:rPr>
              <w:t>第一单元：绪论</w:t>
            </w:r>
          </w:p>
        </w:tc>
        <w:tc>
          <w:tcPr>
            <w:tcW w:w="530" w:type="pct"/>
            <w:vAlign w:val="center"/>
          </w:tcPr>
          <w:p w14:paraId="5E5347C9">
            <w:pPr>
              <w:pStyle w:val="15"/>
            </w:pPr>
            <w:r>
              <w:rPr>
                <w:rFonts w:ascii="Arial" w:hAnsi="Arial" w:cs="Arial"/>
              </w:rPr>
              <w:t>√</w:t>
            </w:r>
          </w:p>
        </w:tc>
        <w:tc>
          <w:tcPr>
            <w:tcW w:w="530" w:type="pct"/>
            <w:vAlign w:val="center"/>
          </w:tcPr>
          <w:p w14:paraId="3500F6E4">
            <w:pPr>
              <w:pStyle w:val="15"/>
            </w:pPr>
          </w:p>
        </w:tc>
        <w:tc>
          <w:tcPr>
            <w:tcW w:w="530" w:type="pct"/>
            <w:vAlign w:val="center"/>
          </w:tcPr>
          <w:p w14:paraId="673B6738">
            <w:pPr>
              <w:pStyle w:val="15"/>
            </w:pPr>
            <w:r>
              <w:rPr>
                <w:rFonts w:ascii="Arial" w:hAnsi="Arial" w:cs="Arial"/>
              </w:rPr>
              <w:t>√</w:t>
            </w:r>
          </w:p>
        </w:tc>
        <w:tc>
          <w:tcPr>
            <w:tcW w:w="530" w:type="pct"/>
            <w:vAlign w:val="center"/>
          </w:tcPr>
          <w:p w14:paraId="4DE97628">
            <w:pPr>
              <w:pStyle w:val="15"/>
            </w:pPr>
          </w:p>
        </w:tc>
        <w:tc>
          <w:tcPr>
            <w:tcW w:w="530" w:type="pct"/>
            <w:vAlign w:val="center"/>
          </w:tcPr>
          <w:p w14:paraId="792A41FC">
            <w:pPr>
              <w:pStyle w:val="15"/>
            </w:pPr>
          </w:p>
        </w:tc>
        <w:tc>
          <w:tcPr>
            <w:tcW w:w="532" w:type="pct"/>
            <w:tcBorders>
              <w:right w:val="single" w:color="auto" w:sz="12" w:space="0"/>
            </w:tcBorders>
            <w:vAlign w:val="center"/>
          </w:tcPr>
          <w:p w14:paraId="4BFA3862">
            <w:pPr>
              <w:pStyle w:val="15"/>
            </w:pPr>
            <w:r>
              <w:rPr>
                <w:rFonts w:ascii="Arial" w:hAnsi="Arial" w:cs="Arial"/>
              </w:rPr>
              <w:t>√</w:t>
            </w:r>
          </w:p>
        </w:tc>
      </w:tr>
      <w:tr w14:paraId="577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5A69C223">
            <w:pPr>
              <w:pStyle w:val="15"/>
              <w:widowControl w:val="0"/>
              <w:jc w:val="left"/>
            </w:pPr>
            <w:r>
              <w:rPr>
                <w:rFonts w:hint="eastAsia" w:ascii="宋体" w:hAnsi="宋体"/>
                <w:b/>
              </w:rPr>
              <w:t>第二单元：疾病的分布</w:t>
            </w:r>
          </w:p>
        </w:tc>
        <w:tc>
          <w:tcPr>
            <w:tcW w:w="530" w:type="pct"/>
            <w:vAlign w:val="center"/>
          </w:tcPr>
          <w:p w14:paraId="7BEF5E4E">
            <w:pPr>
              <w:pStyle w:val="15"/>
            </w:pPr>
            <w:r>
              <w:rPr>
                <w:rFonts w:ascii="Arial" w:hAnsi="Arial" w:cs="Arial"/>
              </w:rPr>
              <w:t>√</w:t>
            </w:r>
          </w:p>
        </w:tc>
        <w:tc>
          <w:tcPr>
            <w:tcW w:w="530" w:type="pct"/>
            <w:vAlign w:val="center"/>
          </w:tcPr>
          <w:p w14:paraId="416AF968">
            <w:pPr>
              <w:pStyle w:val="15"/>
            </w:pPr>
          </w:p>
        </w:tc>
        <w:tc>
          <w:tcPr>
            <w:tcW w:w="530" w:type="pct"/>
            <w:vAlign w:val="center"/>
          </w:tcPr>
          <w:p w14:paraId="2851A7D5">
            <w:pPr>
              <w:pStyle w:val="15"/>
            </w:pPr>
            <w:r>
              <w:rPr>
                <w:rFonts w:ascii="Arial" w:hAnsi="Arial" w:cs="Arial"/>
              </w:rPr>
              <w:t>√</w:t>
            </w:r>
          </w:p>
        </w:tc>
        <w:tc>
          <w:tcPr>
            <w:tcW w:w="530" w:type="pct"/>
            <w:vAlign w:val="center"/>
          </w:tcPr>
          <w:p w14:paraId="4622AF95">
            <w:pPr>
              <w:pStyle w:val="15"/>
            </w:pPr>
          </w:p>
        </w:tc>
        <w:tc>
          <w:tcPr>
            <w:tcW w:w="530" w:type="pct"/>
            <w:vAlign w:val="center"/>
          </w:tcPr>
          <w:p w14:paraId="4E60E037">
            <w:pPr>
              <w:pStyle w:val="15"/>
            </w:pPr>
          </w:p>
        </w:tc>
        <w:tc>
          <w:tcPr>
            <w:tcW w:w="532" w:type="pct"/>
            <w:tcBorders>
              <w:right w:val="single" w:color="auto" w:sz="12" w:space="0"/>
            </w:tcBorders>
            <w:vAlign w:val="center"/>
          </w:tcPr>
          <w:p w14:paraId="7DF0CAEB">
            <w:pPr>
              <w:pStyle w:val="15"/>
            </w:pPr>
          </w:p>
        </w:tc>
      </w:tr>
      <w:tr w14:paraId="158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12" w:type="pct"/>
            <w:tcBorders>
              <w:left w:val="single" w:color="auto" w:sz="12" w:space="0"/>
            </w:tcBorders>
          </w:tcPr>
          <w:p w14:paraId="2FA395E2">
            <w:pPr>
              <w:pStyle w:val="15"/>
              <w:widowControl w:val="0"/>
              <w:jc w:val="left"/>
              <w:rPr>
                <w:rFonts w:ascii="宋体" w:hAnsi="宋体"/>
                <w:b/>
              </w:rPr>
            </w:pPr>
            <w:r>
              <w:rPr>
                <w:rFonts w:hint="eastAsia" w:ascii="宋体" w:hAnsi="宋体"/>
                <w:b/>
              </w:rPr>
              <w:t>第三单元：描述性研究</w:t>
            </w:r>
          </w:p>
        </w:tc>
        <w:tc>
          <w:tcPr>
            <w:tcW w:w="530" w:type="pct"/>
            <w:vAlign w:val="center"/>
          </w:tcPr>
          <w:p w14:paraId="2D93DA29">
            <w:pPr>
              <w:pStyle w:val="15"/>
            </w:pPr>
          </w:p>
        </w:tc>
        <w:tc>
          <w:tcPr>
            <w:tcW w:w="530" w:type="pct"/>
            <w:vAlign w:val="center"/>
          </w:tcPr>
          <w:p w14:paraId="2D6D1673">
            <w:pPr>
              <w:pStyle w:val="15"/>
              <w:rPr>
                <w:rFonts w:ascii="Arial" w:hAnsi="Arial" w:cs="Arial"/>
              </w:rPr>
            </w:pPr>
            <w:r>
              <w:rPr>
                <w:rFonts w:ascii="Arial" w:hAnsi="Arial" w:cs="Arial"/>
              </w:rPr>
              <w:t>√</w:t>
            </w:r>
          </w:p>
        </w:tc>
        <w:tc>
          <w:tcPr>
            <w:tcW w:w="530" w:type="pct"/>
            <w:vAlign w:val="center"/>
          </w:tcPr>
          <w:p w14:paraId="5EC665A4">
            <w:pPr>
              <w:pStyle w:val="15"/>
              <w:rPr>
                <w:rFonts w:ascii="Arial" w:hAnsi="Arial" w:cs="Arial"/>
              </w:rPr>
            </w:pPr>
            <w:r>
              <w:rPr>
                <w:rFonts w:ascii="Arial" w:hAnsi="Arial" w:cs="Arial"/>
              </w:rPr>
              <w:t>√</w:t>
            </w:r>
          </w:p>
        </w:tc>
        <w:tc>
          <w:tcPr>
            <w:tcW w:w="530" w:type="pct"/>
            <w:vAlign w:val="center"/>
          </w:tcPr>
          <w:p w14:paraId="7C75C5AD">
            <w:pPr>
              <w:pStyle w:val="15"/>
              <w:rPr>
                <w:rFonts w:ascii="Arial" w:hAnsi="Arial" w:cs="Arial"/>
              </w:rPr>
            </w:pPr>
            <w:r>
              <w:rPr>
                <w:rFonts w:ascii="Arial" w:hAnsi="Arial" w:cs="Arial"/>
              </w:rPr>
              <w:t>√</w:t>
            </w:r>
          </w:p>
        </w:tc>
        <w:tc>
          <w:tcPr>
            <w:tcW w:w="530" w:type="pct"/>
            <w:vAlign w:val="center"/>
          </w:tcPr>
          <w:p w14:paraId="6FA57C1B">
            <w:pPr>
              <w:pStyle w:val="15"/>
            </w:pPr>
            <w:r>
              <w:rPr>
                <w:rFonts w:ascii="Arial" w:hAnsi="Arial" w:cs="Arial"/>
              </w:rPr>
              <w:t>√</w:t>
            </w:r>
          </w:p>
        </w:tc>
        <w:tc>
          <w:tcPr>
            <w:tcW w:w="532" w:type="pct"/>
            <w:tcBorders>
              <w:right w:val="single" w:color="auto" w:sz="12" w:space="0"/>
            </w:tcBorders>
            <w:vAlign w:val="center"/>
          </w:tcPr>
          <w:p w14:paraId="2BAA58A0">
            <w:pPr>
              <w:pStyle w:val="15"/>
            </w:pPr>
            <w:r>
              <w:rPr>
                <w:rFonts w:ascii="Arial" w:hAnsi="Arial" w:cs="Arial"/>
              </w:rPr>
              <w:t>√</w:t>
            </w:r>
          </w:p>
        </w:tc>
      </w:tr>
      <w:tr w14:paraId="5D2D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12" w:type="pct"/>
            <w:tcBorders>
              <w:left w:val="single" w:color="auto" w:sz="12" w:space="0"/>
            </w:tcBorders>
          </w:tcPr>
          <w:p w14:paraId="53CAB807">
            <w:pPr>
              <w:pStyle w:val="15"/>
              <w:widowControl w:val="0"/>
              <w:jc w:val="left"/>
              <w:rPr>
                <w:rFonts w:ascii="宋体" w:hAnsi="宋体"/>
                <w:b/>
              </w:rPr>
            </w:pPr>
            <w:r>
              <w:rPr>
                <w:rFonts w:hint="eastAsia" w:ascii="宋体" w:hAnsi="宋体"/>
                <w:b/>
              </w:rPr>
              <w:t>第四单元：队列研究</w:t>
            </w:r>
          </w:p>
        </w:tc>
        <w:tc>
          <w:tcPr>
            <w:tcW w:w="530" w:type="pct"/>
            <w:vAlign w:val="center"/>
          </w:tcPr>
          <w:p w14:paraId="26DEC9A3">
            <w:pPr>
              <w:pStyle w:val="15"/>
            </w:pPr>
          </w:p>
        </w:tc>
        <w:tc>
          <w:tcPr>
            <w:tcW w:w="530" w:type="pct"/>
            <w:vAlign w:val="center"/>
          </w:tcPr>
          <w:p w14:paraId="3D425D49">
            <w:pPr>
              <w:pStyle w:val="15"/>
              <w:rPr>
                <w:rFonts w:ascii="Arial" w:hAnsi="Arial" w:cs="Arial"/>
              </w:rPr>
            </w:pPr>
            <w:r>
              <w:rPr>
                <w:rFonts w:ascii="Arial" w:hAnsi="Arial" w:cs="Arial"/>
              </w:rPr>
              <w:t>√</w:t>
            </w:r>
          </w:p>
        </w:tc>
        <w:tc>
          <w:tcPr>
            <w:tcW w:w="530" w:type="pct"/>
            <w:vAlign w:val="center"/>
          </w:tcPr>
          <w:p w14:paraId="62E14B5C">
            <w:pPr>
              <w:pStyle w:val="15"/>
              <w:rPr>
                <w:rFonts w:ascii="Arial" w:hAnsi="Arial" w:cs="Arial"/>
              </w:rPr>
            </w:pPr>
            <w:r>
              <w:rPr>
                <w:rFonts w:ascii="Arial" w:hAnsi="Arial" w:cs="Arial"/>
              </w:rPr>
              <w:t>√</w:t>
            </w:r>
          </w:p>
        </w:tc>
        <w:tc>
          <w:tcPr>
            <w:tcW w:w="530" w:type="pct"/>
            <w:vAlign w:val="center"/>
          </w:tcPr>
          <w:p w14:paraId="1E301AC7">
            <w:pPr>
              <w:pStyle w:val="15"/>
              <w:rPr>
                <w:rFonts w:ascii="Arial" w:hAnsi="Arial" w:cs="Arial"/>
              </w:rPr>
            </w:pPr>
            <w:r>
              <w:rPr>
                <w:rFonts w:ascii="Arial" w:hAnsi="Arial" w:cs="Arial"/>
              </w:rPr>
              <w:t>√</w:t>
            </w:r>
          </w:p>
        </w:tc>
        <w:tc>
          <w:tcPr>
            <w:tcW w:w="530" w:type="pct"/>
            <w:vAlign w:val="center"/>
          </w:tcPr>
          <w:p w14:paraId="511ED873">
            <w:pPr>
              <w:pStyle w:val="15"/>
            </w:pPr>
            <w:r>
              <w:rPr>
                <w:rFonts w:ascii="Arial" w:hAnsi="Arial" w:cs="Arial"/>
              </w:rPr>
              <w:t>√</w:t>
            </w:r>
          </w:p>
        </w:tc>
        <w:tc>
          <w:tcPr>
            <w:tcW w:w="532" w:type="pct"/>
            <w:tcBorders>
              <w:right w:val="single" w:color="auto" w:sz="12" w:space="0"/>
            </w:tcBorders>
            <w:vAlign w:val="center"/>
          </w:tcPr>
          <w:p w14:paraId="670A5F4C">
            <w:pPr>
              <w:pStyle w:val="15"/>
            </w:pPr>
            <w:r>
              <w:rPr>
                <w:rFonts w:ascii="Arial" w:hAnsi="Arial" w:cs="Arial"/>
              </w:rPr>
              <w:t>√</w:t>
            </w:r>
          </w:p>
        </w:tc>
      </w:tr>
      <w:tr w14:paraId="108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5E258F88">
            <w:pPr>
              <w:pStyle w:val="15"/>
              <w:widowControl w:val="0"/>
              <w:jc w:val="left"/>
              <w:rPr>
                <w:rFonts w:ascii="宋体" w:hAnsi="宋体"/>
                <w:b/>
              </w:rPr>
            </w:pPr>
            <w:r>
              <w:rPr>
                <w:rFonts w:hint="eastAsia" w:ascii="宋体" w:hAnsi="宋体"/>
                <w:b/>
              </w:rPr>
              <w:t>第五单元：病例对照研究</w:t>
            </w:r>
          </w:p>
        </w:tc>
        <w:tc>
          <w:tcPr>
            <w:tcW w:w="530" w:type="pct"/>
            <w:vAlign w:val="center"/>
          </w:tcPr>
          <w:p w14:paraId="5E019578">
            <w:pPr>
              <w:pStyle w:val="15"/>
            </w:pPr>
          </w:p>
        </w:tc>
        <w:tc>
          <w:tcPr>
            <w:tcW w:w="530" w:type="pct"/>
            <w:vAlign w:val="center"/>
          </w:tcPr>
          <w:p w14:paraId="54B63ACD">
            <w:pPr>
              <w:pStyle w:val="15"/>
              <w:rPr>
                <w:rFonts w:ascii="Arial" w:hAnsi="Arial" w:cs="Arial"/>
              </w:rPr>
            </w:pPr>
            <w:r>
              <w:rPr>
                <w:rFonts w:ascii="Arial" w:hAnsi="Arial" w:cs="Arial"/>
              </w:rPr>
              <w:t>√</w:t>
            </w:r>
          </w:p>
        </w:tc>
        <w:tc>
          <w:tcPr>
            <w:tcW w:w="530" w:type="pct"/>
            <w:vAlign w:val="center"/>
          </w:tcPr>
          <w:p w14:paraId="790B4CDA">
            <w:pPr>
              <w:pStyle w:val="15"/>
              <w:rPr>
                <w:rFonts w:ascii="Arial" w:hAnsi="Arial" w:cs="Arial"/>
              </w:rPr>
            </w:pPr>
            <w:r>
              <w:rPr>
                <w:rFonts w:ascii="Arial" w:hAnsi="Arial" w:cs="Arial"/>
              </w:rPr>
              <w:t>√</w:t>
            </w:r>
          </w:p>
        </w:tc>
        <w:tc>
          <w:tcPr>
            <w:tcW w:w="530" w:type="pct"/>
            <w:vAlign w:val="center"/>
          </w:tcPr>
          <w:p w14:paraId="37235361">
            <w:pPr>
              <w:pStyle w:val="15"/>
              <w:rPr>
                <w:rFonts w:ascii="Arial" w:hAnsi="Arial" w:cs="Arial"/>
              </w:rPr>
            </w:pPr>
            <w:r>
              <w:rPr>
                <w:rFonts w:ascii="Arial" w:hAnsi="Arial" w:cs="Arial"/>
              </w:rPr>
              <w:t>√</w:t>
            </w:r>
          </w:p>
        </w:tc>
        <w:tc>
          <w:tcPr>
            <w:tcW w:w="530" w:type="pct"/>
            <w:vAlign w:val="center"/>
          </w:tcPr>
          <w:p w14:paraId="4B457FEE">
            <w:pPr>
              <w:pStyle w:val="15"/>
            </w:pPr>
            <w:r>
              <w:rPr>
                <w:rFonts w:ascii="Arial" w:hAnsi="Arial" w:cs="Arial"/>
              </w:rPr>
              <w:t>√</w:t>
            </w:r>
          </w:p>
        </w:tc>
        <w:tc>
          <w:tcPr>
            <w:tcW w:w="532" w:type="pct"/>
            <w:tcBorders>
              <w:right w:val="single" w:color="auto" w:sz="12" w:space="0"/>
            </w:tcBorders>
            <w:vAlign w:val="center"/>
          </w:tcPr>
          <w:p w14:paraId="02A30DBC">
            <w:pPr>
              <w:pStyle w:val="15"/>
            </w:pPr>
            <w:r>
              <w:rPr>
                <w:rFonts w:ascii="Arial" w:hAnsi="Arial" w:cs="Arial"/>
              </w:rPr>
              <w:t>√</w:t>
            </w:r>
          </w:p>
        </w:tc>
      </w:tr>
      <w:tr w14:paraId="076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44786829">
            <w:pPr>
              <w:pStyle w:val="15"/>
              <w:widowControl w:val="0"/>
              <w:jc w:val="left"/>
              <w:rPr>
                <w:rFonts w:ascii="宋体" w:hAnsi="宋体"/>
                <w:b/>
              </w:rPr>
            </w:pPr>
            <w:r>
              <w:rPr>
                <w:rFonts w:hint="eastAsia" w:ascii="宋体" w:hAnsi="宋体"/>
                <w:b/>
              </w:rPr>
              <w:t>第六单元：实验流行病学</w:t>
            </w:r>
          </w:p>
        </w:tc>
        <w:tc>
          <w:tcPr>
            <w:tcW w:w="530" w:type="pct"/>
            <w:vAlign w:val="center"/>
          </w:tcPr>
          <w:p w14:paraId="068E167F">
            <w:pPr>
              <w:pStyle w:val="15"/>
            </w:pPr>
          </w:p>
        </w:tc>
        <w:tc>
          <w:tcPr>
            <w:tcW w:w="530" w:type="pct"/>
            <w:vAlign w:val="center"/>
          </w:tcPr>
          <w:p w14:paraId="12926227">
            <w:pPr>
              <w:pStyle w:val="15"/>
              <w:rPr>
                <w:rFonts w:ascii="Arial" w:hAnsi="Arial" w:cs="Arial"/>
              </w:rPr>
            </w:pPr>
            <w:r>
              <w:rPr>
                <w:rFonts w:ascii="Arial" w:hAnsi="Arial" w:cs="Arial"/>
              </w:rPr>
              <w:t>√</w:t>
            </w:r>
          </w:p>
        </w:tc>
        <w:tc>
          <w:tcPr>
            <w:tcW w:w="530" w:type="pct"/>
            <w:vAlign w:val="center"/>
          </w:tcPr>
          <w:p w14:paraId="21ED0E81">
            <w:pPr>
              <w:pStyle w:val="15"/>
              <w:rPr>
                <w:rFonts w:ascii="Arial" w:hAnsi="Arial" w:cs="Arial"/>
              </w:rPr>
            </w:pPr>
            <w:r>
              <w:rPr>
                <w:rFonts w:ascii="Arial" w:hAnsi="Arial" w:cs="Arial"/>
              </w:rPr>
              <w:t>√</w:t>
            </w:r>
          </w:p>
        </w:tc>
        <w:tc>
          <w:tcPr>
            <w:tcW w:w="530" w:type="pct"/>
            <w:vAlign w:val="center"/>
          </w:tcPr>
          <w:p w14:paraId="3E484F21">
            <w:pPr>
              <w:pStyle w:val="15"/>
              <w:rPr>
                <w:rFonts w:ascii="Arial" w:hAnsi="Arial" w:cs="Arial"/>
              </w:rPr>
            </w:pPr>
            <w:r>
              <w:rPr>
                <w:rFonts w:ascii="Arial" w:hAnsi="Arial" w:cs="Arial"/>
              </w:rPr>
              <w:t>√</w:t>
            </w:r>
          </w:p>
        </w:tc>
        <w:tc>
          <w:tcPr>
            <w:tcW w:w="530" w:type="pct"/>
            <w:vAlign w:val="center"/>
          </w:tcPr>
          <w:p w14:paraId="453A6A4D">
            <w:pPr>
              <w:pStyle w:val="15"/>
            </w:pPr>
            <w:r>
              <w:rPr>
                <w:rFonts w:ascii="Arial" w:hAnsi="Arial" w:cs="Arial"/>
              </w:rPr>
              <w:t>√</w:t>
            </w:r>
          </w:p>
        </w:tc>
        <w:tc>
          <w:tcPr>
            <w:tcW w:w="532" w:type="pct"/>
            <w:tcBorders>
              <w:right w:val="single" w:color="auto" w:sz="12" w:space="0"/>
            </w:tcBorders>
            <w:vAlign w:val="center"/>
          </w:tcPr>
          <w:p w14:paraId="0096E7BF">
            <w:pPr>
              <w:pStyle w:val="15"/>
            </w:pPr>
            <w:r>
              <w:rPr>
                <w:rFonts w:ascii="Arial" w:hAnsi="Arial" w:cs="Arial"/>
              </w:rPr>
              <w:t>√</w:t>
            </w:r>
          </w:p>
        </w:tc>
      </w:tr>
      <w:tr w14:paraId="22C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55740F1">
            <w:pPr>
              <w:pStyle w:val="15"/>
              <w:widowControl w:val="0"/>
              <w:jc w:val="left"/>
              <w:rPr>
                <w:rFonts w:ascii="宋体" w:hAnsi="宋体"/>
                <w:b/>
              </w:rPr>
            </w:pPr>
            <w:r>
              <w:rPr>
                <w:rFonts w:hint="eastAsia" w:ascii="宋体" w:hAnsi="宋体"/>
                <w:b/>
              </w:rPr>
              <w:t>第七单元：筛检</w:t>
            </w:r>
          </w:p>
        </w:tc>
        <w:tc>
          <w:tcPr>
            <w:tcW w:w="530" w:type="pct"/>
            <w:vAlign w:val="center"/>
          </w:tcPr>
          <w:p w14:paraId="797F2396">
            <w:pPr>
              <w:pStyle w:val="15"/>
            </w:pPr>
            <w:r>
              <w:rPr>
                <w:rFonts w:ascii="Arial" w:hAnsi="Arial" w:cs="Arial"/>
              </w:rPr>
              <w:t>√</w:t>
            </w:r>
          </w:p>
        </w:tc>
        <w:tc>
          <w:tcPr>
            <w:tcW w:w="530" w:type="pct"/>
            <w:vAlign w:val="center"/>
          </w:tcPr>
          <w:p w14:paraId="57B5B0AB">
            <w:pPr>
              <w:pStyle w:val="15"/>
            </w:pPr>
          </w:p>
        </w:tc>
        <w:tc>
          <w:tcPr>
            <w:tcW w:w="530" w:type="pct"/>
            <w:vAlign w:val="center"/>
          </w:tcPr>
          <w:p w14:paraId="7472282B">
            <w:pPr>
              <w:pStyle w:val="15"/>
            </w:pPr>
            <w:r>
              <w:rPr>
                <w:rFonts w:ascii="Arial" w:hAnsi="Arial" w:cs="Arial"/>
              </w:rPr>
              <w:t>√</w:t>
            </w:r>
          </w:p>
        </w:tc>
        <w:tc>
          <w:tcPr>
            <w:tcW w:w="530" w:type="pct"/>
            <w:vAlign w:val="center"/>
          </w:tcPr>
          <w:p w14:paraId="04B35EB8">
            <w:pPr>
              <w:pStyle w:val="15"/>
            </w:pPr>
          </w:p>
        </w:tc>
        <w:tc>
          <w:tcPr>
            <w:tcW w:w="530" w:type="pct"/>
            <w:vAlign w:val="center"/>
          </w:tcPr>
          <w:p w14:paraId="23546395">
            <w:pPr>
              <w:pStyle w:val="15"/>
            </w:pPr>
          </w:p>
        </w:tc>
        <w:tc>
          <w:tcPr>
            <w:tcW w:w="532" w:type="pct"/>
            <w:tcBorders>
              <w:right w:val="single" w:color="auto" w:sz="12" w:space="0"/>
            </w:tcBorders>
            <w:vAlign w:val="center"/>
          </w:tcPr>
          <w:p w14:paraId="5A151C95">
            <w:pPr>
              <w:pStyle w:val="15"/>
            </w:pPr>
          </w:p>
        </w:tc>
      </w:tr>
      <w:tr w14:paraId="594F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12" w:type="pct"/>
            <w:tcBorders>
              <w:left w:val="single" w:color="auto" w:sz="12" w:space="0"/>
            </w:tcBorders>
          </w:tcPr>
          <w:p w14:paraId="2DAB4018">
            <w:pPr>
              <w:pStyle w:val="15"/>
              <w:widowControl w:val="0"/>
              <w:jc w:val="left"/>
              <w:rPr>
                <w:rFonts w:ascii="宋体" w:hAnsi="宋体"/>
                <w:b/>
              </w:rPr>
            </w:pPr>
            <w:r>
              <w:rPr>
                <w:rFonts w:hint="eastAsia" w:ascii="宋体" w:hAnsi="宋体"/>
                <w:b/>
              </w:rPr>
              <w:t>第八单元：病因及其发现和推断</w:t>
            </w:r>
          </w:p>
        </w:tc>
        <w:tc>
          <w:tcPr>
            <w:tcW w:w="530" w:type="pct"/>
            <w:vAlign w:val="center"/>
          </w:tcPr>
          <w:p w14:paraId="79DBA385">
            <w:pPr>
              <w:pStyle w:val="15"/>
            </w:pPr>
            <w:r>
              <w:rPr>
                <w:rFonts w:ascii="Arial" w:hAnsi="Arial" w:cs="Arial"/>
              </w:rPr>
              <w:t>√</w:t>
            </w:r>
          </w:p>
        </w:tc>
        <w:tc>
          <w:tcPr>
            <w:tcW w:w="530" w:type="pct"/>
            <w:vAlign w:val="center"/>
          </w:tcPr>
          <w:p w14:paraId="6741D1DF">
            <w:pPr>
              <w:pStyle w:val="15"/>
            </w:pPr>
          </w:p>
        </w:tc>
        <w:tc>
          <w:tcPr>
            <w:tcW w:w="530" w:type="pct"/>
            <w:vAlign w:val="center"/>
          </w:tcPr>
          <w:p w14:paraId="3EF57CFC">
            <w:pPr>
              <w:pStyle w:val="15"/>
            </w:pPr>
            <w:r>
              <w:rPr>
                <w:rFonts w:ascii="Arial" w:hAnsi="Arial" w:cs="Arial"/>
              </w:rPr>
              <w:t>√</w:t>
            </w:r>
          </w:p>
        </w:tc>
        <w:tc>
          <w:tcPr>
            <w:tcW w:w="530" w:type="pct"/>
            <w:vAlign w:val="center"/>
          </w:tcPr>
          <w:p w14:paraId="633FC1A1">
            <w:pPr>
              <w:pStyle w:val="15"/>
            </w:pPr>
          </w:p>
        </w:tc>
        <w:tc>
          <w:tcPr>
            <w:tcW w:w="530" w:type="pct"/>
            <w:vAlign w:val="center"/>
          </w:tcPr>
          <w:p w14:paraId="24BCD940">
            <w:pPr>
              <w:pStyle w:val="15"/>
            </w:pPr>
          </w:p>
        </w:tc>
        <w:tc>
          <w:tcPr>
            <w:tcW w:w="532" w:type="pct"/>
            <w:tcBorders>
              <w:right w:val="single" w:color="auto" w:sz="12" w:space="0"/>
            </w:tcBorders>
            <w:vAlign w:val="center"/>
          </w:tcPr>
          <w:p w14:paraId="39F422A7">
            <w:pPr>
              <w:pStyle w:val="15"/>
            </w:pPr>
          </w:p>
        </w:tc>
      </w:tr>
      <w:tr w14:paraId="5B33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6FFBBAFF">
            <w:pPr>
              <w:pStyle w:val="15"/>
              <w:widowControl w:val="0"/>
              <w:jc w:val="left"/>
              <w:rPr>
                <w:rFonts w:ascii="宋体" w:hAnsi="宋体"/>
                <w:b/>
              </w:rPr>
            </w:pPr>
            <w:r>
              <w:rPr>
                <w:rFonts w:hint="eastAsia" w:ascii="宋体" w:hAnsi="宋体"/>
                <w:b/>
              </w:rPr>
              <w:t>第九单元：预防策略</w:t>
            </w:r>
          </w:p>
        </w:tc>
        <w:tc>
          <w:tcPr>
            <w:tcW w:w="530" w:type="pct"/>
            <w:vAlign w:val="center"/>
          </w:tcPr>
          <w:p w14:paraId="06C9347E">
            <w:pPr>
              <w:pStyle w:val="15"/>
            </w:pPr>
            <w:r>
              <w:rPr>
                <w:rFonts w:ascii="Arial" w:hAnsi="Arial" w:cs="Arial"/>
              </w:rPr>
              <w:t>√</w:t>
            </w:r>
          </w:p>
        </w:tc>
        <w:tc>
          <w:tcPr>
            <w:tcW w:w="530" w:type="pct"/>
            <w:vAlign w:val="center"/>
          </w:tcPr>
          <w:p w14:paraId="108D0BEA">
            <w:pPr>
              <w:pStyle w:val="15"/>
            </w:pPr>
          </w:p>
        </w:tc>
        <w:tc>
          <w:tcPr>
            <w:tcW w:w="530" w:type="pct"/>
            <w:vAlign w:val="center"/>
          </w:tcPr>
          <w:p w14:paraId="74AB2C92">
            <w:pPr>
              <w:pStyle w:val="15"/>
            </w:pPr>
            <w:r>
              <w:rPr>
                <w:rFonts w:ascii="Arial" w:hAnsi="Arial" w:cs="Arial"/>
              </w:rPr>
              <w:t>√</w:t>
            </w:r>
          </w:p>
        </w:tc>
        <w:tc>
          <w:tcPr>
            <w:tcW w:w="530" w:type="pct"/>
            <w:vAlign w:val="center"/>
          </w:tcPr>
          <w:p w14:paraId="33C463D2">
            <w:pPr>
              <w:pStyle w:val="15"/>
            </w:pPr>
          </w:p>
        </w:tc>
        <w:tc>
          <w:tcPr>
            <w:tcW w:w="530" w:type="pct"/>
            <w:vAlign w:val="center"/>
          </w:tcPr>
          <w:p w14:paraId="64C1D901">
            <w:pPr>
              <w:pStyle w:val="15"/>
            </w:pPr>
          </w:p>
        </w:tc>
        <w:tc>
          <w:tcPr>
            <w:tcW w:w="532" w:type="pct"/>
            <w:tcBorders>
              <w:right w:val="single" w:color="auto" w:sz="12" w:space="0"/>
            </w:tcBorders>
            <w:vAlign w:val="center"/>
          </w:tcPr>
          <w:p w14:paraId="0DA11BF2">
            <w:pPr>
              <w:pStyle w:val="15"/>
            </w:pPr>
          </w:p>
        </w:tc>
      </w:tr>
      <w:tr w14:paraId="2B50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59946DF">
            <w:pPr>
              <w:pStyle w:val="15"/>
              <w:widowControl w:val="0"/>
              <w:jc w:val="left"/>
              <w:rPr>
                <w:rFonts w:ascii="宋体" w:hAnsi="宋体"/>
                <w:b/>
              </w:rPr>
            </w:pPr>
            <w:r>
              <w:rPr>
                <w:rFonts w:hint="eastAsia" w:ascii="宋体" w:hAnsi="宋体"/>
                <w:b/>
              </w:rPr>
              <w:t>第十单元：公共卫生监测</w:t>
            </w:r>
          </w:p>
        </w:tc>
        <w:tc>
          <w:tcPr>
            <w:tcW w:w="530" w:type="pct"/>
            <w:vAlign w:val="center"/>
          </w:tcPr>
          <w:p w14:paraId="24F2E433">
            <w:pPr>
              <w:pStyle w:val="15"/>
            </w:pPr>
            <w:r>
              <w:rPr>
                <w:rFonts w:ascii="Arial" w:hAnsi="Arial" w:cs="Arial"/>
              </w:rPr>
              <w:t>√</w:t>
            </w:r>
          </w:p>
        </w:tc>
        <w:tc>
          <w:tcPr>
            <w:tcW w:w="530" w:type="pct"/>
            <w:vAlign w:val="center"/>
          </w:tcPr>
          <w:p w14:paraId="4561A185">
            <w:pPr>
              <w:pStyle w:val="15"/>
            </w:pPr>
          </w:p>
        </w:tc>
        <w:tc>
          <w:tcPr>
            <w:tcW w:w="530" w:type="pct"/>
            <w:vAlign w:val="center"/>
          </w:tcPr>
          <w:p w14:paraId="1C06ACBE">
            <w:pPr>
              <w:pStyle w:val="15"/>
            </w:pPr>
            <w:r>
              <w:rPr>
                <w:rFonts w:ascii="Arial" w:hAnsi="Arial" w:cs="Arial"/>
              </w:rPr>
              <w:t>√</w:t>
            </w:r>
          </w:p>
        </w:tc>
        <w:tc>
          <w:tcPr>
            <w:tcW w:w="530" w:type="pct"/>
            <w:vAlign w:val="center"/>
          </w:tcPr>
          <w:p w14:paraId="22F53DDE">
            <w:pPr>
              <w:pStyle w:val="15"/>
            </w:pPr>
          </w:p>
        </w:tc>
        <w:tc>
          <w:tcPr>
            <w:tcW w:w="530" w:type="pct"/>
            <w:vAlign w:val="center"/>
          </w:tcPr>
          <w:p w14:paraId="1217A698">
            <w:pPr>
              <w:pStyle w:val="15"/>
            </w:pPr>
          </w:p>
        </w:tc>
        <w:tc>
          <w:tcPr>
            <w:tcW w:w="532" w:type="pct"/>
            <w:tcBorders>
              <w:right w:val="single" w:color="auto" w:sz="12" w:space="0"/>
            </w:tcBorders>
            <w:vAlign w:val="center"/>
          </w:tcPr>
          <w:p w14:paraId="42B2DA6C">
            <w:pPr>
              <w:pStyle w:val="15"/>
            </w:pPr>
          </w:p>
        </w:tc>
      </w:tr>
      <w:tr w14:paraId="6256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BC78AB0">
            <w:pPr>
              <w:pStyle w:val="15"/>
              <w:widowControl w:val="0"/>
              <w:jc w:val="left"/>
              <w:rPr>
                <w:rFonts w:ascii="宋体" w:hAnsi="宋体"/>
                <w:b/>
              </w:rPr>
            </w:pPr>
            <w:r>
              <w:rPr>
                <w:rFonts w:hint="eastAsia" w:ascii="宋体" w:hAnsi="宋体"/>
                <w:b/>
              </w:rPr>
              <w:t>第十一单元：传染病流行病学</w:t>
            </w:r>
          </w:p>
        </w:tc>
        <w:tc>
          <w:tcPr>
            <w:tcW w:w="530" w:type="pct"/>
            <w:vAlign w:val="center"/>
          </w:tcPr>
          <w:p w14:paraId="2F87B7FB">
            <w:pPr>
              <w:pStyle w:val="15"/>
            </w:pPr>
            <w:r>
              <w:rPr>
                <w:rFonts w:ascii="Arial" w:hAnsi="Arial" w:cs="Arial"/>
              </w:rPr>
              <w:t>√</w:t>
            </w:r>
          </w:p>
        </w:tc>
        <w:tc>
          <w:tcPr>
            <w:tcW w:w="530" w:type="pct"/>
            <w:vAlign w:val="center"/>
          </w:tcPr>
          <w:p w14:paraId="17A23264">
            <w:pPr>
              <w:pStyle w:val="15"/>
            </w:pPr>
          </w:p>
        </w:tc>
        <w:tc>
          <w:tcPr>
            <w:tcW w:w="530" w:type="pct"/>
            <w:vAlign w:val="center"/>
          </w:tcPr>
          <w:p w14:paraId="0C8ABFC5">
            <w:pPr>
              <w:pStyle w:val="15"/>
            </w:pPr>
            <w:r>
              <w:rPr>
                <w:rFonts w:ascii="Arial" w:hAnsi="Arial" w:cs="Arial"/>
              </w:rPr>
              <w:t>√</w:t>
            </w:r>
          </w:p>
        </w:tc>
        <w:tc>
          <w:tcPr>
            <w:tcW w:w="530" w:type="pct"/>
            <w:vAlign w:val="center"/>
          </w:tcPr>
          <w:p w14:paraId="06A6F01C">
            <w:pPr>
              <w:pStyle w:val="15"/>
            </w:pPr>
          </w:p>
        </w:tc>
        <w:tc>
          <w:tcPr>
            <w:tcW w:w="530" w:type="pct"/>
            <w:vAlign w:val="center"/>
          </w:tcPr>
          <w:p w14:paraId="3C608F57">
            <w:pPr>
              <w:pStyle w:val="15"/>
            </w:pPr>
          </w:p>
        </w:tc>
        <w:tc>
          <w:tcPr>
            <w:tcW w:w="532" w:type="pct"/>
            <w:tcBorders>
              <w:right w:val="single" w:color="auto" w:sz="12" w:space="0"/>
            </w:tcBorders>
            <w:vAlign w:val="center"/>
          </w:tcPr>
          <w:p w14:paraId="7C659769">
            <w:pPr>
              <w:pStyle w:val="15"/>
            </w:pPr>
            <w:r>
              <w:rPr>
                <w:rFonts w:ascii="Arial" w:hAnsi="Arial" w:cs="Arial"/>
              </w:rPr>
              <w:t>√</w:t>
            </w:r>
          </w:p>
        </w:tc>
      </w:tr>
      <w:tr w14:paraId="11CF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bottom w:val="single" w:color="auto" w:sz="12" w:space="0"/>
            </w:tcBorders>
          </w:tcPr>
          <w:p w14:paraId="57C68849">
            <w:pPr>
              <w:pStyle w:val="15"/>
              <w:widowControl w:val="0"/>
              <w:jc w:val="left"/>
            </w:pPr>
            <w:r>
              <w:rPr>
                <w:rFonts w:hint="eastAsia" w:ascii="宋体" w:hAnsi="宋体"/>
                <w:b/>
                <w:bCs/>
              </w:rPr>
              <w:t>第十二单元：讨论</w:t>
            </w:r>
          </w:p>
        </w:tc>
        <w:tc>
          <w:tcPr>
            <w:tcW w:w="530" w:type="pct"/>
            <w:tcBorders>
              <w:bottom w:val="single" w:color="auto" w:sz="12" w:space="0"/>
            </w:tcBorders>
            <w:vAlign w:val="center"/>
          </w:tcPr>
          <w:p w14:paraId="1B42254E">
            <w:pPr>
              <w:pStyle w:val="15"/>
            </w:pPr>
            <w:r>
              <w:rPr>
                <w:rFonts w:ascii="Arial" w:hAnsi="Arial" w:cs="Arial"/>
              </w:rPr>
              <w:t>√</w:t>
            </w:r>
          </w:p>
        </w:tc>
        <w:tc>
          <w:tcPr>
            <w:tcW w:w="530" w:type="pct"/>
            <w:tcBorders>
              <w:bottom w:val="single" w:color="auto" w:sz="12" w:space="0"/>
            </w:tcBorders>
            <w:vAlign w:val="center"/>
          </w:tcPr>
          <w:p w14:paraId="2F4D8411">
            <w:pPr>
              <w:pStyle w:val="15"/>
              <w:rPr>
                <w:rFonts w:ascii="Arial" w:hAnsi="Arial" w:cs="Arial"/>
              </w:rPr>
            </w:pPr>
          </w:p>
        </w:tc>
        <w:tc>
          <w:tcPr>
            <w:tcW w:w="530" w:type="pct"/>
            <w:tcBorders>
              <w:bottom w:val="single" w:color="auto" w:sz="12" w:space="0"/>
            </w:tcBorders>
            <w:vAlign w:val="center"/>
          </w:tcPr>
          <w:p w14:paraId="687684B0">
            <w:pPr>
              <w:pStyle w:val="15"/>
              <w:rPr>
                <w:rFonts w:ascii="Arial" w:hAnsi="Arial" w:cs="Arial"/>
              </w:rPr>
            </w:pPr>
            <w:r>
              <w:rPr>
                <w:rFonts w:ascii="Arial" w:hAnsi="Arial" w:cs="Arial"/>
              </w:rPr>
              <w:t>√</w:t>
            </w:r>
          </w:p>
        </w:tc>
        <w:tc>
          <w:tcPr>
            <w:tcW w:w="530" w:type="pct"/>
            <w:tcBorders>
              <w:bottom w:val="single" w:color="auto" w:sz="12" w:space="0"/>
            </w:tcBorders>
            <w:vAlign w:val="center"/>
          </w:tcPr>
          <w:p w14:paraId="4763E826">
            <w:pPr>
              <w:pStyle w:val="15"/>
              <w:rPr>
                <w:rFonts w:ascii="Arial" w:hAnsi="Arial" w:cs="Arial"/>
              </w:rPr>
            </w:pPr>
          </w:p>
        </w:tc>
        <w:tc>
          <w:tcPr>
            <w:tcW w:w="530" w:type="pct"/>
            <w:tcBorders>
              <w:bottom w:val="single" w:color="auto" w:sz="12" w:space="0"/>
            </w:tcBorders>
            <w:vAlign w:val="center"/>
          </w:tcPr>
          <w:p w14:paraId="07E79EFF">
            <w:pPr>
              <w:pStyle w:val="15"/>
            </w:pPr>
            <w:r>
              <w:rPr>
                <w:rFonts w:ascii="Arial" w:hAnsi="Arial" w:cs="Arial"/>
              </w:rPr>
              <w:t>√</w:t>
            </w:r>
          </w:p>
        </w:tc>
        <w:tc>
          <w:tcPr>
            <w:tcW w:w="532" w:type="pct"/>
            <w:tcBorders>
              <w:bottom w:val="single" w:color="auto" w:sz="12" w:space="0"/>
              <w:right w:val="single" w:color="auto" w:sz="12" w:space="0"/>
            </w:tcBorders>
            <w:vAlign w:val="center"/>
          </w:tcPr>
          <w:p w14:paraId="5D7A16F2">
            <w:pPr>
              <w:pStyle w:val="15"/>
            </w:pPr>
            <w:r>
              <w:rPr>
                <w:rFonts w:ascii="Arial" w:hAnsi="Arial" w:cs="Arial"/>
              </w:rPr>
              <w:t>√</w:t>
            </w:r>
          </w:p>
        </w:tc>
      </w:tr>
    </w:tbl>
    <w:p w14:paraId="4BDE50AE">
      <w:pPr>
        <w:pStyle w:val="18"/>
        <w:spacing w:before="81" w:after="163"/>
      </w:pPr>
      <w:r>
        <w:rPr>
          <w:rFonts w:hint="eastAsia"/>
        </w:rPr>
        <w:t>（二）教学单元对课程目标的支撑关系</w:t>
      </w:r>
    </w:p>
    <w:p w14:paraId="407472E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055"/>
        <w:gridCol w:w="1572"/>
        <w:gridCol w:w="1738"/>
        <w:gridCol w:w="725"/>
        <w:gridCol w:w="669"/>
        <w:gridCol w:w="717"/>
      </w:tblGrid>
      <w:tr w14:paraId="531F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restart"/>
            <w:tcBorders>
              <w:top w:val="single" w:color="auto" w:sz="12" w:space="0"/>
              <w:left w:val="single" w:color="auto" w:sz="12" w:space="0"/>
            </w:tcBorders>
            <w:vAlign w:val="center"/>
          </w:tcPr>
          <w:p w14:paraId="63D3E38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72" w:type="dxa"/>
            <w:vMerge w:val="restart"/>
            <w:tcBorders>
              <w:top w:val="single" w:color="auto" w:sz="12" w:space="0"/>
            </w:tcBorders>
            <w:vAlign w:val="center"/>
          </w:tcPr>
          <w:p w14:paraId="1E4D34FD">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6BFB04D4">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119357D">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C5F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continue"/>
            <w:tcBorders>
              <w:left w:val="single" w:color="auto" w:sz="12" w:space="0"/>
            </w:tcBorders>
          </w:tcPr>
          <w:p w14:paraId="78F9156F">
            <w:pPr>
              <w:widowControl w:val="0"/>
              <w:snapToGrid w:val="0"/>
              <w:jc w:val="center"/>
              <w:rPr>
                <w:rFonts w:ascii="黑体" w:hAnsi="黑体" w:eastAsia="黑体"/>
                <w:bCs/>
                <w:sz w:val="21"/>
                <w:szCs w:val="21"/>
              </w:rPr>
            </w:pPr>
          </w:p>
        </w:tc>
        <w:tc>
          <w:tcPr>
            <w:tcW w:w="1572" w:type="dxa"/>
            <w:vMerge w:val="continue"/>
          </w:tcPr>
          <w:p w14:paraId="27B16C87">
            <w:pPr>
              <w:widowControl w:val="0"/>
              <w:snapToGrid w:val="0"/>
              <w:jc w:val="center"/>
              <w:rPr>
                <w:rFonts w:ascii="黑体" w:hAnsi="黑体" w:eastAsia="黑体"/>
                <w:bCs/>
                <w:sz w:val="21"/>
                <w:szCs w:val="21"/>
              </w:rPr>
            </w:pPr>
          </w:p>
        </w:tc>
        <w:tc>
          <w:tcPr>
            <w:tcW w:w="1738" w:type="dxa"/>
            <w:vMerge w:val="continue"/>
          </w:tcPr>
          <w:p w14:paraId="56381321">
            <w:pPr>
              <w:widowControl w:val="0"/>
              <w:snapToGrid w:val="0"/>
              <w:jc w:val="center"/>
              <w:rPr>
                <w:rFonts w:ascii="黑体" w:hAnsi="黑体" w:eastAsia="黑体"/>
                <w:bCs/>
                <w:sz w:val="21"/>
                <w:szCs w:val="21"/>
              </w:rPr>
            </w:pPr>
          </w:p>
        </w:tc>
        <w:tc>
          <w:tcPr>
            <w:tcW w:w="725" w:type="dxa"/>
            <w:vAlign w:val="center"/>
          </w:tcPr>
          <w:p w14:paraId="659EE53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7439EB0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013908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4C2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C06AAAF">
            <w:pPr>
              <w:pStyle w:val="15"/>
              <w:widowControl w:val="0"/>
              <w:jc w:val="left"/>
            </w:pPr>
            <w:r>
              <w:rPr>
                <w:rFonts w:hint="eastAsia" w:ascii="宋体" w:hAnsi="宋体"/>
                <w:b/>
              </w:rPr>
              <w:t>第一单元：绪论</w:t>
            </w:r>
          </w:p>
        </w:tc>
        <w:tc>
          <w:tcPr>
            <w:tcW w:w="1572" w:type="dxa"/>
            <w:vAlign w:val="center"/>
          </w:tcPr>
          <w:p w14:paraId="73D1F038">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60D34827">
            <w:pPr>
              <w:pStyle w:val="2"/>
              <w:widowControl w:val="0"/>
              <w:jc w:val="center"/>
            </w:pPr>
            <w:r>
              <w:rPr>
                <w:rFonts w:hint="eastAsia" w:ascii="Times New Roman" w:hAnsi="Times New Roman"/>
                <w:bCs/>
                <w:sz w:val="21"/>
                <w:szCs w:val="21"/>
              </w:rPr>
              <w:t>PBL</w:t>
            </w:r>
          </w:p>
        </w:tc>
        <w:tc>
          <w:tcPr>
            <w:tcW w:w="1738" w:type="dxa"/>
            <w:vAlign w:val="center"/>
          </w:tcPr>
          <w:p w14:paraId="6DC2FF05">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60EABAA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1A6A3D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99BD95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989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BC791E8">
            <w:pPr>
              <w:pStyle w:val="15"/>
              <w:widowControl w:val="0"/>
              <w:jc w:val="left"/>
            </w:pPr>
            <w:r>
              <w:rPr>
                <w:rFonts w:hint="eastAsia" w:ascii="宋体" w:hAnsi="宋体"/>
                <w:b/>
              </w:rPr>
              <w:t>第二单元：疾病的分布</w:t>
            </w:r>
          </w:p>
        </w:tc>
        <w:tc>
          <w:tcPr>
            <w:tcW w:w="1572" w:type="dxa"/>
            <w:vAlign w:val="center"/>
          </w:tcPr>
          <w:p w14:paraId="31AA6CAA">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349588D8">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12365058">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5097B3B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9F07AA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0C2ED6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58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354FFC6">
            <w:pPr>
              <w:pStyle w:val="15"/>
              <w:widowControl w:val="0"/>
              <w:jc w:val="left"/>
              <w:rPr>
                <w:rFonts w:ascii="宋体" w:hAnsi="宋体"/>
                <w:b/>
              </w:rPr>
            </w:pPr>
            <w:r>
              <w:rPr>
                <w:rFonts w:hint="eastAsia" w:ascii="宋体" w:hAnsi="宋体"/>
                <w:b/>
              </w:rPr>
              <w:t>第三单元：描述性研究</w:t>
            </w:r>
          </w:p>
        </w:tc>
        <w:tc>
          <w:tcPr>
            <w:tcW w:w="1572" w:type="dxa"/>
            <w:vAlign w:val="center"/>
          </w:tcPr>
          <w:p w14:paraId="2B2615A4">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16A4558">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175CCB6E">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50352A0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18476C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2FFD39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5EF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672D98CB">
            <w:pPr>
              <w:pStyle w:val="15"/>
              <w:widowControl w:val="0"/>
              <w:jc w:val="left"/>
              <w:rPr>
                <w:rFonts w:ascii="宋体" w:hAnsi="宋体"/>
                <w:b/>
              </w:rPr>
            </w:pPr>
            <w:r>
              <w:rPr>
                <w:rFonts w:hint="eastAsia" w:ascii="宋体" w:hAnsi="宋体"/>
                <w:b/>
              </w:rPr>
              <w:t>第四单元：队列研究</w:t>
            </w:r>
          </w:p>
        </w:tc>
        <w:tc>
          <w:tcPr>
            <w:tcW w:w="1572" w:type="dxa"/>
            <w:vAlign w:val="center"/>
          </w:tcPr>
          <w:p w14:paraId="37D95B54">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672E1F4E">
            <w:pPr>
              <w:pStyle w:val="2"/>
              <w:widowControl w:val="0"/>
              <w:jc w:val="center"/>
            </w:pPr>
            <w:r>
              <w:rPr>
                <w:rFonts w:hint="eastAsia" w:ascii="Times New Roman" w:hAnsi="Times New Roman"/>
                <w:bCs/>
                <w:sz w:val="21"/>
                <w:szCs w:val="21"/>
              </w:rPr>
              <w:t>讨论</w:t>
            </w:r>
          </w:p>
        </w:tc>
        <w:tc>
          <w:tcPr>
            <w:tcW w:w="1738" w:type="dxa"/>
            <w:vAlign w:val="center"/>
          </w:tcPr>
          <w:p w14:paraId="606814C2">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1B55C8A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5BCC90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96E582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6E3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20F733EB">
            <w:pPr>
              <w:pStyle w:val="15"/>
              <w:widowControl w:val="0"/>
              <w:jc w:val="left"/>
              <w:rPr>
                <w:rFonts w:ascii="宋体" w:hAnsi="宋体"/>
                <w:b/>
              </w:rPr>
            </w:pPr>
            <w:r>
              <w:rPr>
                <w:rFonts w:hint="eastAsia" w:ascii="宋体" w:hAnsi="宋体"/>
                <w:b/>
              </w:rPr>
              <w:t>第五单元：病例对照研究</w:t>
            </w:r>
          </w:p>
        </w:tc>
        <w:tc>
          <w:tcPr>
            <w:tcW w:w="1572" w:type="dxa"/>
            <w:vAlign w:val="center"/>
          </w:tcPr>
          <w:p w14:paraId="3C165796">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5C3885EC">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2279BEED">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31DAEEC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866B6D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A38282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B6C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4ABDD1E6">
            <w:pPr>
              <w:pStyle w:val="15"/>
              <w:widowControl w:val="0"/>
              <w:jc w:val="left"/>
              <w:rPr>
                <w:rFonts w:ascii="宋体" w:hAnsi="宋体"/>
                <w:b/>
              </w:rPr>
            </w:pPr>
            <w:r>
              <w:rPr>
                <w:rFonts w:hint="eastAsia" w:ascii="宋体" w:hAnsi="宋体"/>
                <w:b/>
              </w:rPr>
              <w:t>第六单元：实验流行病学</w:t>
            </w:r>
          </w:p>
        </w:tc>
        <w:tc>
          <w:tcPr>
            <w:tcW w:w="1572" w:type="dxa"/>
            <w:vAlign w:val="center"/>
          </w:tcPr>
          <w:p w14:paraId="47A01C2C">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2BDCBAD4">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48DD977F">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0BD5FE1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F671E4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D97E4D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C38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43ACB74E">
            <w:pPr>
              <w:pStyle w:val="15"/>
              <w:widowControl w:val="0"/>
              <w:jc w:val="left"/>
              <w:rPr>
                <w:rFonts w:ascii="宋体" w:hAnsi="宋体"/>
                <w:b/>
              </w:rPr>
            </w:pPr>
            <w:r>
              <w:rPr>
                <w:rFonts w:hint="eastAsia" w:ascii="宋体" w:hAnsi="宋体"/>
                <w:b/>
              </w:rPr>
              <w:t>第七单元：筛检</w:t>
            </w:r>
          </w:p>
        </w:tc>
        <w:tc>
          <w:tcPr>
            <w:tcW w:w="1572" w:type="dxa"/>
            <w:vAlign w:val="center"/>
          </w:tcPr>
          <w:p w14:paraId="363F4052">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tc>
        <w:tc>
          <w:tcPr>
            <w:tcW w:w="1738" w:type="dxa"/>
            <w:vAlign w:val="center"/>
          </w:tcPr>
          <w:p w14:paraId="21A607BD">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29558A2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CC9413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5762C3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51C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2BBE6A80">
            <w:pPr>
              <w:pStyle w:val="15"/>
              <w:widowControl w:val="0"/>
              <w:jc w:val="left"/>
              <w:rPr>
                <w:rFonts w:ascii="宋体" w:hAnsi="宋体"/>
                <w:b/>
              </w:rPr>
            </w:pPr>
            <w:r>
              <w:rPr>
                <w:rFonts w:hint="eastAsia" w:ascii="宋体" w:hAnsi="宋体"/>
                <w:b/>
              </w:rPr>
              <w:t>第八单元：病因及其发现和推断</w:t>
            </w:r>
          </w:p>
        </w:tc>
        <w:tc>
          <w:tcPr>
            <w:tcW w:w="1572" w:type="dxa"/>
            <w:vAlign w:val="center"/>
          </w:tcPr>
          <w:p w14:paraId="1B1F4918">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7C3DC06">
            <w:pPr>
              <w:widowControl w:val="0"/>
              <w:snapToGrid w:val="0"/>
              <w:ind w:firstLine="630" w:firstLineChars="300"/>
              <w:jc w:val="both"/>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2865F2AC">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3EF9DB6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6D08EC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DF5258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685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2546FCA">
            <w:pPr>
              <w:pStyle w:val="15"/>
              <w:widowControl w:val="0"/>
              <w:jc w:val="left"/>
              <w:rPr>
                <w:rFonts w:ascii="宋体" w:hAnsi="宋体"/>
                <w:b/>
              </w:rPr>
            </w:pPr>
            <w:r>
              <w:rPr>
                <w:rFonts w:hint="eastAsia" w:ascii="宋体" w:hAnsi="宋体"/>
                <w:b/>
              </w:rPr>
              <w:t>第九单元：预防策略</w:t>
            </w:r>
          </w:p>
        </w:tc>
        <w:tc>
          <w:tcPr>
            <w:tcW w:w="1572" w:type="dxa"/>
            <w:vAlign w:val="center"/>
          </w:tcPr>
          <w:p w14:paraId="00C8D066">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67582E4">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0FECAF81">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3684A6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25C5F1D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5D02CE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0A3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2987AF38">
            <w:pPr>
              <w:pStyle w:val="15"/>
              <w:widowControl w:val="0"/>
              <w:jc w:val="left"/>
              <w:rPr>
                <w:rFonts w:ascii="宋体" w:hAnsi="宋体"/>
                <w:b/>
              </w:rPr>
            </w:pPr>
            <w:r>
              <w:rPr>
                <w:rFonts w:hint="eastAsia" w:ascii="宋体" w:hAnsi="宋体"/>
                <w:b/>
              </w:rPr>
              <w:t>第十单元：公共卫生监测</w:t>
            </w:r>
          </w:p>
        </w:tc>
        <w:tc>
          <w:tcPr>
            <w:tcW w:w="1572" w:type="dxa"/>
            <w:vAlign w:val="center"/>
          </w:tcPr>
          <w:p w14:paraId="58AFEA5D">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54BC1F7F">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0949B5B8">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5367EB7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84A40C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4D28BF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3BA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521D19E5">
            <w:pPr>
              <w:pStyle w:val="15"/>
              <w:widowControl w:val="0"/>
              <w:jc w:val="left"/>
              <w:rPr>
                <w:rFonts w:ascii="宋体" w:hAnsi="宋体"/>
                <w:b/>
              </w:rPr>
            </w:pPr>
            <w:r>
              <w:rPr>
                <w:rFonts w:hint="eastAsia" w:ascii="宋体" w:hAnsi="宋体"/>
                <w:b/>
              </w:rPr>
              <w:t>第十一单元：传染病流行病学</w:t>
            </w:r>
          </w:p>
        </w:tc>
        <w:tc>
          <w:tcPr>
            <w:tcW w:w="1572" w:type="dxa"/>
            <w:vAlign w:val="center"/>
          </w:tcPr>
          <w:p w14:paraId="5472CBA3">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1D4DB700">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2AF1FCD0">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2BF38CC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CD75A2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04A63A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B5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0881E4E1">
            <w:pPr>
              <w:pStyle w:val="15"/>
              <w:widowControl w:val="0"/>
              <w:jc w:val="left"/>
            </w:pPr>
            <w:r>
              <w:rPr>
                <w:rFonts w:hint="eastAsia" w:ascii="宋体" w:hAnsi="宋体"/>
                <w:b/>
                <w:bCs/>
              </w:rPr>
              <w:t>第十二单元：讨论</w:t>
            </w:r>
          </w:p>
        </w:tc>
        <w:tc>
          <w:tcPr>
            <w:tcW w:w="1572" w:type="dxa"/>
            <w:vAlign w:val="center"/>
          </w:tcPr>
          <w:p w14:paraId="3C9D91BF">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p w14:paraId="3EA2556A">
            <w:pPr>
              <w:pStyle w:val="2"/>
              <w:widowControl w:val="0"/>
              <w:jc w:val="center"/>
            </w:pPr>
            <w:r>
              <w:rPr>
                <w:rFonts w:hint="eastAsia" w:ascii="Times New Roman" w:hAnsi="Times New Roman"/>
                <w:bCs/>
                <w:sz w:val="21"/>
                <w:szCs w:val="21"/>
              </w:rPr>
              <w:t>PBL</w:t>
            </w:r>
          </w:p>
        </w:tc>
        <w:tc>
          <w:tcPr>
            <w:tcW w:w="1738" w:type="dxa"/>
            <w:vAlign w:val="center"/>
          </w:tcPr>
          <w:p w14:paraId="5EDE240F">
            <w:pPr>
              <w:widowControl w:val="0"/>
              <w:snapToGrid w:val="0"/>
              <w:jc w:val="center"/>
              <w:rPr>
                <w:rFonts w:ascii="Times New Roman" w:hAnsi="Times New Roman"/>
                <w:bCs/>
                <w:sz w:val="21"/>
                <w:szCs w:val="21"/>
              </w:rPr>
            </w:pPr>
            <w:r>
              <w:rPr>
                <w:rFonts w:hint="eastAsia" w:ascii="Times New Roman" w:hAnsi="Times New Roman"/>
                <w:bCs/>
                <w:sz w:val="21"/>
                <w:szCs w:val="21"/>
              </w:rPr>
              <w:t>报告</w:t>
            </w:r>
          </w:p>
        </w:tc>
        <w:tc>
          <w:tcPr>
            <w:tcW w:w="725" w:type="dxa"/>
            <w:vAlign w:val="center"/>
          </w:tcPr>
          <w:p w14:paraId="2CBA94F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393001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B46BC7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D58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5A29087C">
            <w:pPr>
              <w:pStyle w:val="14"/>
              <w:widowControl w:val="0"/>
            </w:pPr>
            <w:r>
              <w:rPr>
                <w:rFonts w:hint="eastAsia"/>
              </w:rPr>
              <w:t>合计</w:t>
            </w:r>
          </w:p>
        </w:tc>
        <w:tc>
          <w:tcPr>
            <w:tcW w:w="725" w:type="dxa"/>
            <w:tcBorders>
              <w:bottom w:val="single" w:color="auto" w:sz="12" w:space="0"/>
            </w:tcBorders>
            <w:vAlign w:val="center"/>
          </w:tcPr>
          <w:p w14:paraId="200BDC52">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0B436052">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177507C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551572F">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38EE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B9CD4C8">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C217847">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31E711D">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80F4E7F">
            <w:pPr>
              <w:pStyle w:val="14"/>
              <w:rPr>
                <w:szCs w:val="16"/>
              </w:rPr>
            </w:pPr>
            <w:r>
              <w:rPr>
                <w:rFonts w:hint="eastAsia"/>
                <w:szCs w:val="16"/>
              </w:rPr>
              <w:t>实验</w:t>
            </w:r>
          </w:p>
          <w:p w14:paraId="601BE70C">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9622A41">
            <w:pPr>
              <w:pStyle w:val="14"/>
              <w:rPr>
                <w:szCs w:val="16"/>
              </w:rPr>
            </w:pPr>
            <w:r>
              <w:rPr>
                <w:rFonts w:hint="eastAsia"/>
                <w:szCs w:val="16"/>
              </w:rPr>
              <w:t>实验</w:t>
            </w:r>
          </w:p>
          <w:p w14:paraId="209BC7D4">
            <w:pPr>
              <w:pStyle w:val="14"/>
              <w:rPr>
                <w:szCs w:val="16"/>
              </w:rPr>
            </w:pPr>
            <w:r>
              <w:rPr>
                <w:rFonts w:hint="eastAsia"/>
                <w:szCs w:val="16"/>
              </w:rPr>
              <w:t>类型</w:t>
            </w:r>
          </w:p>
        </w:tc>
      </w:tr>
      <w:tr w14:paraId="72BD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FECCE00">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02BBB81C">
            <w:pPr>
              <w:pStyle w:val="15"/>
              <w:widowControl w:val="0"/>
              <w:jc w:val="left"/>
              <w:rPr>
                <w:rFonts w:ascii="Arial" w:hAnsi="Arial" w:eastAsia="黑体"/>
                <w:bCs/>
                <w:szCs w:val="16"/>
              </w:rPr>
            </w:pPr>
            <w:r>
              <w:rPr>
                <w:rFonts w:hint="eastAsia" w:ascii="Arial" w:hAnsi="Arial" w:eastAsia="黑体"/>
                <w:bCs/>
                <w:szCs w:val="16"/>
              </w:rPr>
              <w:t>研究设计</w:t>
            </w:r>
          </w:p>
        </w:tc>
        <w:tc>
          <w:tcPr>
            <w:tcW w:w="4061" w:type="dxa"/>
            <w:tcBorders>
              <w:top w:val="single" w:color="auto" w:sz="4" w:space="0"/>
              <w:left w:val="single" w:color="auto" w:sz="4" w:space="0"/>
              <w:bottom w:val="single" w:color="auto" w:sz="4" w:space="0"/>
              <w:right w:val="single" w:color="auto" w:sz="4" w:space="0"/>
            </w:tcBorders>
            <w:vAlign w:val="center"/>
          </w:tcPr>
          <w:p w14:paraId="2829EF81">
            <w:pPr>
              <w:pStyle w:val="15"/>
              <w:jc w:val="left"/>
            </w:pPr>
            <w:r>
              <w:rPr>
                <w:rFonts w:hint="eastAsia"/>
              </w:rPr>
              <w:t>会运用现况调查，根据研究目的，确定研究方法、人群、问卷。</w:t>
            </w:r>
          </w:p>
        </w:tc>
        <w:tc>
          <w:tcPr>
            <w:tcW w:w="862" w:type="dxa"/>
            <w:tcBorders>
              <w:left w:val="single" w:color="auto" w:sz="4" w:space="0"/>
              <w:right w:val="single" w:color="auto" w:sz="4" w:space="0"/>
            </w:tcBorders>
            <w:shd w:val="clear" w:color="auto" w:fill="auto"/>
            <w:vAlign w:val="center"/>
          </w:tcPr>
          <w:p w14:paraId="418A7FC8">
            <w:pPr>
              <w:pStyle w:val="15"/>
            </w:pPr>
            <w:r>
              <w:rPr>
                <w:rFonts w:hint="eastAsia"/>
              </w:rPr>
              <w:t>2</w:t>
            </w:r>
          </w:p>
        </w:tc>
        <w:tc>
          <w:tcPr>
            <w:tcW w:w="950" w:type="dxa"/>
            <w:tcBorders>
              <w:left w:val="single" w:color="auto" w:sz="4" w:space="0"/>
              <w:right w:val="single" w:color="auto" w:sz="12" w:space="0"/>
            </w:tcBorders>
            <w:shd w:val="clear" w:color="auto" w:fill="auto"/>
            <w:vAlign w:val="center"/>
          </w:tcPr>
          <w:p w14:paraId="2B4E1893">
            <w:pPr>
              <w:pStyle w:val="15"/>
            </w:pPr>
            <w:r>
              <w:rPr>
                <w:rFonts w:hint="eastAsia" w:ascii="微软雅黑" w:hAnsi="微软雅黑" w:eastAsia="微软雅黑" w:cs="微软雅黑"/>
              </w:rPr>
              <w:t>④</w:t>
            </w:r>
          </w:p>
        </w:tc>
      </w:tr>
      <w:tr w14:paraId="0057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1B44F4D">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4594DC3D">
            <w:pPr>
              <w:pStyle w:val="15"/>
              <w:widowControl w:val="0"/>
              <w:jc w:val="left"/>
              <w:rPr>
                <w:rFonts w:hint="default" w:ascii="Arial" w:hAnsi="Arial" w:eastAsia="黑体"/>
                <w:bCs/>
                <w:szCs w:val="16"/>
                <w:lang w:val="en-US" w:eastAsia="zh-CN"/>
              </w:rPr>
            </w:pPr>
            <w:r>
              <w:rPr>
                <w:rFonts w:hint="eastAsia" w:ascii="Arial" w:hAnsi="Arial" w:eastAsia="黑体"/>
                <w:bCs/>
                <w:szCs w:val="16"/>
                <w:lang w:val="en-US" w:eastAsia="zh-CN"/>
              </w:rPr>
              <w:t>问卷设计</w:t>
            </w:r>
          </w:p>
        </w:tc>
        <w:tc>
          <w:tcPr>
            <w:tcW w:w="4061" w:type="dxa"/>
            <w:tcBorders>
              <w:top w:val="single" w:color="auto" w:sz="4" w:space="0"/>
              <w:left w:val="single" w:color="auto" w:sz="4" w:space="0"/>
              <w:bottom w:val="single" w:color="auto" w:sz="4" w:space="0"/>
              <w:right w:val="single" w:color="auto" w:sz="4" w:space="0"/>
            </w:tcBorders>
            <w:vAlign w:val="center"/>
          </w:tcPr>
          <w:p w14:paraId="0DED83A5">
            <w:pPr>
              <w:pStyle w:val="15"/>
              <w:jc w:val="left"/>
            </w:pPr>
            <w:r>
              <w:rPr>
                <w:rFonts w:hint="eastAsia"/>
              </w:rPr>
              <w:t>针对研究问题，运用现代化工具开展调查。</w:t>
            </w:r>
          </w:p>
        </w:tc>
        <w:tc>
          <w:tcPr>
            <w:tcW w:w="862" w:type="dxa"/>
            <w:tcBorders>
              <w:left w:val="single" w:color="auto" w:sz="4" w:space="0"/>
              <w:bottom w:val="single" w:color="auto" w:sz="4" w:space="0"/>
              <w:right w:val="single" w:color="auto" w:sz="4" w:space="0"/>
            </w:tcBorders>
            <w:shd w:val="clear" w:color="auto" w:fill="auto"/>
            <w:vAlign w:val="center"/>
          </w:tcPr>
          <w:p w14:paraId="3ACAB089">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5E5EE93A">
            <w:pPr>
              <w:pStyle w:val="15"/>
            </w:pPr>
            <w:r>
              <w:rPr>
                <w:rFonts w:hint="eastAsia" w:ascii="微软雅黑" w:hAnsi="微软雅黑" w:eastAsia="微软雅黑" w:cs="微软雅黑"/>
              </w:rPr>
              <w:t>④</w:t>
            </w:r>
          </w:p>
        </w:tc>
      </w:tr>
      <w:tr w14:paraId="4FFF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73A24D">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79623954">
            <w:pPr>
              <w:pStyle w:val="15"/>
              <w:widowControl w:val="0"/>
              <w:jc w:val="left"/>
              <w:rPr>
                <w:rFonts w:hint="eastAsia" w:ascii="Arial" w:hAnsi="Arial" w:eastAsia="黑体"/>
                <w:bCs/>
                <w:szCs w:val="16"/>
              </w:rPr>
            </w:pPr>
            <w:r>
              <w:rPr>
                <w:rFonts w:hint="eastAsia" w:ascii="Arial" w:hAnsi="Arial" w:eastAsia="黑体"/>
                <w:bCs/>
                <w:szCs w:val="16"/>
                <w:lang w:val="en-US" w:eastAsia="zh-CN"/>
              </w:rPr>
              <w:t>数据</w:t>
            </w:r>
            <w:r>
              <w:rPr>
                <w:rFonts w:hint="eastAsia" w:ascii="Arial" w:hAnsi="Arial" w:eastAsia="黑体"/>
                <w:bCs/>
                <w:szCs w:val="16"/>
              </w:rPr>
              <w:t>分析</w:t>
            </w:r>
          </w:p>
        </w:tc>
        <w:tc>
          <w:tcPr>
            <w:tcW w:w="4061" w:type="dxa"/>
            <w:tcBorders>
              <w:top w:val="single" w:color="auto" w:sz="4" w:space="0"/>
              <w:left w:val="single" w:color="auto" w:sz="4" w:space="0"/>
              <w:bottom w:val="single" w:color="auto" w:sz="4" w:space="0"/>
              <w:right w:val="single" w:color="auto" w:sz="4" w:space="0"/>
            </w:tcBorders>
            <w:vAlign w:val="center"/>
          </w:tcPr>
          <w:p w14:paraId="1B3D95F6">
            <w:pPr>
              <w:pStyle w:val="15"/>
              <w:jc w:val="left"/>
              <w:rPr>
                <w:rFonts w:hint="eastAsia"/>
              </w:rPr>
            </w:pPr>
            <w:r>
              <w:rPr>
                <w:rFonts w:hint="eastAsia"/>
              </w:rPr>
              <w:t>对数据进行归纳总结。</w:t>
            </w:r>
          </w:p>
        </w:tc>
        <w:tc>
          <w:tcPr>
            <w:tcW w:w="862" w:type="dxa"/>
            <w:tcBorders>
              <w:left w:val="single" w:color="auto" w:sz="4" w:space="0"/>
              <w:bottom w:val="single" w:color="auto" w:sz="4" w:space="0"/>
              <w:right w:val="single" w:color="auto" w:sz="4" w:space="0"/>
            </w:tcBorders>
            <w:shd w:val="clear" w:color="auto" w:fill="auto"/>
            <w:vAlign w:val="center"/>
          </w:tcPr>
          <w:p w14:paraId="123833B2">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2A38072B">
            <w:pPr>
              <w:pStyle w:val="15"/>
            </w:pPr>
            <w:r>
              <w:rPr>
                <w:rFonts w:hint="eastAsia" w:ascii="微软雅黑" w:hAnsi="微软雅黑" w:eastAsia="微软雅黑" w:cs="微软雅黑"/>
              </w:rPr>
              <w:t>④</w:t>
            </w:r>
          </w:p>
        </w:tc>
      </w:tr>
      <w:tr w14:paraId="09BD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34DF407">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5006433A">
            <w:pPr>
              <w:pStyle w:val="15"/>
              <w:widowControl w:val="0"/>
              <w:jc w:val="left"/>
              <w:rPr>
                <w:rFonts w:hint="eastAsia" w:ascii="Arial" w:hAnsi="Arial" w:eastAsia="黑体"/>
                <w:bCs/>
                <w:szCs w:val="16"/>
                <w:lang w:val="en-US" w:eastAsia="zh-CN"/>
              </w:rPr>
            </w:pPr>
            <w:r>
              <w:rPr>
                <w:rFonts w:hint="eastAsia" w:ascii="Arial" w:hAnsi="Arial" w:eastAsia="黑体"/>
                <w:bCs/>
                <w:szCs w:val="16"/>
              </w:rPr>
              <w:t>总结</w:t>
            </w:r>
            <w:r>
              <w:rPr>
                <w:rFonts w:hint="eastAsia" w:ascii="Arial" w:hAnsi="Arial" w:eastAsia="黑体"/>
                <w:bCs/>
                <w:szCs w:val="16"/>
                <w:lang w:val="en-US" w:eastAsia="zh-CN"/>
              </w:rPr>
              <w:t>报告</w:t>
            </w:r>
          </w:p>
        </w:tc>
        <w:tc>
          <w:tcPr>
            <w:tcW w:w="4061" w:type="dxa"/>
            <w:tcBorders>
              <w:top w:val="single" w:color="auto" w:sz="4" w:space="0"/>
              <w:left w:val="single" w:color="auto" w:sz="4" w:space="0"/>
              <w:bottom w:val="single" w:color="auto" w:sz="4" w:space="0"/>
              <w:right w:val="single" w:color="auto" w:sz="4" w:space="0"/>
            </w:tcBorders>
            <w:vAlign w:val="center"/>
          </w:tcPr>
          <w:p w14:paraId="41AA1330">
            <w:pPr>
              <w:pStyle w:val="15"/>
              <w:jc w:val="left"/>
            </w:pPr>
            <w:r>
              <w:rPr>
                <w:rFonts w:hint="eastAsia"/>
              </w:rPr>
              <w:t>针对研究目的，分析结果撰写研究报告，并进行讨论。</w:t>
            </w:r>
          </w:p>
        </w:tc>
        <w:tc>
          <w:tcPr>
            <w:tcW w:w="862" w:type="dxa"/>
            <w:tcBorders>
              <w:left w:val="single" w:color="auto" w:sz="4" w:space="0"/>
              <w:right w:val="single" w:color="auto" w:sz="4" w:space="0"/>
            </w:tcBorders>
            <w:shd w:val="clear" w:color="auto" w:fill="auto"/>
            <w:vAlign w:val="center"/>
          </w:tcPr>
          <w:p w14:paraId="524AE3E0">
            <w:pPr>
              <w:pStyle w:val="15"/>
            </w:pPr>
            <w:r>
              <w:rPr>
                <w:rFonts w:hint="eastAsia"/>
              </w:rPr>
              <w:t>2</w:t>
            </w:r>
          </w:p>
        </w:tc>
        <w:tc>
          <w:tcPr>
            <w:tcW w:w="950" w:type="dxa"/>
            <w:tcBorders>
              <w:left w:val="single" w:color="auto" w:sz="4" w:space="0"/>
              <w:right w:val="single" w:color="auto" w:sz="12" w:space="0"/>
            </w:tcBorders>
            <w:shd w:val="clear" w:color="auto" w:fill="auto"/>
            <w:vAlign w:val="center"/>
          </w:tcPr>
          <w:p w14:paraId="49BB95A1">
            <w:pPr>
              <w:pStyle w:val="15"/>
            </w:pPr>
            <w:r>
              <w:rPr>
                <w:rFonts w:hint="eastAsia" w:ascii="微软雅黑" w:hAnsi="微软雅黑" w:eastAsia="微软雅黑" w:cs="微软雅黑"/>
              </w:rPr>
              <w:t>④</w:t>
            </w:r>
          </w:p>
        </w:tc>
      </w:tr>
      <w:tr w14:paraId="09CE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7371EF2F">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58C3DC7">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2B22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D5430AF">
            <w:pPr>
              <w:pStyle w:val="15"/>
              <w:widowControl w:val="0"/>
              <w:ind w:firstLine="420" w:firstLineChars="200"/>
              <w:jc w:val="left"/>
            </w:pPr>
            <w:r>
              <w:rPr>
                <w:rFonts w:hint="eastAsia"/>
              </w:rPr>
              <w:t>在“健康中国2030”规划纲要指引下，本课程立足引导学生</w:t>
            </w:r>
            <w:r>
              <w:rPr>
                <w:rFonts w:hint="eastAsia" w:ascii="宋体" w:hAnsi="宋体"/>
                <w:bCs/>
              </w:rPr>
              <w:t>树立严谨诚信的科研态度和国际健康视角，了解国际的健康状态，同时培养求真思辨的科研素养。</w:t>
            </w:r>
          </w:p>
          <w:p w14:paraId="218DC546">
            <w:pPr>
              <w:pStyle w:val="15"/>
              <w:widowControl w:val="0"/>
              <w:ind w:firstLine="420" w:firstLineChars="200"/>
              <w:jc w:val="left"/>
              <w:rPr>
                <w:rFonts w:ascii="宋体" w:hAnsi="宋体"/>
                <w:bCs/>
              </w:rPr>
            </w:pPr>
            <w:r>
              <w:rPr>
                <w:rFonts w:hint="eastAsia"/>
              </w:rPr>
              <w:t>首先</w:t>
            </w:r>
            <w:r>
              <w:rPr>
                <w:rFonts w:hint="eastAsia" w:ascii="宋体" w:hAnsi="宋体"/>
                <w:bCs/>
              </w:rPr>
              <w:t>以流行病学的先驱者为榜样，弘扬学科领域榜样力量，培养公共卫生工匠精神。古今中外很多的流行病学先驱在各项疾病的斗争中为我们做了榜样，使得人们对疾病和健康越来越了解，学生应该的弘扬这种精神，通过学习成为公共卫生的传承人。</w:t>
            </w:r>
          </w:p>
          <w:p w14:paraId="67AB0B5C">
            <w:pPr>
              <w:pStyle w:val="15"/>
              <w:widowControl w:val="0"/>
              <w:ind w:firstLine="420" w:firstLineChars="200"/>
              <w:jc w:val="left"/>
            </w:pPr>
            <w:r>
              <w:rPr>
                <w:rFonts w:hint="eastAsia" w:ascii="宋体" w:hAnsi="宋体"/>
                <w:bCs/>
              </w:rPr>
              <w:t>其次</w:t>
            </w:r>
            <w:r>
              <w:rPr>
                <w:rFonts w:hint="eastAsia"/>
              </w:rPr>
              <w:t>全球视野看待流行病，了解由于全球化的社会现象导致疾病传播的风险，培养学生的全球视野和国际责任观；强调公共卫生措施的重要性，例如个人卫生习惯、社交距离控制、公共场所卫生等，让学生认识到自己的行为对他人的健康和社会的稳定性的影响，培养他们自觉遵守卫生规范的习惯。</w:t>
            </w:r>
          </w:p>
          <w:p w14:paraId="2DFD3871">
            <w:pPr>
              <w:pStyle w:val="15"/>
              <w:widowControl w:val="0"/>
              <w:ind w:firstLine="420" w:firstLineChars="200"/>
              <w:jc w:val="left"/>
            </w:pPr>
            <w:r>
              <w:rPr>
                <w:rFonts w:hint="eastAsia"/>
              </w:rPr>
              <w:t>最后传染病防控从古至今就是一场没有硝烟的战争，战场无处不在，知识就是我们的武器，我们要时刻准备好锋利的武器，准备好时刻为国家为人民而战的精神，在国家的正确领导下，义无反顾，勇往直前，最终取得防控的胜利。要培养学生的社会责任感和主人翁意识，提升他们的公共卫生意识，同时也加强了课程的现实针对性和实用性，使学生再面对疾病爆发和流行病控制的挑战式能够更加深入地思考和行动。</w:t>
            </w:r>
          </w:p>
          <w:p w14:paraId="662F27F6">
            <w:pPr>
              <w:pStyle w:val="15"/>
              <w:widowControl w:val="0"/>
              <w:ind w:firstLine="420" w:firstLineChars="200"/>
              <w:jc w:val="left"/>
            </w:pPr>
            <w:r>
              <w:rPr>
                <w:rFonts w:hint="eastAsia"/>
              </w:rPr>
              <w:t>通过课程学习，学生要从国际视角看待健康问题，了解国际健康状态，将知识转换为成果，为实现健康中国共同努力。</w:t>
            </w:r>
          </w:p>
        </w:tc>
      </w:tr>
    </w:tbl>
    <w:p w14:paraId="2950AF2F">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1365"/>
        <w:gridCol w:w="863"/>
        <w:gridCol w:w="850"/>
        <w:gridCol w:w="825"/>
        <w:gridCol w:w="779"/>
        <w:gridCol w:w="850"/>
        <w:gridCol w:w="852"/>
        <w:gridCol w:w="669"/>
      </w:tblGrid>
      <w:tr w14:paraId="0E28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14:paraId="6AF9934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7400BA6A">
            <w:pPr>
              <w:pStyle w:val="17"/>
              <w:widowControl w:val="0"/>
              <w:spacing w:line="240" w:lineRule="auto"/>
              <w:jc w:val="center"/>
              <w:rPr>
                <w:rFonts w:ascii="黑体" w:hAnsi="宋体"/>
              </w:rPr>
            </w:pPr>
            <w:r>
              <w:rPr>
                <w:rFonts w:hint="eastAsia" w:ascii="黑体" w:hAnsi="黑体"/>
                <w:bCs/>
                <w:sz w:val="21"/>
                <w:szCs w:val="21"/>
              </w:rPr>
              <w:t>占比</w:t>
            </w:r>
          </w:p>
        </w:tc>
        <w:tc>
          <w:tcPr>
            <w:tcW w:w="1365" w:type="dxa"/>
            <w:vMerge w:val="restart"/>
            <w:tcBorders>
              <w:top w:val="single" w:color="auto" w:sz="12" w:space="0"/>
              <w:right w:val="single" w:color="auto" w:sz="4" w:space="0"/>
            </w:tcBorders>
            <w:vAlign w:val="center"/>
          </w:tcPr>
          <w:p w14:paraId="0980C2B0">
            <w:pPr>
              <w:pStyle w:val="17"/>
              <w:widowControl w:val="0"/>
              <w:jc w:val="center"/>
              <w:rPr>
                <w:rFonts w:ascii="黑体" w:hAnsi="黑体"/>
                <w:bCs/>
                <w:sz w:val="21"/>
                <w:szCs w:val="21"/>
              </w:rPr>
            </w:pPr>
            <w:r>
              <w:rPr>
                <w:rFonts w:hint="eastAsia" w:ascii="黑体" w:hAnsi="黑体"/>
                <w:bCs/>
                <w:sz w:val="21"/>
                <w:szCs w:val="21"/>
              </w:rPr>
              <w:t>考核方式</w:t>
            </w:r>
          </w:p>
        </w:tc>
        <w:tc>
          <w:tcPr>
            <w:tcW w:w="5019" w:type="dxa"/>
            <w:gridSpan w:val="6"/>
            <w:tcBorders>
              <w:top w:val="single" w:color="auto" w:sz="12" w:space="0"/>
              <w:left w:val="single" w:color="auto" w:sz="4" w:space="0"/>
              <w:right w:val="single" w:color="auto" w:sz="4" w:space="0"/>
            </w:tcBorders>
            <w:vAlign w:val="center"/>
          </w:tcPr>
          <w:p w14:paraId="121E3EF9">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left w:val="single" w:color="auto" w:sz="4" w:space="0"/>
              <w:right w:val="single" w:color="auto" w:sz="12" w:space="0"/>
            </w:tcBorders>
            <w:vAlign w:val="center"/>
          </w:tcPr>
          <w:p w14:paraId="47AE2351">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425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337A7B13">
            <w:pPr>
              <w:widowControl w:val="0"/>
              <w:snapToGrid w:val="0"/>
              <w:jc w:val="center"/>
              <w:rPr>
                <w:rFonts w:ascii="黑体" w:hAnsi="黑体" w:eastAsia="黑体"/>
                <w:bCs/>
                <w:sz w:val="21"/>
                <w:szCs w:val="21"/>
              </w:rPr>
            </w:pPr>
          </w:p>
        </w:tc>
        <w:tc>
          <w:tcPr>
            <w:tcW w:w="672" w:type="dxa"/>
            <w:vMerge w:val="continue"/>
          </w:tcPr>
          <w:p w14:paraId="7C493827">
            <w:pPr>
              <w:pStyle w:val="17"/>
              <w:widowControl w:val="0"/>
              <w:jc w:val="both"/>
              <w:rPr>
                <w:rFonts w:ascii="黑体" w:hAnsi="黑体"/>
                <w:bCs/>
                <w:sz w:val="21"/>
                <w:szCs w:val="21"/>
              </w:rPr>
            </w:pPr>
          </w:p>
        </w:tc>
        <w:tc>
          <w:tcPr>
            <w:tcW w:w="1365" w:type="dxa"/>
            <w:vMerge w:val="continue"/>
            <w:tcBorders>
              <w:right w:val="double" w:color="auto" w:sz="4" w:space="0"/>
            </w:tcBorders>
          </w:tcPr>
          <w:p w14:paraId="3E2C795E">
            <w:pPr>
              <w:pStyle w:val="17"/>
              <w:widowControl w:val="0"/>
              <w:jc w:val="both"/>
              <w:rPr>
                <w:rFonts w:ascii="黑体" w:hAnsi="黑体"/>
                <w:bCs/>
                <w:sz w:val="21"/>
                <w:szCs w:val="21"/>
              </w:rPr>
            </w:pPr>
          </w:p>
        </w:tc>
        <w:tc>
          <w:tcPr>
            <w:tcW w:w="863" w:type="dxa"/>
            <w:tcBorders>
              <w:left w:val="double" w:color="auto" w:sz="4" w:space="0"/>
            </w:tcBorders>
            <w:vAlign w:val="center"/>
          </w:tcPr>
          <w:p w14:paraId="057B3593">
            <w:pPr>
              <w:pStyle w:val="17"/>
              <w:widowControl w:val="0"/>
              <w:spacing w:line="240" w:lineRule="auto"/>
              <w:jc w:val="both"/>
              <w:rPr>
                <w:rFonts w:hint="default" w:ascii="黑体" w:hAnsi="黑体" w:eastAsia="黑体"/>
                <w:bCs/>
                <w:sz w:val="21"/>
                <w:szCs w:val="21"/>
                <w:lang w:val="en-US" w:eastAsia="zh-CN"/>
              </w:rPr>
            </w:pPr>
            <w:r>
              <w:rPr>
                <w:rFonts w:hint="eastAsia" w:ascii="黑体" w:hAnsi="黑体"/>
                <w:bCs/>
                <w:sz w:val="21"/>
                <w:szCs w:val="21"/>
                <w:lang w:val="en-US" w:eastAsia="zh-CN"/>
              </w:rPr>
              <w:t>目标1</w:t>
            </w:r>
          </w:p>
        </w:tc>
        <w:tc>
          <w:tcPr>
            <w:tcW w:w="850" w:type="dxa"/>
            <w:vAlign w:val="center"/>
          </w:tcPr>
          <w:p w14:paraId="2FC3919F">
            <w:pPr>
              <w:pStyle w:val="17"/>
              <w:widowControl w:val="0"/>
              <w:spacing w:line="240" w:lineRule="auto"/>
              <w:jc w:val="both"/>
              <w:rPr>
                <w:rFonts w:ascii="黑体" w:hAnsi="黑体"/>
                <w:bCs/>
                <w:sz w:val="21"/>
                <w:szCs w:val="21"/>
              </w:rPr>
            </w:pPr>
            <w:r>
              <w:rPr>
                <w:rFonts w:hint="eastAsia" w:ascii="黑体" w:hAnsi="黑体"/>
                <w:bCs/>
                <w:sz w:val="21"/>
                <w:szCs w:val="21"/>
              </w:rPr>
              <w:t>目标2</w:t>
            </w:r>
          </w:p>
        </w:tc>
        <w:tc>
          <w:tcPr>
            <w:tcW w:w="825" w:type="dxa"/>
            <w:vAlign w:val="center"/>
          </w:tcPr>
          <w:p w14:paraId="30F48579">
            <w:pPr>
              <w:pStyle w:val="17"/>
              <w:widowControl w:val="0"/>
              <w:spacing w:line="240" w:lineRule="auto"/>
              <w:jc w:val="center"/>
              <w:rPr>
                <w:rFonts w:ascii="黑体" w:hAnsi="黑体"/>
                <w:bCs/>
                <w:sz w:val="21"/>
                <w:szCs w:val="21"/>
              </w:rPr>
            </w:pPr>
            <w:r>
              <w:rPr>
                <w:rFonts w:hint="eastAsia" w:ascii="黑体" w:hAnsi="黑体"/>
                <w:bCs/>
                <w:sz w:val="21"/>
                <w:szCs w:val="21"/>
              </w:rPr>
              <w:t>目标3</w:t>
            </w:r>
          </w:p>
        </w:tc>
        <w:tc>
          <w:tcPr>
            <w:tcW w:w="779" w:type="dxa"/>
            <w:vAlign w:val="center"/>
          </w:tcPr>
          <w:p w14:paraId="558C33B8">
            <w:pPr>
              <w:pStyle w:val="17"/>
              <w:widowControl w:val="0"/>
              <w:spacing w:line="240" w:lineRule="auto"/>
              <w:jc w:val="center"/>
              <w:rPr>
                <w:rFonts w:ascii="黑体" w:hAnsi="黑体"/>
                <w:bCs/>
                <w:sz w:val="21"/>
                <w:szCs w:val="21"/>
              </w:rPr>
            </w:pPr>
            <w:r>
              <w:rPr>
                <w:rFonts w:hint="eastAsia" w:ascii="黑体" w:hAnsi="黑体"/>
                <w:bCs/>
                <w:sz w:val="21"/>
                <w:szCs w:val="21"/>
              </w:rPr>
              <w:t>目标4</w:t>
            </w:r>
          </w:p>
        </w:tc>
        <w:tc>
          <w:tcPr>
            <w:tcW w:w="850" w:type="dxa"/>
            <w:vAlign w:val="center"/>
          </w:tcPr>
          <w:p w14:paraId="681132B5">
            <w:pPr>
              <w:pStyle w:val="17"/>
              <w:widowControl w:val="0"/>
              <w:spacing w:line="240" w:lineRule="auto"/>
              <w:jc w:val="center"/>
              <w:rPr>
                <w:rFonts w:ascii="黑体" w:hAnsi="黑体"/>
                <w:bCs/>
                <w:sz w:val="21"/>
                <w:szCs w:val="21"/>
              </w:rPr>
            </w:pPr>
            <w:r>
              <w:rPr>
                <w:rFonts w:hint="eastAsia" w:ascii="黑体" w:hAnsi="黑体"/>
                <w:bCs/>
                <w:sz w:val="21"/>
                <w:szCs w:val="21"/>
              </w:rPr>
              <w:t>目标5</w:t>
            </w:r>
          </w:p>
        </w:tc>
        <w:tc>
          <w:tcPr>
            <w:tcW w:w="852" w:type="dxa"/>
            <w:vAlign w:val="center"/>
          </w:tcPr>
          <w:p w14:paraId="00E9D401">
            <w:pPr>
              <w:pStyle w:val="17"/>
              <w:widowControl w:val="0"/>
              <w:spacing w:line="240" w:lineRule="auto"/>
              <w:jc w:val="center"/>
              <w:rPr>
                <w:rFonts w:ascii="黑体" w:hAnsi="黑体"/>
                <w:bCs/>
                <w:sz w:val="21"/>
                <w:szCs w:val="21"/>
              </w:rPr>
            </w:pPr>
            <w:r>
              <w:rPr>
                <w:rFonts w:hint="eastAsia" w:ascii="黑体" w:hAnsi="黑体"/>
                <w:bCs/>
                <w:sz w:val="21"/>
                <w:szCs w:val="21"/>
              </w:rPr>
              <w:t>目标6</w:t>
            </w:r>
          </w:p>
        </w:tc>
        <w:tc>
          <w:tcPr>
            <w:tcW w:w="669" w:type="dxa"/>
            <w:vMerge w:val="continue"/>
            <w:tcBorders>
              <w:right w:val="single" w:color="auto" w:sz="12" w:space="0"/>
            </w:tcBorders>
          </w:tcPr>
          <w:p w14:paraId="5C67C4C9">
            <w:pPr>
              <w:pStyle w:val="17"/>
              <w:widowControl w:val="0"/>
              <w:spacing w:line="240" w:lineRule="auto"/>
              <w:jc w:val="center"/>
              <w:rPr>
                <w:rFonts w:ascii="黑体" w:hAnsi="黑体"/>
                <w:bCs/>
                <w:sz w:val="21"/>
                <w:szCs w:val="21"/>
              </w:rPr>
            </w:pPr>
          </w:p>
        </w:tc>
      </w:tr>
      <w:tr w14:paraId="758B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0660F368">
            <w:pPr>
              <w:pStyle w:val="15"/>
              <w:widowControl w:val="0"/>
              <w:rPr>
                <w:rFonts w:hint="eastAsia"/>
                <w:lang w:val="en-US" w:eastAsia="zh-CN"/>
              </w:rPr>
            </w:pPr>
            <w:r>
              <w:rPr>
                <w:rFonts w:hint="eastAsia"/>
                <w:lang w:val="en-US" w:eastAsia="zh-CN"/>
              </w:rPr>
              <w:t>X1</w:t>
            </w:r>
          </w:p>
        </w:tc>
        <w:tc>
          <w:tcPr>
            <w:tcW w:w="672" w:type="dxa"/>
            <w:vAlign w:val="center"/>
          </w:tcPr>
          <w:p w14:paraId="1BF4C7B8">
            <w:pPr>
              <w:pStyle w:val="15"/>
              <w:widowControl w:val="0"/>
            </w:pPr>
            <w:r>
              <w:rPr>
                <w:rFonts w:hint="eastAsia"/>
                <w:lang w:val="en-US" w:eastAsia="zh-CN"/>
              </w:rPr>
              <w:t>4</w:t>
            </w:r>
            <w:r>
              <w:rPr>
                <w:rFonts w:hint="eastAsia"/>
              </w:rPr>
              <w:t>0%</w:t>
            </w:r>
          </w:p>
        </w:tc>
        <w:tc>
          <w:tcPr>
            <w:tcW w:w="1365" w:type="dxa"/>
            <w:tcBorders>
              <w:right w:val="double" w:color="auto" w:sz="4" w:space="0"/>
            </w:tcBorders>
            <w:vAlign w:val="center"/>
          </w:tcPr>
          <w:p w14:paraId="106DCB0F">
            <w:pPr>
              <w:pStyle w:val="15"/>
              <w:widowControl w:val="0"/>
              <w:rPr>
                <w:rFonts w:hint="eastAsia" w:eastAsia="宋体"/>
                <w:lang w:val="en-US" w:eastAsia="zh-CN"/>
              </w:rPr>
            </w:pPr>
            <w:r>
              <w:rPr>
                <w:rFonts w:hint="eastAsia" w:ascii="宋体" w:hAnsi="宋体" w:eastAsia="宋体" w:cs="Arial"/>
                <w:kern w:val="0"/>
                <w:sz w:val="18"/>
                <w:szCs w:val="18"/>
                <w:lang w:val="en-US" w:eastAsia="zh-CN"/>
              </w:rPr>
              <w:t>随堂测试</w:t>
            </w:r>
          </w:p>
        </w:tc>
        <w:tc>
          <w:tcPr>
            <w:tcW w:w="863" w:type="dxa"/>
            <w:tcBorders>
              <w:left w:val="double" w:color="auto" w:sz="4" w:space="0"/>
            </w:tcBorders>
            <w:vAlign w:val="center"/>
          </w:tcPr>
          <w:p w14:paraId="4F40A8C2">
            <w:pPr>
              <w:pStyle w:val="15"/>
              <w:widowControl w:val="0"/>
            </w:pPr>
            <w:r>
              <w:rPr>
                <w:rFonts w:hint="eastAsia"/>
              </w:rPr>
              <w:t>30%</w:t>
            </w:r>
          </w:p>
        </w:tc>
        <w:tc>
          <w:tcPr>
            <w:tcW w:w="850" w:type="dxa"/>
            <w:vAlign w:val="center"/>
          </w:tcPr>
          <w:p w14:paraId="57566D2C">
            <w:pPr>
              <w:pStyle w:val="15"/>
              <w:widowControl w:val="0"/>
            </w:pPr>
            <w:r>
              <w:rPr>
                <w:rFonts w:hint="eastAsia"/>
              </w:rPr>
              <w:t>30%</w:t>
            </w:r>
          </w:p>
        </w:tc>
        <w:tc>
          <w:tcPr>
            <w:tcW w:w="825" w:type="dxa"/>
            <w:vAlign w:val="center"/>
          </w:tcPr>
          <w:p w14:paraId="592C6866">
            <w:pPr>
              <w:pStyle w:val="15"/>
              <w:widowControl w:val="0"/>
            </w:pPr>
            <w:r>
              <w:rPr>
                <w:rFonts w:hint="eastAsia"/>
              </w:rPr>
              <w:t>10%</w:t>
            </w:r>
          </w:p>
        </w:tc>
        <w:tc>
          <w:tcPr>
            <w:tcW w:w="779" w:type="dxa"/>
            <w:vAlign w:val="center"/>
          </w:tcPr>
          <w:p w14:paraId="283858DC">
            <w:pPr>
              <w:pStyle w:val="15"/>
              <w:widowControl w:val="0"/>
            </w:pPr>
            <w:r>
              <w:rPr>
                <w:rFonts w:hint="eastAsia"/>
              </w:rPr>
              <w:t>10%</w:t>
            </w:r>
          </w:p>
        </w:tc>
        <w:tc>
          <w:tcPr>
            <w:tcW w:w="850" w:type="dxa"/>
            <w:vAlign w:val="center"/>
          </w:tcPr>
          <w:p w14:paraId="124799F9">
            <w:pPr>
              <w:pStyle w:val="15"/>
              <w:widowControl w:val="0"/>
            </w:pPr>
            <w:r>
              <w:rPr>
                <w:rFonts w:hint="eastAsia"/>
              </w:rPr>
              <w:t>10%</w:t>
            </w:r>
          </w:p>
        </w:tc>
        <w:tc>
          <w:tcPr>
            <w:tcW w:w="852" w:type="dxa"/>
            <w:vAlign w:val="center"/>
          </w:tcPr>
          <w:p w14:paraId="0C9FC92A">
            <w:pPr>
              <w:pStyle w:val="15"/>
              <w:widowControl w:val="0"/>
            </w:pPr>
            <w:r>
              <w:rPr>
                <w:rFonts w:hint="eastAsia"/>
              </w:rPr>
              <w:t>10%</w:t>
            </w:r>
          </w:p>
        </w:tc>
        <w:tc>
          <w:tcPr>
            <w:tcW w:w="669" w:type="dxa"/>
            <w:tcBorders>
              <w:right w:val="single" w:color="auto" w:sz="12" w:space="0"/>
            </w:tcBorders>
            <w:vAlign w:val="center"/>
          </w:tcPr>
          <w:p w14:paraId="16C2A662">
            <w:pPr>
              <w:pStyle w:val="15"/>
              <w:widowControl w:val="0"/>
            </w:pPr>
            <w:r>
              <w:rPr>
                <w:rFonts w:hint="eastAsia"/>
              </w:rPr>
              <w:t>1</w:t>
            </w:r>
            <w:r>
              <w:t>00</w:t>
            </w:r>
          </w:p>
        </w:tc>
      </w:tr>
      <w:tr w14:paraId="0C42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00B12CA8">
            <w:pPr>
              <w:pStyle w:val="15"/>
              <w:widowControl w:val="0"/>
              <w:rPr>
                <w:rFonts w:hint="eastAsia"/>
                <w:lang w:val="en-US" w:eastAsia="zh-CN"/>
              </w:rPr>
            </w:pPr>
            <w:r>
              <w:rPr>
                <w:rFonts w:hint="eastAsia"/>
                <w:lang w:val="en-US" w:eastAsia="zh-CN"/>
              </w:rPr>
              <w:t>X2</w:t>
            </w:r>
          </w:p>
        </w:tc>
        <w:tc>
          <w:tcPr>
            <w:tcW w:w="672" w:type="dxa"/>
            <w:vAlign w:val="center"/>
          </w:tcPr>
          <w:p w14:paraId="12E4EFC1">
            <w:pPr>
              <w:pStyle w:val="15"/>
              <w:widowControl w:val="0"/>
            </w:pPr>
            <w:r>
              <w:rPr>
                <w:rFonts w:hint="eastAsia"/>
                <w:lang w:val="en-US" w:eastAsia="zh-CN"/>
              </w:rPr>
              <w:t>3</w:t>
            </w:r>
            <w:r>
              <w:rPr>
                <w:rFonts w:hint="eastAsia"/>
              </w:rPr>
              <w:t>0%</w:t>
            </w:r>
          </w:p>
        </w:tc>
        <w:tc>
          <w:tcPr>
            <w:tcW w:w="1365" w:type="dxa"/>
            <w:tcBorders>
              <w:right w:val="double" w:color="auto" w:sz="4" w:space="0"/>
            </w:tcBorders>
            <w:vAlign w:val="center"/>
          </w:tcPr>
          <w:p w14:paraId="727D7B8A">
            <w:pPr>
              <w:pStyle w:val="15"/>
              <w:widowControl w:val="0"/>
            </w:pPr>
            <w:r>
              <w:rPr>
                <w:rFonts w:hint="eastAsia" w:ascii="宋体" w:hAnsi="宋体" w:eastAsia="宋体" w:cs="Arial"/>
                <w:kern w:val="0"/>
                <w:sz w:val="18"/>
                <w:szCs w:val="18"/>
                <w:lang w:val="en-US" w:eastAsia="zh-CN"/>
              </w:rPr>
              <w:t>项目分析报告</w:t>
            </w:r>
          </w:p>
        </w:tc>
        <w:tc>
          <w:tcPr>
            <w:tcW w:w="863" w:type="dxa"/>
            <w:tcBorders>
              <w:left w:val="double" w:color="auto" w:sz="4" w:space="0"/>
            </w:tcBorders>
            <w:vAlign w:val="center"/>
          </w:tcPr>
          <w:p w14:paraId="7E24C2D1">
            <w:pPr>
              <w:pStyle w:val="15"/>
              <w:widowControl w:val="0"/>
              <w:jc w:val="both"/>
            </w:pPr>
          </w:p>
        </w:tc>
        <w:tc>
          <w:tcPr>
            <w:tcW w:w="850" w:type="dxa"/>
            <w:vAlign w:val="center"/>
          </w:tcPr>
          <w:p w14:paraId="5D1FAF51">
            <w:pPr>
              <w:pStyle w:val="15"/>
              <w:widowControl w:val="0"/>
            </w:pPr>
            <w:r>
              <w:rPr>
                <w:rFonts w:hint="eastAsia"/>
              </w:rPr>
              <w:t>50%</w:t>
            </w:r>
          </w:p>
        </w:tc>
        <w:tc>
          <w:tcPr>
            <w:tcW w:w="825" w:type="dxa"/>
            <w:vAlign w:val="center"/>
          </w:tcPr>
          <w:p w14:paraId="4A465FA4">
            <w:pPr>
              <w:pStyle w:val="15"/>
              <w:widowControl w:val="0"/>
            </w:pPr>
            <w:r>
              <w:rPr>
                <w:rFonts w:hint="eastAsia"/>
              </w:rPr>
              <w:t>30%</w:t>
            </w:r>
          </w:p>
        </w:tc>
        <w:tc>
          <w:tcPr>
            <w:tcW w:w="779" w:type="dxa"/>
            <w:vAlign w:val="center"/>
          </w:tcPr>
          <w:p w14:paraId="7B96D44B">
            <w:pPr>
              <w:pStyle w:val="15"/>
              <w:widowControl w:val="0"/>
            </w:pPr>
            <w:r>
              <w:rPr>
                <w:rFonts w:hint="eastAsia"/>
              </w:rPr>
              <w:t>20%</w:t>
            </w:r>
          </w:p>
        </w:tc>
        <w:tc>
          <w:tcPr>
            <w:tcW w:w="850" w:type="dxa"/>
            <w:vAlign w:val="center"/>
          </w:tcPr>
          <w:p w14:paraId="76C8AAE0">
            <w:pPr>
              <w:pStyle w:val="15"/>
              <w:widowControl w:val="0"/>
            </w:pPr>
          </w:p>
        </w:tc>
        <w:tc>
          <w:tcPr>
            <w:tcW w:w="852" w:type="dxa"/>
            <w:vAlign w:val="center"/>
          </w:tcPr>
          <w:p w14:paraId="27D91EA2">
            <w:pPr>
              <w:pStyle w:val="15"/>
              <w:widowControl w:val="0"/>
            </w:pPr>
          </w:p>
        </w:tc>
        <w:tc>
          <w:tcPr>
            <w:tcW w:w="669" w:type="dxa"/>
            <w:tcBorders>
              <w:right w:val="single" w:color="auto" w:sz="12" w:space="0"/>
            </w:tcBorders>
            <w:vAlign w:val="center"/>
          </w:tcPr>
          <w:p w14:paraId="42A69D9D">
            <w:pPr>
              <w:pStyle w:val="15"/>
              <w:widowControl w:val="0"/>
            </w:pPr>
            <w:r>
              <w:rPr>
                <w:rFonts w:hint="eastAsia"/>
              </w:rPr>
              <w:t>1</w:t>
            </w:r>
            <w:r>
              <w:t>00</w:t>
            </w:r>
          </w:p>
        </w:tc>
      </w:tr>
      <w:tr w14:paraId="1FD7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705C0657">
            <w:pPr>
              <w:pStyle w:val="15"/>
              <w:widowControl w:val="0"/>
              <w:rPr>
                <w:rFonts w:hint="eastAsia"/>
                <w:lang w:val="en-US" w:eastAsia="zh-CN"/>
              </w:rPr>
            </w:pPr>
            <w:r>
              <w:rPr>
                <w:rFonts w:hint="eastAsia"/>
                <w:lang w:val="en-US" w:eastAsia="zh-CN"/>
              </w:rPr>
              <w:t>X3</w:t>
            </w:r>
          </w:p>
        </w:tc>
        <w:tc>
          <w:tcPr>
            <w:tcW w:w="672" w:type="dxa"/>
            <w:vAlign w:val="center"/>
          </w:tcPr>
          <w:p w14:paraId="59CF4010">
            <w:pPr>
              <w:pStyle w:val="15"/>
              <w:widowControl w:val="0"/>
            </w:pPr>
            <w:r>
              <w:rPr>
                <w:rFonts w:hint="eastAsia"/>
              </w:rPr>
              <w:t>20%</w:t>
            </w:r>
          </w:p>
        </w:tc>
        <w:tc>
          <w:tcPr>
            <w:tcW w:w="1365" w:type="dxa"/>
            <w:tcBorders>
              <w:right w:val="double" w:color="auto" w:sz="4" w:space="0"/>
            </w:tcBorders>
            <w:vAlign w:val="center"/>
          </w:tcPr>
          <w:p w14:paraId="0B8012EA">
            <w:pPr>
              <w:pStyle w:val="15"/>
              <w:widowControl w:val="0"/>
            </w:pPr>
            <w:r>
              <w:rPr>
                <w:rFonts w:hint="eastAsia"/>
              </w:rPr>
              <w:t>个人报告</w:t>
            </w:r>
          </w:p>
        </w:tc>
        <w:tc>
          <w:tcPr>
            <w:tcW w:w="863" w:type="dxa"/>
            <w:tcBorders>
              <w:left w:val="double" w:color="auto" w:sz="4" w:space="0"/>
            </w:tcBorders>
            <w:vAlign w:val="center"/>
          </w:tcPr>
          <w:p w14:paraId="181FB779">
            <w:pPr>
              <w:pStyle w:val="15"/>
              <w:widowControl w:val="0"/>
            </w:pPr>
          </w:p>
        </w:tc>
        <w:tc>
          <w:tcPr>
            <w:tcW w:w="850" w:type="dxa"/>
            <w:vAlign w:val="center"/>
          </w:tcPr>
          <w:p w14:paraId="763C0B79">
            <w:pPr>
              <w:pStyle w:val="15"/>
              <w:widowControl w:val="0"/>
            </w:pPr>
          </w:p>
        </w:tc>
        <w:tc>
          <w:tcPr>
            <w:tcW w:w="825" w:type="dxa"/>
            <w:vAlign w:val="center"/>
          </w:tcPr>
          <w:p w14:paraId="276CB2B2">
            <w:pPr>
              <w:pStyle w:val="15"/>
              <w:widowControl w:val="0"/>
            </w:pPr>
            <w:r>
              <w:rPr>
                <w:rFonts w:hint="eastAsia"/>
              </w:rPr>
              <w:t>50%</w:t>
            </w:r>
          </w:p>
        </w:tc>
        <w:tc>
          <w:tcPr>
            <w:tcW w:w="779" w:type="dxa"/>
            <w:vAlign w:val="center"/>
          </w:tcPr>
          <w:p w14:paraId="6993FA5F">
            <w:pPr>
              <w:pStyle w:val="15"/>
              <w:widowControl w:val="0"/>
            </w:pPr>
            <w:r>
              <w:rPr>
                <w:rFonts w:hint="eastAsia"/>
              </w:rPr>
              <w:t>20%</w:t>
            </w:r>
          </w:p>
        </w:tc>
        <w:tc>
          <w:tcPr>
            <w:tcW w:w="850" w:type="dxa"/>
            <w:vAlign w:val="center"/>
          </w:tcPr>
          <w:p w14:paraId="41267F84">
            <w:pPr>
              <w:pStyle w:val="15"/>
              <w:widowControl w:val="0"/>
            </w:pPr>
            <w:r>
              <w:rPr>
                <w:rFonts w:hint="eastAsia"/>
              </w:rPr>
              <w:t>20%</w:t>
            </w:r>
          </w:p>
        </w:tc>
        <w:tc>
          <w:tcPr>
            <w:tcW w:w="852" w:type="dxa"/>
            <w:vAlign w:val="center"/>
          </w:tcPr>
          <w:p w14:paraId="173DBEE6">
            <w:pPr>
              <w:pStyle w:val="15"/>
              <w:widowControl w:val="0"/>
            </w:pPr>
            <w:r>
              <w:rPr>
                <w:rFonts w:hint="eastAsia"/>
              </w:rPr>
              <w:t>10%</w:t>
            </w:r>
          </w:p>
        </w:tc>
        <w:tc>
          <w:tcPr>
            <w:tcW w:w="669" w:type="dxa"/>
            <w:tcBorders>
              <w:right w:val="single" w:color="auto" w:sz="12" w:space="0"/>
            </w:tcBorders>
            <w:vAlign w:val="center"/>
          </w:tcPr>
          <w:p w14:paraId="63350A6E">
            <w:pPr>
              <w:pStyle w:val="15"/>
              <w:widowControl w:val="0"/>
            </w:pPr>
            <w:r>
              <w:rPr>
                <w:rFonts w:hint="eastAsia"/>
              </w:rPr>
              <w:t>1</w:t>
            </w:r>
            <w:r>
              <w:t>00</w:t>
            </w:r>
          </w:p>
        </w:tc>
      </w:tr>
      <w:tr w14:paraId="432E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bottom w:val="single" w:color="auto" w:sz="12" w:space="0"/>
            </w:tcBorders>
            <w:vAlign w:val="center"/>
          </w:tcPr>
          <w:p w14:paraId="55321FC1">
            <w:pPr>
              <w:pStyle w:val="15"/>
              <w:widowControl w:val="0"/>
              <w:rPr>
                <w:rFonts w:hint="eastAsia"/>
                <w:lang w:val="en-US" w:eastAsia="zh-CN"/>
              </w:rPr>
            </w:pPr>
            <w:r>
              <w:rPr>
                <w:rFonts w:hint="eastAsia"/>
                <w:lang w:val="en-US" w:eastAsia="zh-CN"/>
              </w:rPr>
              <w:t>X4</w:t>
            </w:r>
          </w:p>
        </w:tc>
        <w:tc>
          <w:tcPr>
            <w:tcW w:w="672" w:type="dxa"/>
            <w:tcBorders>
              <w:bottom w:val="single" w:color="auto" w:sz="12" w:space="0"/>
            </w:tcBorders>
            <w:vAlign w:val="center"/>
          </w:tcPr>
          <w:p w14:paraId="3A1C1C1B">
            <w:pPr>
              <w:pStyle w:val="15"/>
              <w:widowControl w:val="0"/>
            </w:pPr>
            <w:r>
              <w:rPr>
                <w:rFonts w:hint="eastAsia"/>
              </w:rPr>
              <w:t>10%</w:t>
            </w:r>
          </w:p>
        </w:tc>
        <w:tc>
          <w:tcPr>
            <w:tcW w:w="1365" w:type="dxa"/>
            <w:tcBorders>
              <w:bottom w:val="single" w:color="auto" w:sz="12" w:space="0"/>
              <w:right w:val="double" w:color="auto" w:sz="4" w:space="0"/>
            </w:tcBorders>
            <w:vAlign w:val="center"/>
          </w:tcPr>
          <w:p w14:paraId="37009E79">
            <w:pPr>
              <w:pStyle w:val="15"/>
              <w:widowControl w:val="0"/>
            </w:pPr>
            <w:r>
              <w:rPr>
                <w:rFonts w:hint="eastAsia"/>
              </w:rPr>
              <w:t>平时表现</w:t>
            </w:r>
          </w:p>
        </w:tc>
        <w:tc>
          <w:tcPr>
            <w:tcW w:w="863" w:type="dxa"/>
            <w:tcBorders>
              <w:left w:val="double" w:color="auto" w:sz="4" w:space="0"/>
              <w:bottom w:val="single" w:color="auto" w:sz="12" w:space="0"/>
            </w:tcBorders>
            <w:vAlign w:val="center"/>
          </w:tcPr>
          <w:p w14:paraId="7D5B5716">
            <w:pPr>
              <w:pStyle w:val="15"/>
              <w:widowControl w:val="0"/>
              <w:jc w:val="both"/>
            </w:pPr>
          </w:p>
        </w:tc>
        <w:tc>
          <w:tcPr>
            <w:tcW w:w="850" w:type="dxa"/>
            <w:tcBorders>
              <w:bottom w:val="single" w:color="auto" w:sz="12" w:space="0"/>
            </w:tcBorders>
            <w:vAlign w:val="center"/>
          </w:tcPr>
          <w:p w14:paraId="057A148C">
            <w:pPr>
              <w:pStyle w:val="15"/>
              <w:widowControl w:val="0"/>
            </w:pPr>
          </w:p>
        </w:tc>
        <w:tc>
          <w:tcPr>
            <w:tcW w:w="825" w:type="dxa"/>
            <w:tcBorders>
              <w:bottom w:val="single" w:color="auto" w:sz="12" w:space="0"/>
            </w:tcBorders>
            <w:vAlign w:val="center"/>
          </w:tcPr>
          <w:p w14:paraId="44C48FD7">
            <w:pPr>
              <w:pStyle w:val="15"/>
              <w:widowControl w:val="0"/>
            </w:pPr>
            <w:r>
              <w:rPr>
                <w:rFonts w:hint="eastAsia"/>
              </w:rPr>
              <w:t>10%</w:t>
            </w:r>
          </w:p>
        </w:tc>
        <w:tc>
          <w:tcPr>
            <w:tcW w:w="779" w:type="dxa"/>
            <w:tcBorders>
              <w:bottom w:val="single" w:color="auto" w:sz="12" w:space="0"/>
            </w:tcBorders>
            <w:vAlign w:val="center"/>
          </w:tcPr>
          <w:p w14:paraId="658A6CA1">
            <w:pPr>
              <w:pStyle w:val="15"/>
              <w:widowControl w:val="0"/>
            </w:pPr>
            <w:r>
              <w:rPr>
                <w:rFonts w:hint="eastAsia"/>
              </w:rPr>
              <w:t>30%</w:t>
            </w:r>
          </w:p>
        </w:tc>
        <w:tc>
          <w:tcPr>
            <w:tcW w:w="850" w:type="dxa"/>
            <w:tcBorders>
              <w:bottom w:val="single" w:color="auto" w:sz="12" w:space="0"/>
            </w:tcBorders>
            <w:vAlign w:val="center"/>
          </w:tcPr>
          <w:p w14:paraId="255079AC">
            <w:pPr>
              <w:pStyle w:val="15"/>
              <w:widowControl w:val="0"/>
            </w:pPr>
            <w:r>
              <w:rPr>
                <w:rFonts w:hint="eastAsia"/>
              </w:rPr>
              <w:t>30%</w:t>
            </w:r>
          </w:p>
        </w:tc>
        <w:tc>
          <w:tcPr>
            <w:tcW w:w="852" w:type="dxa"/>
            <w:tcBorders>
              <w:bottom w:val="single" w:color="auto" w:sz="12" w:space="0"/>
            </w:tcBorders>
            <w:vAlign w:val="center"/>
          </w:tcPr>
          <w:p w14:paraId="133B8F22">
            <w:pPr>
              <w:pStyle w:val="15"/>
              <w:widowControl w:val="0"/>
            </w:pPr>
            <w:r>
              <w:rPr>
                <w:rFonts w:hint="eastAsia"/>
              </w:rPr>
              <w:t>30%</w:t>
            </w:r>
          </w:p>
        </w:tc>
        <w:tc>
          <w:tcPr>
            <w:tcW w:w="669" w:type="dxa"/>
            <w:tcBorders>
              <w:bottom w:val="single" w:color="auto" w:sz="12" w:space="0"/>
              <w:right w:val="single" w:color="auto" w:sz="12" w:space="0"/>
            </w:tcBorders>
            <w:vAlign w:val="center"/>
          </w:tcPr>
          <w:p w14:paraId="626D6B4C">
            <w:pPr>
              <w:pStyle w:val="15"/>
              <w:widowControl w:val="0"/>
            </w:pPr>
            <w:r>
              <w:rPr>
                <w:rFonts w:hint="eastAsia"/>
              </w:rPr>
              <w:t>1</w:t>
            </w:r>
            <w:r>
              <w:t>00</w:t>
            </w:r>
          </w:p>
        </w:tc>
      </w:tr>
    </w:tbl>
    <w:p w14:paraId="298950DE">
      <w:pPr>
        <w:pStyle w:val="18"/>
        <w:spacing w:before="326" w:beforeLines="100" w:after="163"/>
        <w:jc w:val="center"/>
        <w:rPr>
          <w:rFonts w:hint="eastAsia"/>
        </w:rPr>
      </w:pPr>
    </w:p>
    <w:p w14:paraId="653F5DFD">
      <w:pPr>
        <w:pStyle w:val="18"/>
        <w:spacing w:before="326" w:beforeLines="100" w:after="163"/>
        <w:jc w:val="center"/>
        <w:rPr>
          <w:rFonts w:hint="eastAsia"/>
        </w:rPr>
      </w:pPr>
    </w:p>
    <w:p w14:paraId="52321292">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D92A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88F581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E3C07B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309C38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41403E0">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1616DFB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318C7C1">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08997657">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A6E2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78A68DB">
            <w:pPr>
              <w:widowControl w:val="0"/>
              <w:snapToGrid w:val="0"/>
              <w:jc w:val="center"/>
              <w:rPr>
                <w:rFonts w:ascii="黑体" w:hAnsi="黑体" w:eastAsia="黑体"/>
                <w:bCs/>
                <w:sz w:val="21"/>
                <w:szCs w:val="21"/>
              </w:rPr>
            </w:pPr>
          </w:p>
        </w:tc>
        <w:tc>
          <w:tcPr>
            <w:tcW w:w="648" w:type="dxa"/>
            <w:vMerge w:val="continue"/>
          </w:tcPr>
          <w:p w14:paraId="5CA6B828">
            <w:pPr>
              <w:pStyle w:val="17"/>
              <w:widowControl w:val="0"/>
              <w:jc w:val="both"/>
              <w:rPr>
                <w:rFonts w:ascii="黑体" w:hAnsi="黑体"/>
                <w:bCs/>
                <w:sz w:val="21"/>
                <w:szCs w:val="21"/>
              </w:rPr>
            </w:pPr>
          </w:p>
        </w:tc>
        <w:tc>
          <w:tcPr>
            <w:tcW w:w="1403" w:type="dxa"/>
            <w:vMerge w:val="continue"/>
          </w:tcPr>
          <w:p w14:paraId="0ADDCC9E">
            <w:pPr>
              <w:pStyle w:val="17"/>
              <w:widowControl w:val="0"/>
              <w:jc w:val="both"/>
              <w:rPr>
                <w:rFonts w:ascii="黑体" w:hAnsi="黑体"/>
                <w:bCs/>
                <w:sz w:val="21"/>
                <w:szCs w:val="21"/>
              </w:rPr>
            </w:pPr>
          </w:p>
        </w:tc>
        <w:tc>
          <w:tcPr>
            <w:tcW w:w="1403" w:type="dxa"/>
            <w:vAlign w:val="center"/>
          </w:tcPr>
          <w:p w14:paraId="6D30044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F5EEB8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80DA2CB">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79E4E8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49FB55E">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688579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DE5A8D6">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609845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5CAC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5F7792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2131C8B8">
            <w:pPr>
              <w:widowControl w:val="0"/>
              <w:snapToGrid w:val="0"/>
              <w:jc w:val="center"/>
              <w:rPr>
                <w:rFonts w:ascii="Arial" w:hAnsi="Arial" w:eastAsia="黑体" w:cs="Arial"/>
                <w:bCs/>
                <w:sz w:val="21"/>
                <w:szCs w:val="21"/>
              </w:rPr>
            </w:pPr>
          </w:p>
        </w:tc>
        <w:tc>
          <w:tcPr>
            <w:tcW w:w="1403" w:type="dxa"/>
          </w:tcPr>
          <w:p w14:paraId="5A69F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C64F899">
            <w:pPr>
              <w:pStyle w:val="15"/>
              <w:widowControl w:val="0"/>
              <w:jc w:val="both"/>
            </w:pPr>
          </w:p>
        </w:tc>
        <w:tc>
          <w:tcPr>
            <w:tcW w:w="1403" w:type="dxa"/>
          </w:tcPr>
          <w:p w14:paraId="5F9042C5">
            <w:pPr>
              <w:pStyle w:val="15"/>
              <w:widowControl w:val="0"/>
              <w:jc w:val="both"/>
            </w:pPr>
          </w:p>
        </w:tc>
        <w:tc>
          <w:tcPr>
            <w:tcW w:w="1403" w:type="dxa"/>
          </w:tcPr>
          <w:p w14:paraId="765BDB6F">
            <w:pPr>
              <w:pStyle w:val="15"/>
              <w:widowControl w:val="0"/>
              <w:jc w:val="both"/>
            </w:pPr>
          </w:p>
        </w:tc>
        <w:tc>
          <w:tcPr>
            <w:tcW w:w="1403" w:type="dxa"/>
          </w:tcPr>
          <w:p w14:paraId="34705FC0">
            <w:pPr>
              <w:pStyle w:val="7"/>
              <w:widowControl/>
              <w:shd w:val="clear" w:color="auto" w:fill="FFFFFF"/>
              <w:jc w:val="both"/>
            </w:pPr>
          </w:p>
        </w:tc>
      </w:tr>
      <w:tr w14:paraId="4041D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A1F8E8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8D6E193">
            <w:pPr>
              <w:widowControl w:val="0"/>
              <w:snapToGrid w:val="0"/>
              <w:jc w:val="center"/>
              <w:rPr>
                <w:rFonts w:ascii="Arial" w:hAnsi="Arial" w:eastAsia="黑体" w:cs="Arial"/>
                <w:bCs/>
                <w:sz w:val="21"/>
                <w:szCs w:val="21"/>
              </w:rPr>
            </w:pPr>
          </w:p>
        </w:tc>
        <w:tc>
          <w:tcPr>
            <w:tcW w:w="1403" w:type="dxa"/>
            <w:vAlign w:val="center"/>
          </w:tcPr>
          <w:p w14:paraId="4FB61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510A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E1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837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550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F491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B50C4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46F19A27">
            <w:pPr>
              <w:widowControl w:val="0"/>
              <w:snapToGrid w:val="0"/>
              <w:jc w:val="center"/>
              <w:rPr>
                <w:rFonts w:ascii="Arial" w:hAnsi="Arial" w:eastAsia="黑体" w:cs="Arial"/>
                <w:bCs/>
                <w:sz w:val="21"/>
                <w:szCs w:val="21"/>
              </w:rPr>
            </w:pPr>
          </w:p>
        </w:tc>
        <w:tc>
          <w:tcPr>
            <w:tcW w:w="1403" w:type="dxa"/>
            <w:vAlign w:val="center"/>
          </w:tcPr>
          <w:p w14:paraId="6063F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2EC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416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F16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454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8CBD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C5C82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419C505">
            <w:pPr>
              <w:widowControl w:val="0"/>
              <w:snapToGrid w:val="0"/>
              <w:jc w:val="center"/>
              <w:rPr>
                <w:rFonts w:ascii="Arial" w:hAnsi="Arial" w:eastAsia="黑体" w:cs="Arial"/>
                <w:bCs/>
                <w:sz w:val="21"/>
                <w:szCs w:val="21"/>
              </w:rPr>
            </w:pPr>
          </w:p>
        </w:tc>
        <w:tc>
          <w:tcPr>
            <w:tcW w:w="1403" w:type="dxa"/>
            <w:vAlign w:val="center"/>
          </w:tcPr>
          <w:p w14:paraId="1B29C9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F19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A4AB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AA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CE76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B633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61FE19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AD38930">
            <w:pPr>
              <w:widowControl w:val="0"/>
              <w:snapToGrid w:val="0"/>
              <w:jc w:val="center"/>
              <w:rPr>
                <w:rFonts w:ascii="Arial" w:hAnsi="Arial" w:eastAsia="黑体" w:cs="Arial"/>
                <w:bCs/>
                <w:sz w:val="21"/>
                <w:szCs w:val="21"/>
              </w:rPr>
            </w:pPr>
          </w:p>
        </w:tc>
        <w:tc>
          <w:tcPr>
            <w:tcW w:w="1403" w:type="dxa"/>
            <w:vAlign w:val="center"/>
          </w:tcPr>
          <w:p w14:paraId="2ECF9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21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827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4DD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4E9B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1696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3AA9618">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63FA84E">
            <w:pPr>
              <w:widowControl w:val="0"/>
              <w:snapToGrid w:val="0"/>
              <w:jc w:val="center"/>
              <w:rPr>
                <w:rFonts w:ascii="Arial" w:hAnsi="Arial" w:eastAsia="黑体" w:cs="Arial"/>
                <w:bCs/>
                <w:sz w:val="21"/>
                <w:szCs w:val="21"/>
              </w:rPr>
            </w:pPr>
          </w:p>
        </w:tc>
        <w:tc>
          <w:tcPr>
            <w:tcW w:w="1403" w:type="dxa"/>
            <w:vAlign w:val="center"/>
          </w:tcPr>
          <w:p w14:paraId="77CA6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D4D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1E4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C67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663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E8C8BD2">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0DF86B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4C61436">
            <w:pPr>
              <w:pStyle w:val="15"/>
              <w:widowControl w:val="0"/>
              <w:jc w:val="left"/>
              <w:rPr>
                <w:rFonts w:ascii="仿宋" w:hAnsi="仿宋" w:eastAsia="仿宋" w:cs="仿宋"/>
              </w:rPr>
            </w:pPr>
            <w:r>
              <w:rPr>
                <w:rFonts w:hint="eastAsia" w:ascii="仿宋" w:hAnsi="仿宋" w:eastAsia="仿宋" w:cs="仿宋"/>
              </w:rPr>
              <w:t>无</w:t>
            </w:r>
          </w:p>
          <w:p w14:paraId="44424BA0">
            <w:pPr>
              <w:pStyle w:val="15"/>
              <w:widowControl w:val="0"/>
              <w:jc w:val="left"/>
              <w:rPr>
                <w:rFonts w:ascii="宋体" w:hAnsi="宋体"/>
                <w:bCs/>
              </w:rPr>
            </w:pPr>
          </w:p>
          <w:p w14:paraId="1C58CC87">
            <w:pPr>
              <w:pStyle w:val="15"/>
              <w:widowControl w:val="0"/>
              <w:jc w:val="left"/>
              <w:rPr>
                <w:rFonts w:ascii="黑体"/>
              </w:rPr>
            </w:pPr>
          </w:p>
        </w:tc>
      </w:tr>
    </w:tbl>
    <w:p w14:paraId="7038BD34">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5B4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714C0A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714C0AA">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4692"/>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5D27"/>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0C90"/>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2044"/>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0577"/>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E925F2"/>
    <w:rsid w:val="024B0C39"/>
    <w:rsid w:val="0826438F"/>
    <w:rsid w:val="0A8128A6"/>
    <w:rsid w:val="0AD641E5"/>
    <w:rsid w:val="0BF32A1B"/>
    <w:rsid w:val="0E8518F4"/>
    <w:rsid w:val="0F615442"/>
    <w:rsid w:val="10BD2C22"/>
    <w:rsid w:val="12797F73"/>
    <w:rsid w:val="14477DD0"/>
    <w:rsid w:val="148B5DCD"/>
    <w:rsid w:val="17614CAD"/>
    <w:rsid w:val="177608D4"/>
    <w:rsid w:val="1D7E3311"/>
    <w:rsid w:val="1E960FB4"/>
    <w:rsid w:val="2080016D"/>
    <w:rsid w:val="20987452"/>
    <w:rsid w:val="20B50C21"/>
    <w:rsid w:val="21975CB2"/>
    <w:rsid w:val="22987C80"/>
    <w:rsid w:val="24192CCC"/>
    <w:rsid w:val="26D726D9"/>
    <w:rsid w:val="26F4679D"/>
    <w:rsid w:val="27CC5A46"/>
    <w:rsid w:val="2D7B195A"/>
    <w:rsid w:val="2E215D39"/>
    <w:rsid w:val="358D35C9"/>
    <w:rsid w:val="36666AA0"/>
    <w:rsid w:val="38207E14"/>
    <w:rsid w:val="39A66CD4"/>
    <w:rsid w:val="3A1C460B"/>
    <w:rsid w:val="3A8F0D46"/>
    <w:rsid w:val="3CD52CE1"/>
    <w:rsid w:val="3DE429CD"/>
    <w:rsid w:val="402A02CD"/>
    <w:rsid w:val="410F2E6A"/>
    <w:rsid w:val="43EF0FE2"/>
    <w:rsid w:val="4430136C"/>
    <w:rsid w:val="48C1215B"/>
    <w:rsid w:val="4AB0382B"/>
    <w:rsid w:val="4D681552"/>
    <w:rsid w:val="51C2546E"/>
    <w:rsid w:val="548B0905"/>
    <w:rsid w:val="54B64F55"/>
    <w:rsid w:val="569868B5"/>
    <w:rsid w:val="5D882D5B"/>
    <w:rsid w:val="611F6817"/>
    <w:rsid w:val="633047BE"/>
    <w:rsid w:val="65A562F6"/>
    <w:rsid w:val="66CA1754"/>
    <w:rsid w:val="6F1E65D4"/>
    <w:rsid w:val="6F266C86"/>
    <w:rsid w:val="6F5042C2"/>
    <w:rsid w:val="72023B0B"/>
    <w:rsid w:val="74316312"/>
    <w:rsid w:val="775021B8"/>
    <w:rsid w:val="77FC0CC5"/>
    <w:rsid w:val="780F13C8"/>
    <w:rsid w:val="78670B6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3"/>
    <w:autoRedefine/>
    <w:qFormat/>
    <w:uiPriority w:val="9"/>
    <w:rPr>
      <w:rFonts w:ascii="Calibri" w:hAnsi="Calibri" w:eastAsia="宋体" w:cs="Times New Roman"/>
      <w:b/>
      <w:bCs/>
      <w:kern w:val="44"/>
      <w:sz w:val="44"/>
      <w:szCs w:val="44"/>
    </w:rPr>
  </w:style>
  <w:style w:type="character" w:customStyle="1" w:styleId="21">
    <w:name w:val="批注文字 Char"/>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869BB-13D7-4123-84B8-F30141C63923}">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8</Pages>
  <Words>1197</Words>
  <Characters>1257</Characters>
  <Lines>37</Lines>
  <Paragraphs>10</Paragraphs>
  <TotalTime>0</TotalTime>
  <ScaleCrop>false</ScaleCrop>
  <LinksUpToDate>false</LinksUpToDate>
  <CharactersWithSpaces>1259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2025-03-19T06:52:53Z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