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B0" w:rsidRDefault="001560A5">
      <w:pPr>
        <w:widowControl/>
        <w:snapToGrid w:val="0"/>
        <w:spacing w:line="288" w:lineRule="auto"/>
        <w:jc w:val="center"/>
        <w:rPr>
          <w:rFonts w:ascii="黑体" w:eastAsia="黑体" w:hAnsi="宋体"/>
          <w:b/>
          <w:kern w:val="0"/>
          <w:sz w:val="32"/>
          <w:szCs w:val="32"/>
        </w:rPr>
      </w:pPr>
      <w:bookmarkStart w:id="0" w:name="_GoBack"/>
      <w:bookmarkEnd w:id="0"/>
      <w:r>
        <w:rPr>
          <w:rFonts w:asciiTheme="minorEastAsia" w:eastAsiaTheme="minorEastAsia" w:hAnsiTheme="minorEastAsia" w:hint="eastAsia"/>
          <w:bCs/>
          <w:kern w:val="0"/>
          <w:sz w:val="40"/>
          <w:szCs w:val="40"/>
        </w:rPr>
        <w:t>专业课课程</w:t>
      </w:r>
      <w:bookmarkStart w:id="1" w:name="_Hlk52727442"/>
      <w:r>
        <w:rPr>
          <w:rFonts w:ascii="方正小标宋简体" w:eastAsia="方正小标宋简体" w:hAnsi="宋体" w:hint="eastAsia"/>
          <w:bCs/>
          <w:kern w:val="0"/>
          <w:sz w:val="40"/>
          <w:szCs w:val="40"/>
        </w:rPr>
        <w:t>教学大纲</w:t>
      </w:r>
      <w:bookmarkEnd w:id="1"/>
    </w:p>
    <w:p w:rsidR="00AD1BB0" w:rsidRDefault="001560A5">
      <w:pPr>
        <w:spacing w:line="288" w:lineRule="auto"/>
        <w:jc w:val="center"/>
        <w:rPr>
          <w:rFonts w:ascii="宋体" w:hAnsi="宋体"/>
          <w:b/>
          <w:sz w:val="28"/>
          <w:szCs w:val="28"/>
        </w:rPr>
      </w:pPr>
      <w:bookmarkStart w:id="2" w:name="_Hlk52728408"/>
      <w:r>
        <w:rPr>
          <w:rFonts w:ascii="宋体" w:hAnsi="宋体" w:cs="黑体" w:hint="eastAsia"/>
          <w:b/>
          <w:sz w:val="28"/>
          <w:szCs w:val="28"/>
        </w:rPr>
        <w:t>【</w:t>
      </w:r>
      <w:r>
        <w:rPr>
          <w:rFonts w:ascii="宋体" w:hAnsi="宋体" w:hint="eastAsia"/>
          <w:b/>
          <w:noProof/>
          <w:sz w:val="28"/>
          <w:szCs w:val="28"/>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AD1BB0" w:rsidRDefault="001560A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AD1BB0" w:rsidRDefault="001560A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宋体" w:hAnsi="宋体" w:hint="eastAsia"/>
          <w:b/>
          <w:sz w:val="28"/>
          <w:szCs w:val="28"/>
        </w:rPr>
        <w:t>健康心理学</w:t>
      </w:r>
      <w:r>
        <w:rPr>
          <w:rFonts w:ascii="宋体" w:hAnsi="宋体" w:cs="黑体" w:hint="eastAsia"/>
          <w:b/>
          <w:sz w:val="28"/>
          <w:szCs w:val="28"/>
        </w:rPr>
        <w:t>】</w:t>
      </w:r>
    </w:p>
    <w:p w:rsidR="00AD1BB0" w:rsidRDefault="001560A5">
      <w:pPr>
        <w:shd w:val="clear" w:color="auto" w:fill="F5F5F5"/>
        <w:jc w:val="center"/>
        <w:textAlignment w:val="top"/>
        <w:rPr>
          <w:rFonts w:ascii="宋体" w:hAnsi="宋体" w:cs="Arial"/>
          <w:kern w:val="0"/>
          <w:sz w:val="28"/>
          <w:szCs w:val="28"/>
        </w:rPr>
      </w:pPr>
      <w:r>
        <w:rPr>
          <w:rFonts w:ascii="宋体" w:hAnsi="宋体" w:hint="eastAsia"/>
          <w:b/>
          <w:sz w:val="28"/>
          <w:szCs w:val="28"/>
        </w:rPr>
        <w:t>【Health Psychology】</w:t>
      </w:r>
      <w:bookmarkStart w:id="3" w:name="a2"/>
      <w:bookmarkEnd w:id="2"/>
      <w:bookmarkEnd w:id="3"/>
    </w:p>
    <w:p w:rsidR="00AD1BB0" w:rsidRDefault="001560A5">
      <w:pPr>
        <w:spacing w:beforeLines="50" w:before="156" w:afterLines="50" w:after="156" w:line="288" w:lineRule="auto"/>
        <w:ind w:firstLineChars="150" w:firstLine="360"/>
        <w:jc w:val="left"/>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AD1BB0" w:rsidRDefault="001560A5">
      <w:pPr>
        <w:spacing w:line="288" w:lineRule="auto"/>
        <w:ind w:firstLineChars="200" w:firstLine="402"/>
        <w:rPr>
          <w:rFonts w:ascii="宋体" w:hAnsi="宋体"/>
          <w:sz w:val="20"/>
          <w:szCs w:val="20"/>
        </w:rPr>
      </w:pPr>
      <w:r>
        <w:rPr>
          <w:rFonts w:ascii="宋体" w:hAnsi="宋体"/>
          <w:b/>
          <w:bCs/>
          <w:sz w:val="20"/>
          <w:szCs w:val="20"/>
        </w:rPr>
        <w:t>课程代码：</w:t>
      </w:r>
      <w:r>
        <w:rPr>
          <w:rFonts w:ascii="宋体" w:hAnsi="宋体"/>
          <w:sz w:val="20"/>
          <w:szCs w:val="20"/>
        </w:rPr>
        <w:t>【</w:t>
      </w:r>
      <w:r>
        <w:rPr>
          <w:rFonts w:ascii="宋体" w:hAnsi="宋体" w:hint="eastAsia"/>
          <w:sz w:val="20"/>
          <w:szCs w:val="20"/>
        </w:rPr>
        <w:t xml:space="preserve"> </w:t>
      </w:r>
      <w:r>
        <w:rPr>
          <w:rFonts w:ascii="宋体" w:hAnsi="宋体"/>
          <w:sz w:val="20"/>
          <w:szCs w:val="20"/>
        </w:rPr>
        <w:t>2170023 】</w:t>
      </w:r>
    </w:p>
    <w:p w:rsidR="00AD1BB0" w:rsidRDefault="001560A5">
      <w:pPr>
        <w:spacing w:line="288" w:lineRule="auto"/>
        <w:ind w:firstLineChars="200" w:firstLine="402"/>
        <w:rPr>
          <w:rFonts w:ascii="宋体" w:hAnsi="宋体"/>
          <w:sz w:val="20"/>
          <w:szCs w:val="20"/>
        </w:rPr>
      </w:pPr>
      <w:r>
        <w:rPr>
          <w:rFonts w:ascii="宋体" w:hAnsi="宋体"/>
          <w:b/>
          <w:bCs/>
          <w:sz w:val="20"/>
          <w:szCs w:val="20"/>
        </w:rPr>
        <w:t>课程学分：</w:t>
      </w:r>
      <w:r>
        <w:rPr>
          <w:rFonts w:ascii="宋体" w:hAnsi="宋体"/>
          <w:sz w:val="20"/>
          <w:szCs w:val="20"/>
        </w:rPr>
        <w:t>【</w:t>
      </w:r>
      <w:r>
        <w:rPr>
          <w:rFonts w:ascii="宋体" w:hAnsi="宋体" w:hint="eastAsia"/>
          <w:sz w:val="20"/>
          <w:szCs w:val="20"/>
        </w:rPr>
        <w:t xml:space="preserve"> </w:t>
      </w:r>
      <w:r>
        <w:rPr>
          <w:rFonts w:ascii="宋体" w:hAnsi="宋体"/>
          <w:sz w:val="20"/>
          <w:szCs w:val="20"/>
        </w:rPr>
        <w:t>2】</w:t>
      </w:r>
    </w:p>
    <w:p w:rsidR="00AD1BB0" w:rsidRDefault="001560A5">
      <w:pPr>
        <w:spacing w:line="288" w:lineRule="auto"/>
        <w:ind w:firstLineChars="200" w:firstLine="402"/>
        <w:rPr>
          <w:rFonts w:ascii="宋体" w:hAnsi="宋体"/>
          <w:sz w:val="20"/>
          <w:szCs w:val="20"/>
        </w:rPr>
      </w:pPr>
      <w:r>
        <w:rPr>
          <w:rFonts w:ascii="宋体" w:hAnsi="宋体"/>
          <w:b/>
          <w:bCs/>
          <w:sz w:val="20"/>
          <w:szCs w:val="20"/>
        </w:rPr>
        <w:t>面向专业：</w:t>
      </w:r>
      <w:r>
        <w:rPr>
          <w:rFonts w:ascii="宋体" w:hAnsi="宋体"/>
          <w:sz w:val="20"/>
          <w:szCs w:val="20"/>
        </w:rPr>
        <w:t>【</w:t>
      </w:r>
      <w:r>
        <w:rPr>
          <w:rFonts w:ascii="宋体" w:hAnsi="宋体" w:hint="eastAsia"/>
          <w:sz w:val="20"/>
          <w:szCs w:val="20"/>
        </w:rPr>
        <w:t>健康服务与管理</w:t>
      </w:r>
      <w:r>
        <w:rPr>
          <w:rFonts w:ascii="宋体" w:hAnsi="宋体"/>
          <w:sz w:val="20"/>
          <w:szCs w:val="20"/>
        </w:rPr>
        <w:t>】</w:t>
      </w:r>
    </w:p>
    <w:p w:rsidR="00AD1BB0" w:rsidRDefault="001560A5">
      <w:pPr>
        <w:spacing w:line="288" w:lineRule="auto"/>
        <w:ind w:firstLineChars="200" w:firstLine="402"/>
        <w:rPr>
          <w:rFonts w:ascii="宋体" w:hAnsi="宋体"/>
          <w:sz w:val="20"/>
          <w:szCs w:val="20"/>
        </w:rPr>
      </w:pPr>
      <w:r>
        <w:rPr>
          <w:rFonts w:ascii="宋体" w:hAnsi="宋体"/>
          <w:b/>
          <w:bCs/>
          <w:sz w:val="20"/>
          <w:szCs w:val="20"/>
        </w:rPr>
        <w:t>课程性质：</w:t>
      </w:r>
      <w:r>
        <w:rPr>
          <w:rFonts w:ascii="宋体" w:hAnsi="宋体"/>
          <w:sz w:val="20"/>
          <w:szCs w:val="20"/>
        </w:rPr>
        <w:t>【</w:t>
      </w:r>
      <w:r>
        <w:rPr>
          <w:rFonts w:ascii="宋体" w:hAnsi="宋体" w:hint="eastAsia"/>
          <w:sz w:val="20"/>
          <w:szCs w:val="20"/>
        </w:rPr>
        <w:t>系级专业必修课程</w:t>
      </w:r>
      <w:r>
        <w:rPr>
          <w:rFonts w:ascii="宋体" w:hAnsi="宋体"/>
          <w:sz w:val="20"/>
          <w:szCs w:val="20"/>
        </w:rPr>
        <w:t>】</w:t>
      </w:r>
    </w:p>
    <w:p w:rsidR="00AD1BB0" w:rsidRDefault="001560A5">
      <w:pPr>
        <w:spacing w:line="288" w:lineRule="auto"/>
        <w:ind w:firstLineChars="200" w:firstLine="402"/>
        <w:rPr>
          <w:rFonts w:ascii="宋体" w:hAnsi="宋体"/>
          <w:b/>
          <w:bCs/>
          <w:sz w:val="20"/>
          <w:szCs w:val="20"/>
        </w:rPr>
      </w:pPr>
      <w:r>
        <w:rPr>
          <w:rFonts w:ascii="宋体" w:hAnsi="宋体"/>
          <w:b/>
          <w:bCs/>
          <w:sz w:val="20"/>
          <w:szCs w:val="20"/>
        </w:rPr>
        <w:t>开课院系：</w:t>
      </w:r>
      <w:r>
        <w:rPr>
          <w:rFonts w:ascii="宋体" w:hAnsi="宋体" w:hint="eastAsia"/>
          <w:sz w:val="20"/>
          <w:szCs w:val="20"/>
        </w:rPr>
        <w:t>健康管理学院健康服务与管理系</w:t>
      </w:r>
    </w:p>
    <w:p w:rsidR="00AD1BB0" w:rsidRDefault="001560A5">
      <w:pPr>
        <w:spacing w:line="288" w:lineRule="auto"/>
        <w:ind w:firstLineChars="200" w:firstLine="402"/>
        <w:rPr>
          <w:rFonts w:ascii="宋体" w:hAnsi="宋体"/>
          <w:b/>
          <w:bCs/>
          <w:sz w:val="20"/>
          <w:szCs w:val="20"/>
        </w:rPr>
      </w:pPr>
      <w:r>
        <w:rPr>
          <w:rFonts w:ascii="宋体" w:hAnsi="宋体"/>
          <w:b/>
          <w:bCs/>
          <w:sz w:val="20"/>
          <w:szCs w:val="20"/>
        </w:rPr>
        <w:t>使用教材：</w:t>
      </w:r>
    </w:p>
    <w:p w:rsidR="00AD1BB0" w:rsidRDefault="001560A5">
      <w:pPr>
        <w:spacing w:line="312" w:lineRule="auto"/>
        <w:ind w:firstLineChars="400" w:firstLine="800"/>
        <w:rPr>
          <w:rFonts w:ascii="宋体" w:hAnsi="宋体"/>
          <w:sz w:val="20"/>
          <w:szCs w:val="20"/>
        </w:rPr>
      </w:pPr>
      <w:r>
        <w:rPr>
          <w:rFonts w:ascii="宋体" w:hAnsi="宋体" w:hint="eastAsia"/>
          <w:sz w:val="20"/>
          <w:szCs w:val="20"/>
        </w:rPr>
        <w:t>教材：</w:t>
      </w:r>
      <w:r>
        <w:rPr>
          <w:rFonts w:ascii="宋体" w:hAnsi="宋体"/>
          <w:sz w:val="20"/>
          <w:szCs w:val="20"/>
        </w:rPr>
        <w:t>【</w:t>
      </w:r>
      <w:r>
        <w:rPr>
          <w:rFonts w:ascii="宋体" w:hAnsi="宋体" w:hint="eastAsia"/>
          <w:sz w:val="20"/>
          <w:szCs w:val="20"/>
        </w:rPr>
        <w:t>《健康心理学》，孙宏伟、黄雪薇，人民卫生出版社，2019年第1版</w:t>
      </w:r>
      <w:r>
        <w:rPr>
          <w:rFonts w:ascii="宋体" w:hAnsi="宋体"/>
          <w:sz w:val="20"/>
          <w:szCs w:val="20"/>
        </w:rPr>
        <w:t>】</w:t>
      </w:r>
    </w:p>
    <w:p w:rsidR="00AD1BB0" w:rsidRDefault="001560A5">
      <w:pPr>
        <w:spacing w:line="312" w:lineRule="auto"/>
        <w:ind w:leftChars="200" w:left="420" w:firstLineChars="200" w:firstLine="400"/>
        <w:rPr>
          <w:rFonts w:ascii="宋体" w:hAnsi="宋体"/>
          <w:sz w:val="20"/>
          <w:szCs w:val="20"/>
        </w:rPr>
      </w:pPr>
      <w:r>
        <w:rPr>
          <w:rFonts w:ascii="宋体" w:hAnsi="宋体"/>
          <w:sz w:val="20"/>
          <w:szCs w:val="20"/>
        </w:rPr>
        <w:t>参考</w:t>
      </w:r>
      <w:r>
        <w:rPr>
          <w:rFonts w:ascii="宋体" w:hAnsi="宋体" w:hint="eastAsia"/>
          <w:sz w:val="20"/>
          <w:szCs w:val="20"/>
        </w:rPr>
        <w:t>书目：</w:t>
      </w:r>
      <w:r>
        <w:rPr>
          <w:rFonts w:ascii="宋体" w:hAnsi="宋体"/>
          <w:b/>
          <w:bCs/>
          <w:sz w:val="20"/>
          <w:szCs w:val="20"/>
        </w:rPr>
        <w:t>【</w:t>
      </w:r>
      <w:r>
        <w:rPr>
          <w:rFonts w:ascii="宋体" w:hAnsi="宋体" w:hint="eastAsia"/>
          <w:sz w:val="20"/>
          <w:szCs w:val="20"/>
        </w:rPr>
        <w:t>1.健康心理学》，郑希付、王瑶，华东师范大学出版社，2013年第2版；2.《现代健康心理学》，郑莉君，北京师范大学出版社，2013年第1版；3.《健康心理学》， 李丹、刘俊升，上海教育出版社，2014年第1版。</w:t>
      </w:r>
      <w:r>
        <w:rPr>
          <w:rFonts w:ascii="宋体" w:hAnsi="宋体"/>
          <w:sz w:val="20"/>
          <w:szCs w:val="20"/>
        </w:rPr>
        <w:t>】</w:t>
      </w:r>
    </w:p>
    <w:p w:rsidR="00AD1BB0" w:rsidRDefault="001560A5">
      <w:pPr>
        <w:spacing w:line="312" w:lineRule="auto"/>
        <w:ind w:firstLineChars="200" w:firstLine="402"/>
        <w:rPr>
          <w:rFonts w:ascii="宋体" w:hAnsi="宋体"/>
          <w:b/>
          <w:bCs/>
          <w:sz w:val="20"/>
          <w:szCs w:val="20"/>
        </w:rPr>
      </w:pPr>
      <w:r>
        <w:rPr>
          <w:rFonts w:ascii="宋体" w:hAnsi="宋体" w:hint="eastAsia"/>
          <w:b/>
          <w:bCs/>
          <w:sz w:val="20"/>
          <w:szCs w:val="20"/>
        </w:rPr>
        <w:t>课程网站网址：</w:t>
      </w:r>
      <w:r>
        <w:rPr>
          <w:rFonts w:ascii="宋体" w:hAnsi="宋体" w:hint="eastAsia"/>
          <w:sz w:val="20"/>
          <w:szCs w:val="20"/>
        </w:rPr>
        <w:t>无</w:t>
      </w:r>
    </w:p>
    <w:p w:rsidR="00AD1BB0" w:rsidRDefault="001560A5">
      <w:pPr>
        <w:spacing w:line="312" w:lineRule="auto"/>
        <w:ind w:firstLineChars="200" w:firstLine="402"/>
        <w:rPr>
          <w:rFonts w:ascii="宋体" w:hAnsi="宋体"/>
          <w:sz w:val="20"/>
          <w:szCs w:val="20"/>
        </w:rPr>
      </w:pPr>
      <w:r>
        <w:rPr>
          <w:rFonts w:ascii="宋体" w:hAnsi="宋体"/>
          <w:b/>
          <w:bCs/>
          <w:sz w:val="20"/>
          <w:szCs w:val="20"/>
        </w:rPr>
        <w:t>先修课程：【</w:t>
      </w:r>
      <w:r>
        <w:rPr>
          <w:rFonts w:ascii="宋体" w:hAnsi="宋体" w:hint="eastAsia"/>
          <w:sz w:val="20"/>
          <w:szCs w:val="20"/>
        </w:rPr>
        <w:t xml:space="preserve">临床医学概论 </w:t>
      </w:r>
      <w:r>
        <w:rPr>
          <w:rFonts w:ascii="宋体" w:hAnsi="宋体"/>
          <w:sz w:val="20"/>
          <w:szCs w:val="20"/>
        </w:rPr>
        <w:t xml:space="preserve">    </w:t>
      </w:r>
      <w:r>
        <w:rPr>
          <w:rFonts w:ascii="宋体" w:hAnsi="宋体" w:hint="eastAsia"/>
          <w:sz w:val="20"/>
          <w:szCs w:val="20"/>
        </w:rPr>
        <w:t xml:space="preserve">（4）、公共卫生概论 </w:t>
      </w:r>
      <w:r>
        <w:rPr>
          <w:rFonts w:ascii="宋体" w:hAnsi="宋体"/>
          <w:sz w:val="20"/>
          <w:szCs w:val="20"/>
        </w:rPr>
        <w:t xml:space="preserve">    </w:t>
      </w:r>
      <w:r>
        <w:rPr>
          <w:rFonts w:ascii="宋体" w:hAnsi="宋体" w:hint="eastAsia"/>
          <w:sz w:val="20"/>
          <w:szCs w:val="20"/>
        </w:rPr>
        <w:t>（2）</w:t>
      </w:r>
      <w:r>
        <w:rPr>
          <w:rFonts w:ascii="宋体" w:hAnsi="宋体"/>
          <w:sz w:val="20"/>
          <w:szCs w:val="20"/>
        </w:rPr>
        <w:t>】</w:t>
      </w:r>
    </w:p>
    <w:p w:rsidR="00AD1BB0" w:rsidRDefault="001560A5">
      <w:pPr>
        <w:adjustRightInd w:val="0"/>
        <w:snapToGrid w:val="0"/>
        <w:spacing w:beforeLines="50" w:before="156" w:afterLines="50" w:after="156" w:line="288" w:lineRule="auto"/>
        <w:ind w:firstLineChars="150" w:firstLine="360"/>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AD1BB0" w:rsidRDefault="001560A5">
      <w:pPr>
        <w:spacing w:line="312" w:lineRule="auto"/>
        <w:ind w:firstLineChars="400" w:firstLine="800"/>
        <w:rPr>
          <w:rFonts w:ascii="宋体" w:hAnsi="宋体"/>
          <w:sz w:val="20"/>
          <w:szCs w:val="20"/>
        </w:rPr>
      </w:pPr>
      <w:r>
        <w:rPr>
          <w:rFonts w:ascii="宋体" w:hAnsi="宋体" w:hint="eastAsia"/>
          <w:sz w:val="20"/>
          <w:szCs w:val="20"/>
        </w:rPr>
        <w:t>现代生物-心理-社会医学模式的确立揭示了心理因素在疾病发生发展中的重要作用。《健康心理学》是运用心理学理论、方法和知识，综合研究心理、生物、环境、文化等因素对人体生理健康的影响，从而促进健康、预防疾病的一门应用心理学分支学科。它着重阐述人的心理行为与健康的关系，探索人类个体、群体以及社会健康心理形成、发展和影响因素及其内在规律性，为维护和促进人类心理健康提供科学的依据和方法。本课程较为系统的介绍了健康心理学的基本理论、技能和方法，对临床常见的心身疾病、与心理因素关系密切的健康行为和环境因素等也进行了详细的阐述，为健康服务与管理专业开展工作提供了重要的理论支撑和实践指导，是健康服务与管理专业的专业必修课程。</w:t>
      </w:r>
    </w:p>
    <w:p w:rsidR="00AD1BB0" w:rsidRDefault="001560A5">
      <w:pPr>
        <w:spacing w:line="312" w:lineRule="auto"/>
        <w:ind w:firstLineChars="400" w:firstLine="800"/>
        <w:rPr>
          <w:rFonts w:ascii="宋体" w:hAnsi="宋体"/>
          <w:sz w:val="20"/>
          <w:szCs w:val="20"/>
        </w:rPr>
      </w:pPr>
      <w:r>
        <w:rPr>
          <w:rFonts w:ascii="宋体" w:hAnsi="宋体" w:hint="eastAsia"/>
          <w:sz w:val="20"/>
          <w:szCs w:val="20"/>
        </w:rPr>
        <w:t>本课程教学总时数</w:t>
      </w:r>
      <w:r>
        <w:rPr>
          <w:rFonts w:ascii="宋体" w:hAnsi="宋体"/>
          <w:sz w:val="20"/>
          <w:szCs w:val="20"/>
        </w:rPr>
        <w:t>32</w:t>
      </w:r>
      <w:r>
        <w:rPr>
          <w:rFonts w:ascii="宋体" w:hAnsi="宋体" w:hint="eastAsia"/>
          <w:sz w:val="20"/>
          <w:szCs w:val="20"/>
        </w:rPr>
        <w:t>学时，其中理论教学</w:t>
      </w:r>
      <w:r>
        <w:rPr>
          <w:rFonts w:ascii="宋体" w:hAnsi="宋体"/>
          <w:sz w:val="20"/>
          <w:szCs w:val="20"/>
        </w:rPr>
        <w:t>24</w:t>
      </w:r>
      <w:r>
        <w:rPr>
          <w:rFonts w:ascii="宋体" w:hAnsi="宋体" w:hint="eastAsia"/>
          <w:sz w:val="20"/>
          <w:szCs w:val="20"/>
        </w:rPr>
        <w:t>学时，实践教学</w:t>
      </w:r>
      <w:r>
        <w:rPr>
          <w:rFonts w:ascii="宋体" w:hAnsi="宋体"/>
          <w:sz w:val="20"/>
          <w:szCs w:val="20"/>
        </w:rPr>
        <w:t>8</w:t>
      </w:r>
      <w:r>
        <w:rPr>
          <w:rFonts w:ascii="宋体" w:hAnsi="宋体" w:hint="eastAsia"/>
          <w:sz w:val="20"/>
          <w:szCs w:val="20"/>
        </w:rPr>
        <w:t>学时。</w:t>
      </w:r>
    </w:p>
    <w:p w:rsidR="00AD1BB0" w:rsidRDefault="001560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AD1BB0" w:rsidRDefault="001560A5">
      <w:pPr>
        <w:spacing w:line="312" w:lineRule="auto"/>
        <w:ind w:firstLineChars="200" w:firstLine="400"/>
        <w:rPr>
          <w:rFonts w:ascii="宋体" w:hAnsi="宋体"/>
          <w:sz w:val="20"/>
          <w:szCs w:val="20"/>
        </w:rPr>
      </w:pPr>
      <w:r>
        <w:rPr>
          <w:rFonts w:ascii="宋体" w:hAnsi="宋体" w:hint="eastAsia"/>
          <w:sz w:val="20"/>
          <w:szCs w:val="20"/>
        </w:rPr>
        <w:t>学习《健康心理学》需要具有临床医学和公共卫生的相关知识。建议安排在健康服务与管理专业第</w:t>
      </w:r>
      <w:r>
        <w:rPr>
          <w:rFonts w:ascii="宋体" w:hAnsi="宋体" w:hint="eastAsia"/>
          <w:sz w:val="20"/>
          <w:szCs w:val="20"/>
          <w:lang w:eastAsia="zh-Hans"/>
        </w:rPr>
        <w:t>一</w:t>
      </w:r>
      <w:r>
        <w:rPr>
          <w:rFonts w:ascii="宋体" w:hAnsi="宋体" w:hint="eastAsia"/>
          <w:sz w:val="20"/>
          <w:szCs w:val="20"/>
        </w:rPr>
        <w:t>学年第</w:t>
      </w:r>
      <w:r>
        <w:rPr>
          <w:rFonts w:ascii="宋体" w:hAnsi="宋体" w:hint="eastAsia"/>
          <w:sz w:val="20"/>
          <w:szCs w:val="20"/>
          <w:lang w:eastAsia="zh-Hans"/>
        </w:rPr>
        <w:t>二</w:t>
      </w:r>
      <w:r>
        <w:rPr>
          <w:rFonts w:ascii="宋体" w:hAnsi="宋体" w:hint="eastAsia"/>
          <w:sz w:val="20"/>
          <w:szCs w:val="20"/>
        </w:rPr>
        <w:t>学期开设。</w:t>
      </w:r>
    </w:p>
    <w:p w:rsidR="00AD1BB0" w:rsidRDefault="00AD1BB0">
      <w:pPr>
        <w:widowControl/>
        <w:spacing w:beforeLines="50" w:before="156" w:afterLines="50" w:after="156" w:line="312" w:lineRule="auto"/>
        <w:ind w:firstLineChars="150" w:firstLine="360"/>
        <w:jc w:val="left"/>
        <w:rPr>
          <w:rFonts w:ascii="黑体" w:eastAsia="黑体" w:hAnsi="宋体"/>
          <w:sz w:val="24"/>
        </w:rPr>
      </w:pPr>
    </w:p>
    <w:p w:rsidR="00AD1BB0" w:rsidRDefault="001560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AD1BB0">
        <w:tc>
          <w:tcPr>
            <w:tcW w:w="7349" w:type="dxa"/>
          </w:tcPr>
          <w:p w:rsidR="00AD1BB0" w:rsidRDefault="001560A5">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95" w:type="dxa"/>
          </w:tcPr>
          <w:p w:rsidR="00AD1BB0" w:rsidRDefault="001560A5">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AD1BB0">
        <w:tc>
          <w:tcPr>
            <w:tcW w:w="7349" w:type="dxa"/>
            <w:vAlign w:val="center"/>
          </w:tcPr>
          <w:p w:rsidR="00AD1BB0" w:rsidRDefault="001560A5">
            <w:pPr>
              <w:rPr>
                <w:rFonts w:ascii="仿宋" w:eastAsia="仿宋" w:hAnsi="仿宋"/>
                <w:kern w:val="0"/>
                <w:sz w:val="24"/>
                <w:szCs w:val="24"/>
              </w:rPr>
            </w:pPr>
            <w:r>
              <w:rPr>
                <w:rFonts w:ascii="仿宋" w:eastAsia="仿宋" w:hAnsi="仿宋" w:cs="宋体" w:hint="eastAsia"/>
                <w:kern w:val="0"/>
                <w:sz w:val="24"/>
                <w:szCs w:val="24"/>
              </w:rPr>
              <w:t>LO11：表达沟通：应用书面和语言形式，分析健康问题，拟定健康改善计划，并能精准表达，让服务对象乐意接受，形成良性互动。</w:t>
            </w:r>
          </w:p>
        </w:tc>
        <w:tc>
          <w:tcPr>
            <w:tcW w:w="795" w:type="dxa"/>
            <w:vAlign w:val="center"/>
          </w:tcPr>
          <w:p w:rsidR="00AD1BB0" w:rsidRDefault="001560A5">
            <w:pPr>
              <w:jc w:val="center"/>
              <w:rPr>
                <w:rFonts w:ascii="仿宋" w:eastAsia="仿宋" w:hAnsi="仿宋" w:cs="宋体"/>
                <w:kern w:val="0"/>
                <w:sz w:val="24"/>
                <w:szCs w:val="24"/>
              </w:rPr>
            </w:pPr>
            <w:r>
              <w:rPr>
                <w:rFonts w:ascii="仿宋" w:eastAsia="仿宋" w:hAnsi="仿宋"/>
                <w:kern w:val="0"/>
                <w:sz w:val="24"/>
                <w:szCs w:val="24"/>
              </w:rPr>
              <w:sym w:font="Wingdings 2" w:char="F098"/>
            </w:r>
          </w:p>
        </w:tc>
      </w:tr>
      <w:tr w:rsidR="00AD1BB0">
        <w:tc>
          <w:tcPr>
            <w:tcW w:w="7349" w:type="dxa"/>
            <w:vAlign w:val="center"/>
          </w:tcPr>
          <w:p w:rsidR="00AD1BB0" w:rsidRDefault="001560A5">
            <w:pPr>
              <w:widowControl/>
              <w:rPr>
                <w:rFonts w:ascii="仿宋" w:eastAsia="仿宋" w:hAnsi="仿宋"/>
                <w:kern w:val="0"/>
                <w:sz w:val="24"/>
                <w:szCs w:val="24"/>
              </w:rPr>
            </w:pPr>
            <w:r>
              <w:rPr>
                <w:rFonts w:ascii="仿宋" w:eastAsia="仿宋" w:hAnsi="仿宋" w:cs="宋体" w:hint="eastAsia"/>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cs="宋体"/>
                <w:kern w:val="0"/>
                <w:sz w:val="24"/>
                <w:szCs w:val="24"/>
              </w:rPr>
            </w:pPr>
            <w:r>
              <w:rPr>
                <w:rFonts w:ascii="仿宋" w:eastAsia="仿宋" w:hAnsi="仿宋" w:cs="宋体" w:hint="eastAsia"/>
                <w:kern w:val="0"/>
                <w:sz w:val="24"/>
                <w:szCs w:val="24"/>
              </w:rPr>
              <w:t>LO31：医疗保健：掌握基本医疗保健知识和技能。</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kern w:val="0"/>
                <w:sz w:val="24"/>
                <w:szCs w:val="24"/>
              </w:rPr>
            </w:pPr>
            <w:r>
              <w:rPr>
                <w:rFonts w:ascii="仿宋" w:eastAsia="仿宋" w:hAnsi="仿宋" w:cs="宋体" w:hint="eastAsia"/>
                <w:kern w:val="0"/>
                <w:sz w:val="24"/>
                <w:szCs w:val="24"/>
              </w:rPr>
              <w:t>LO32：健康评估：能全面评估服务对象的健康状态，具有健康监测、健康风险评估能力。</w:t>
            </w:r>
          </w:p>
        </w:tc>
        <w:tc>
          <w:tcPr>
            <w:tcW w:w="795" w:type="dxa"/>
            <w:vAlign w:val="center"/>
          </w:tcPr>
          <w:p w:rsidR="00AD1BB0" w:rsidRDefault="001560A5">
            <w:pPr>
              <w:widowControl/>
              <w:jc w:val="center"/>
              <w:rPr>
                <w:rFonts w:ascii="仿宋" w:eastAsia="仿宋" w:hAnsi="仿宋" w:cs="宋体"/>
                <w:kern w:val="0"/>
                <w:sz w:val="24"/>
                <w:szCs w:val="24"/>
              </w:rPr>
            </w:pPr>
            <w:r>
              <w:rPr>
                <w:rFonts w:ascii="仿宋" w:eastAsia="仿宋" w:hAnsi="仿宋"/>
                <w:kern w:val="0"/>
                <w:sz w:val="24"/>
                <w:szCs w:val="24"/>
              </w:rPr>
              <w:sym w:font="Wingdings 2" w:char="F098"/>
            </w:r>
          </w:p>
        </w:tc>
      </w:tr>
      <w:tr w:rsidR="00AD1BB0">
        <w:tc>
          <w:tcPr>
            <w:tcW w:w="7349" w:type="dxa"/>
            <w:vAlign w:val="center"/>
          </w:tcPr>
          <w:p w:rsidR="00AD1BB0" w:rsidRDefault="001560A5">
            <w:pPr>
              <w:widowControl/>
              <w:rPr>
                <w:rFonts w:ascii="仿宋" w:eastAsia="仿宋" w:hAnsi="仿宋" w:cs="宋体"/>
                <w:kern w:val="0"/>
                <w:sz w:val="24"/>
                <w:szCs w:val="24"/>
              </w:rPr>
            </w:pPr>
            <w:r>
              <w:rPr>
                <w:rFonts w:ascii="仿宋" w:eastAsia="仿宋" w:hAnsi="仿宋" w:cs="宋体" w:hint="eastAsia"/>
                <w:kern w:val="0"/>
                <w:sz w:val="24"/>
                <w:szCs w:val="24"/>
              </w:rPr>
              <w:t>LO33：健康教育：能确定服务对象的健康需求，并采用合适的健康教育方法。</w:t>
            </w:r>
          </w:p>
        </w:tc>
        <w:tc>
          <w:tcPr>
            <w:tcW w:w="795" w:type="dxa"/>
            <w:vAlign w:val="center"/>
          </w:tcPr>
          <w:p w:rsidR="00AD1BB0" w:rsidRDefault="00AD1BB0">
            <w:pPr>
              <w:widowControl/>
              <w:ind w:firstLineChars="100" w:firstLine="240"/>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cs="宋体"/>
                <w:kern w:val="0"/>
                <w:sz w:val="24"/>
                <w:szCs w:val="24"/>
              </w:rPr>
            </w:pPr>
            <w:r>
              <w:rPr>
                <w:rFonts w:ascii="仿宋" w:eastAsia="仿宋" w:hAnsi="仿宋" w:cs="宋体" w:hint="eastAsia"/>
                <w:kern w:val="0"/>
                <w:sz w:val="24"/>
                <w:szCs w:val="24"/>
              </w:rPr>
              <w:t>LO34：健康促进：掌握慢性病管理相关知识，协助医生开展慢性病病人社区健康管理，包括健康干预方案的跟踪随访。</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cs="宋体"/>
                <w:kern w:val="0"/>
                <w:sz w:val="24"/>
                <w:szCs w:val="24"/>
              </w:rPr>
            </w:pPr>
            <w:r>
              <w:rPr>
                <w:rFonts w:ascii="仿宋" w:eastAsia="仿宋" w:hAnsi="仿宋" w:cs="宋体" w:hint="eastAsia"/>
                <w:kern w:val="0"/>
                <w:sz w:val="24"/>
                <w:szCs w:val="24"/>
              </w:rPr>
              <w:t>LO35：健康咨询：掌握健康保健专业知识，为服务对象提供健康咨询服务。</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cs="宋体"/>
                <w:kern w:val="0"/>
                <w:sz w:val="24"/>
                <w:szCs w:val="24"/>
              </w:rPr>
            </w:pPr>
            <w:r>
              <w:rPr>
                <w:rFonts w:ascii="仿宋" w:eastAsia="仿宋" w:hAnsi="仿宋" w:cs="宋体" w:hint="eastAsia"/>
                <w:kern w:val="0"/>
                <w:sz w:val="24"/>
                <w:szCs w:val="24"/>
              </w:rPr>
              <w:t>LO36：健康管理：掌握对个人或人群的健康风险因素进行全面管理的能力，开展健康管理服务。</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kern w:val="0"/>
                <w:sz w:val="24"/>
                <w:szCs w:val="24"/>
              </w:rPr>
            </w:pPr>
            <w:r>
              <w:rPr>
                <w:rFonts w:ascii="仿宋" w:eastAsia="仿宋" w:hAnsi="仿宋" w:cs="宋体" w:hint="eastAsia"/>
                <w:kern w:val="0"/>
                <w:sz w:val="24"/>
                <w:szCs w:val="24"/>
              </w:rPr>
              <w:t>LO41：尽责抗压：发扬雷锋精神，在学习和社会实践中遵守职业规范，具备职业道德素养。乐观豁达，能承受学习和生活压力。</w:t>
            </w:r>
          </w:p>
        </w:tc>
        <w:tc>
          <w:tcPr>
            <w:tcW w:w="795" w:type="dxa"/>
            <w:vAlign w:val="center"/>
          </w:tcPr>
          <w:p w:rsidR="00AD1BB0" w:rsidRDefault="001560A5">
            <w:pPr>
              <w:widowControl/>
              <w:jc w:val="center"/>
              <w:rPr>
                <w:rFonts w:ascii="仿宋" w:eastAsia="仿宋" w:hAnsi="仿宋" w:cs="宋体"/>
                <w:kern w:val="0"/>
                <w:sz w:val="24"/>
                <w:szCs w:val="24"/>
              </w:rPr>
            </w:pPr>
            <w:r>
              <w:rPr>
                <w:rFonts w:ascii="仿宋" w:eastAsia="仿宋" w:hAnsi="仿宋"/>
                <w:kern w:val="0"/>
                <w:sz w:val="24"/>
                <w:szCs w:val="24"/>
              </w:rPr>
              <w:sym w:font="Wingdings 2" w:char="F098"/>
            </w:r>
          </w:p>
        </w:tc>
      </w:tr>
      <w:tr w:rsidR="00AD1BB0">
        <w:tc>
          <w:tcPr>
            <w:tcW w:w="7349" w:type="dxa"/>
            <w:vAlign w:val="center"/>
          </w:tcPr>
          <w:p w:rsidR="00AD1BB0" w:rsidRDefault="001560A5">
            <w:pPr>
              <w:widowControl/>
              <w:rPr>
                <w:rFonts w:ascii="仿宋" w:eastAsia="仿宋" w:hAnsi="仿宋"/>
                <w:kern w:val="0"/>
                <w:sz w:val="24"/>
                <w:szCs w:val="24"/>
              </w:rPr>
            </w:pPr>
            <w:r>
              <w:rPr>
                <w:rFonts w:ascii="仿宋" w:eastAsia="仿宋" w:hAnsi="仿宋" w:cs="宋体" w:hint="eastAsia"/>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rPr>
          <w:trHeight w:val="363"/>
        </w:trPr>
        <w:tc>
          <w:tcPr>
            <w:tcW w:w="7349" w:type="dxa"/>
            <w:vAlign w:val="center"/>
          </w:tcPr>
          <w:p w:rsidR="00AD1BB0" w:rsidRDefault="001560A5">
            <w:pPr>
              <w:widowControl/>
              <w:rPr>
                <w:rFonts w:ascii="仿宋" w:eastAsia="仿宋" w:hAnsi="仿宋"/>
                <w:kern w:val="0"/>
                <w:sz w:val="24"/>
                <w:szCs w:val="24"/>
              </w:rPr>
            </w:pPr>
            <w:r>
              <w:rPr>
                <w:rFonts w:ascii="仿宋" w:eastAsia="仿宋" w:hAnsi="仿宋" w:cs="宋体" w:hint="eastAsia"/>
                <w:kern w:val="0"/>
                <w:sz w:val="24"/>
                <w:szCs w:val="24"/>
              </w:rPr>
              <w:t>LO61：信息应用：熟练使用计算机，掌握常用办公软件。运用现代信息技术，开展健康评估和健康改善活动。</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kern w:val="0"/>
                <w:sz w:val="24"/>
                <w:szCs w:val="24"/>
              </w:rPr>
            </w:pPr>
            <w:r>
              <w:rPr>
                <w:rFonts w:ascii="仿宋" w:eastAsia="仿宋" w:hAnsi="仿宋" w:cs="宋体" w:hint="eastAsia"/>
                <w:kern w:val="0"/>
                <w:sz w:val="24"/>
                <w:szCs w:val="24"/>
              </w:rPr>
              <w:t>LO71：服务关爱：富有爱心，懂得感恩，具备助人为乐的品质。具有服务企业、服务社会的意愿和行为能力。</w:t>
            </w:r>
          </w:p>
        </w:tc>
        <w:tc>
          <w:tcPr>
            <w:tcW w:w="795" w:type="dxa"/>
            <w:vAlign w:val="center"/>
          </w:tcPr>
          <w:p w:rsidR="00AD1BB0" w:rsidRDefault="00AD1BB0">
            <w:pPr>
              <w:widowControl/>
              <w:jc w:val="center"/>
              <w:rPr>
                <w:rFonts w:ascii="仿宋" w:eastAsia="仿宋" w:hAnsi="仿宋" w:cs="宋体"/>
                <w:kern w:val="0"/>
                <w:sz w:val="24"/>
                <w:szCs w:val="24"/>
              </w:rPr>
            </w:pPr>
          </w:p>
        </w:tc>
      </w:tr>
      <w:tr w:rsidR="00AD1BB0">
        <w:tc>
          <w:tcPr>
            <w:tcW w:w="7349" w:type="dxa"/>
            <w:vAlign w:val="center"/>
          </w:tcPr>
          <w:p w:rsidR="00AD1BB0" w:rsidRDefault="001560A5">
            <w:pPr>
              <w:widowControl/>
              <w:rPr>
                <w:rFonts w:ascii="仿宋" w:eastAsia="仿宋" w:hAnsi="仿宋"/>
                <w:kern w:val="0"/>
                <w:sz w:val="24"/>
                <w:szCs w:val="24"/>
              </w:rPr>
            </w:pPr>
            <w:r>
              <w:rPr>
                <w:rFonts w:ascii="仿宋" w:eastAsia="仿宋" w:hAnsi="仿宋" w:cs="宋体" w:hint="eastAsia"/>
                <w:kern w:val="0"/>
                <w:sz w:val="24"/>
                <w:szCs w:val="24"/>
              </w:rPr>
              <w:t>LO81：国际视野：有国际竞争与合作意识。具有运用一门外语阅读相关文献和简单会话能力。有跨文化交流能力。</w:t>
            </w:r>
          </w:p>
        </w:tc>
        <w:tc>
          <w:tcPr>
            <w:tcW w:w="795" w:type="dxa"/>
            <w:vAlign w:val="center"/>
          </w:tcPr>
          <w:p w:rsidR="00AD1BB0" w:rsidRDefault="00AD1BB0">
            <w:pPr>
              <w:widowControl/>
              <w:jc w:val="center"/>
              <w:rPr>
                <w:rFonts w:ascii="仿宋" w:eastAsia="仿宋" w:hAnsi="仿宋" w:cs="宋体"/>
                <w:kern w:val="0"/>
                <w:sz w:val="24"/>
                <w:szCs w:val="24"/>
              </w:rPr>
            </w:pPr>
          </w:p>
        </w:tc>
      </w:tr>
    </w:tbl>
    <w:p w:rsidR="00AD1BB0" w:rsidRDefault="001560A5">
      <w:pPr>
        <w:spacing w:line="288" w:lineRule="auto"/>
        <w:ind w:firstLineChars="200" w:firstLine="420"/>
      </w:pPr>
      <w:r>
        <w:rPr>
          <w:rFonts w:hint="eastAsia"/>
        </w:rPr>
        <w:t>备注：</w:t>
      </w:r>
      <w:r>
        <w:rPr>
          <w:rFonts w:hint="eastAsia"/>
        </w:rPr>
        <w:t>LO=</w:t>
      </w:r>
      <w:r>
        <w:t>learning outcomes</w:t>
      </w:r>
      <w:r>
        <w:rPr>
          <w:rFonts w:hint="eastAsia"/>
        </w:rPr>
        <w:t>（学习成果）</w:t>
      </w:r>
    </w:p>
    <w:p w:rsidR="00AD1BB0" w:rsidRDefault="001560A5">
      <w:pPr>
        <w:widowControl/>
        <w:spacing w:beforeLines="50" w:before="156" w:afterLines="50" w:after="156" w:line="288" w:lineRule="auto"/>
        <w:ind w:firstLineChars="200" w:firstLine="480"/>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Spec="center" w:tblpY="152"/>
        <w:tblOverlap w:val="neve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AD1BB0">
        <w:trPr>
          <w:jc w:val="center"/>
        </w:trPr>
        <w:tc>
          <w:tcPr>
            <w:tcW w:w="535" w:type="dxa"/>
            <w:shd w:val="clear" w:color="auto" w:fill="auto"/>
          </w:tcPr>
          <w:p w:rsidR="00AD1BB0" w:rsidRDefault="001560A5">
            <w:pPr>
              <w:snapToGrid w:val="0"/>
              <w:spacing w:line="288" w:lineRule="auto"/>
              <w:jc w:val="center"/>
              <w:rPr>
                <w:b/>
                <w:sz w:val="20"/>
                <w:szCs w:val="20"/>
              </w:rPr>
            </w:pPr>
            <w:r>
              <w:rPr>
                <w:rFonts w:hint="eastAsia"/>
                <w:b/>
                <w:sz w:val="20"/>
                <w:szCs w:val="20"/>
              </w:rPr>
              <w:t>序号</w:t>
            </w:r>
          </w:p>
        </w:tc>
        <w:tc>
          <w:tcPr>
            <w:tcW w:w="1175" w:type="dxa"/>
            <w:shd w:val="clear" w:color="auto" w:fill="auto"/>
          </w:tcPr>
          <w:p w:rsidR="00AD1BB0" w:rsidRDefault="001560A5">
            <w:pPr>
              <w:snapToGrid w:val="0"/>
              <w:spacing w:line="288" w:lineRule="auto"/>
              <w:jc w:val="center"/>
              <w:rPr>
                <w:b/>
                <w:sz w:val="20"/>
                <w:szCs w:val="20"/>
              </w:rPr>
            </w:pPr>
            <w:r>
              <w:rPr>
                <w:rFonts w:hint="eastAsia"/>
                <w:b/>
                <w:sz w:val="20"/>
                <w:szCs w:val="20"/>
              </w:rPr>
              <w:t>课程预期</w:t>
            </w:r>
          </w:p>
          <w:p w:rsidR="00AD1BB0" w:rsidRDefault="001560A5">
            <w:pPr>
              <w:snapToGrid w:val="0"/>
              <w:spacing w:line="288" w:lineRule="auto"/>
              <w:jc w:val="center"/>
              <w:rPr>
                <w:b/>
                <w:sz w:val="20"/>
                <w:szCs w:val="20"/>
              </w:rPr>
            </w:pPr>
            <w:r>
              <w:rPr>
                <w:rFonts w:hint="eastAsia"/>
                <w:b/>
                <w:sz w:val="20"/>
                <w:szCs w:val="20"/>
              </w:rPr>
              <w:t>学习成果</w:t>
            </w:r>
          </w:p>
        </w:tc>
        <w:tc>
          <w:tcPr>
            <w:tcW w:w="2470" w:type="dxa"/>
            <w:shd w:val="clear" w:color="auto" w:fill="auto"/>
            <w:vAlign w:val="center"/>
          </w:tcPr>
          <w:p w:rsidR="00AD1BB0" w:rsidRDefault="001560A5">
            <w:pPr>
              <w:snapToGrid w:val="0"/>
              <w:spacing w:line="288" w:lineRule="auto"/>
              <w:jc w:val="center"/>
              <w:rPr>
                <w:b/>
                <w:sz w:val="20"/>
                <w:szCs w:val="20"/>
                <w:highlight w:val="yellow"/>
              </w:rPr>
            </w:pPr>
            <w:r>
              <w:rPr>
                <w:rFonts w:hint="eastAsia"/>
                <w:b/>
                <w:sz w:val="20"/>
                <w:szCs w:val="20"/>
              </w:rPr>
              <w:t>课程目标</w:t>
            </w:r>
          </w:p>
        </w:tc>
        <w:tc>
          <w:tcPr>
            <w:tcW w:w="2199" w:type="dxa"/>
            <w:shd w:val="clear" w:color="auto" w:fill="auto"/>
            <w:vAlign w:val="center"/>
          </w:tcPr>
          <w:p w:rsidR="00AD1BB0" w:rsidRDefault="001560A5">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rsidR="00AD1BB0" w:rsidRDefault="001560A5">
            <w:pPr>
              <w:snapToGrid w:val="0"/>
              <w:spacing w:line="288" w:lineRule="auto"/>
              <w:jc w:val="center"/>
              <w:rPr>
                <w:b/>
                <w:sz w:val="20"/>
                <w:szCs w:val="20"/>
              </w:rPr>
            </w:pPr>
            <w:r>
              <w:rPr>
                <w:rFonts w:hint="eastAsia"/>
                <w:b/>
                <w:sz w:val="20"/>
                <w:szCs w:val="20"/>
              </w:rPr>
              <w:t>评价方式</w:t>
            </w:r>
          </w:p>
        </w:tc>
      </w:tr>
      <w:tr w:rsidR="00AD1BB0">
        <w:trPr>
          <w:jc w:val="center"/>
        </w:trPr>
        <w:tc>
          <w:tcPr>
            <w:tcW w:w="535" w:type="dxa"/>
            <w:vMerge w:val="restart"/>
            <w:shd w:val="clear" w:color="auto" w:fill="auto"/>
            <w:vAlign w:val="center"/>
          </w:tcPr>
          <w:p w:rsidR="00AD1BB0" w:rsidRDefault="001560A5">
            <w:pPr>
              <w:jc w:val="center"/>
              <w:rPr>
                <w:rFonts w:ascii="仿宋" w:eastAsia="仿宋" w:hAnsi="仿宋" w:cs="宋体"/>
                <w:kern w:val="0"/>
                <w:sz w:val="24"/>
              </w:rPr>
            </w:pPr>
            <w:r>
              <w:rPr>
                <w:rFonts w:ascii="仿宋" w:eastAsia="仿宋" w:hAnsi="仿宋" w:cs="宋体" w:hint="eastAsia"/>
                <w:kern w:val="0"/>
                <w:sz w:val="24"/>
                <w:szCs w:val="24"/>
              </w:rPr>
              <w:t>1</w:t>
            </w:r>
          </w:p>
        </w:tc>
        <w:tc>
          <w:tcPr>
            <w:tcW w:w="1175" w:type="dxa"/>
            <w:vMerge w:val="restart"/>
            <w:shd w:val="clear" w:color="auto" w:fill="auto"/>
            <w:vAlign w:val="center"/>
          </w:tcPr>
          <w:p w:rsidR="00AD1BB0" w:rsidRDefault="001560A5">
            <w:pPr>
              <w:jc w:val="center"/>
              <w:rPr>
                <w:rFonts w:ascii="仿宋" w:eastAsia="仿宋" w:hAnsi="仿宋" w:cs="宋体"/>
                <w:kern w:val="0"/>
                <w:sz w:val="24"/>
              </w:rPr>
            </w:pPr>
            <w:r>
              <w:rPr>
                <w:rFonts w:ascii="仿宋" w:eastAsia="仿宋" w:hAnsi="仿宋" w:cs="宋体" w:hint="eastAsia"/>
                <w:kern w:val="0"/>
                <w:sz w:val="24"/>
                <w:szCs w:val="24"/>
              </w:rPr>
              <w:t>LO11</w:t>
            </w:r>
          </w:p>
        </w:tc>
        <w:tc>
          <w:tcPr>
            <w:tcW w:w="2470" w:type="dxa"/>
            <w:shd w:val="clear" w:color="auto" w:fill="auto"/>
          </w:tcPr>
          <w:p w:rsidR="00AD1BB0" w:rsidRDefault="001560A5">
            <w:pPr>
              <w:rPr>
                <w:rFonts w:ascii="仿宋" w:eastAsia="仿宋" w:hAnsi="仿宋" w:cs="宋体"/>
                <w:kern w:val="0"/>
                <w:sz w:val="24"/>
              </w:rPr>
            </w:pPr>
            <w:r>
              <w:rPr>
                <w:rFonts w:ascii="仿宋" w:eastAsia="仿宋" w:hAnsi="仿宋" w:cs="仿宋" w:hint="eastAsia"/>
                <w:kern w:val="0"/>
                <w:sz w:val="24"/>
              </w:rPr>
              <w:t>1.倾听他人意见、尊重他人观点、分析他人的需求。</w:t>
            </w:r>
          </w:p>
        </w:tc>
        <w:tc>
          <w:tcPr>
            <w:tcW w:w="2199"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vAlign w:val="center"/>
          </w:tcPr>
          <w:p w:rsidR="00AD1BB0" w:rsidRDefault="001560A5">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AD1BB0" w:rsidRDefault="00AD1BB0">
            <w:pPr>
              <w:snapToGrid w:val="0"/>
              <w:spacing w:line="288" w:lineRule="auto"/>
              <w:jc w:val="center"/>
              <w:rPr>
                <w:rFonts w:ascii="黑体" w:eastAsia="黑体" w:hAnsi="宋体"/>
                <w:sz w:val="24"/>
              </w:rPr>
            </w:pPr>
          </w:p>
        </w:tc>
      </w:tr>
      <w:tr w:rsidR="00AD1BB0">
        <w:trPr>
          <w:jc w:val="center"/>
        </w:trPr>
        <w:tc>
          <w:tcPr>
            <w:tcW w:w="535" w:type="dxa"/>
            <w:vMerge/>
            <w:shd w:val="clear" w:color="auto" w:fill="auto"/>
            <w:vAlign w:val="center"/>
          </w:tcPr>
          <w:p w:rsidR="00AD1BB0" w:rsidRDefault="00AD1BB0">
            <w:pPr>
              <w:jc w:val="center"/>
              <w:rPr>
                <w:rFonts w:ascii="仿宋" w:eastAsia="仿宋" w:hAnsi="仿宋" w:cs="宋体"/>
                <w:kern w:val="0"/>
                <w:sz w:val="24"/>
              </w:rPr>
            </w:pPr>
          </w:p>
        </w:tc>
        <w:tc>
          <w:tcPr>
            <w:tcW w:w="1175" w:type="dxa"/>
            <w:vMerge/>
            <w:shd w:val="clear" w:color="auto" w:fill="auto"/>
            <w:vAlign w:val="center"/>
          </w:tcPr>
          <w:p w:rsidR="00AD1BB0" w:rsidRDefault="00AD1BB0">
            <w:pPr>
              <w:jc w:val="center"/>
              <w:rPr>
                <w:rFonts w:ascii="仿宋" w:eastAsia="仿宋" w:hAnsi="仿宋" w:cs="宋体"/>
                <w:kern w:val="0"/>
                <w:sz w:val="24"/>
              </w:rPr>
            </w:pPr>
          </w:p>
        </w:tc>
        <w:tc>
          <w:tcPr>
            <w:tcW w:w="2470" w:type="dxa"/>
            <w:shd w:val="clear" w:color="auto" w:fill="auto"/>
          </w:tcPr>
          <w:p w:rsidR="00AD1BB0" w:rsidRDefault="001560A5">
            <w:pPr>
              <w:rPr>
                <w:rFonts w:ascii="仿宋" w:eastAsia="仿宋" w:hAnsi="仿宋" w:cs="仿宋"/>
                <w:kern w:val="0"/>
                <w:sz w:val="24"/>
              </w:rPr>
            </w:pPr>
            <w:r>
              <w:rPr>
                <w:rFonts w:ascii="仿宋" w:eastAsia="仿宋" w:hAnsi="仿宋" w:cs="仿宋" w:hint="eastAsia"/>
                <w:kern w:val="0"/>
                <w:sz w:val="24"/>
              </w:rPr>
              <w:t>2.应用书面或口头形式，阐释自己的观点，有效沟通。</w:t>
            </w:r>
          </w:p>
          <w:p w:rsidR="00AD1BB0" w:rsidRDefault="00AD1BB0">
            <w:pPr>
              <w:rPr>
                <w:rFonts w:ascii="仿宋" w:eastAsia="仿宋" w:hAnsi="仿宋" w:cs="宋体"/>
                <w:kern w:val="0"/>
                <w:sz w:val="24"/>
              </w:rPr>
            </w:pPr>
          </w:p>
        </w:tc>
        <w:tc>
          <w:tcPr>
            <w:tcW w:w="2199"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vAlign w:val="center"/>
          </w:tcPr>
          <w:p w:rsidR="00AD1BB0" w:rsidRDefault="001560A5">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AD1BB0" w:rsidRDefault="00AD1BB0">
            <w:pPr>
              <w:snapToGrid w:val="0"/>
              <w:spacing w:line="288" w:lineRule="auto"/>
              <w:jc w:val="center"/>
              <w:rPr>
                <w:rFonts w:ascii="黑体" w:eastAsia="黑体" w:hAnsi="宋体"/>
                <w:sz w:val="24"/>
              </w:rPr>
            </w:pPr>
          </w:p>
        </w:tc>
      </w:tr>
      <w:tr w:rsidR="00AD1BB0">
        <w:trPr>
          <w:jc w:val="center"/>
        </w:trPr>
        <w:tc>
          <w:tcPr>
            <w:tcW w:w="535" w:type="dxa"/>
            <w:vMerge w:val="restart"/>
            <w:shd w:val="clear" w:color="auto" w:fill="auto"/>
            <w:vAlign w:val="center"/>
          </w:tcPr>
          <w:p w:rsidR="00AD1BB0" w:rsidRDefault="001560A5">
            <w:pPr>
              <w:jc w:val="center"/>
              <w:rPr>
                <w:rFonts w:ascii="仿宋" w:eastAsia="仿宋" w:hAnsi="仿宋" w:cs="宋体"/>
                <w:kern w:val="0"/>
                <w:sz w:val="24"/>
              </w:rPr>
            </w:pPr>
            <w:r>
              <w:rPr>
                <w:rFonts w:ascii="仿宋" w:eastAsia="仿宋" w:hAnsi="仿宋" w:cs="宋体" w:hint="eastAsia"/>
                <w:kern w:val="0"/>
                <w:sz w:val="24"/>
                <w:szCs w:val="24"/>
              </w:rPr>
              <w:lastRenderedPageBreak/>
              <w:t>2</w:t>
            </w:r>
          </w:p>
        </w:tc>
        <w:tc>
          <w:tcPr>
            <w:tcW w:w="1175" w:type="dxa"/>
            <w:vMerge w:val="restart"/>
            <w:shd w:val="clear" w:color="auto" w:fill="auto"/>
            <w:vAlign w:val="center"/>
          </w:tcPr>
          <w:p w:rsidR="00AD1BB0" w:rsidRDefault="001560A5">
            <w:pPr>
              <w:jc w:val="center"/>
              <w:rPr>
                <w:rFonts w:ascii="仿宋" w:eastAsia="仿宋" w:hAnsi="仿宋" w:cs="宋体"/>
                <w:kern w:val="0"/>
                <w:sz w:val="24"/>
              </w:rPr>
            </w:pPr>
            <w:r>
              <w:rPr>
                <w:rFonts w:ascii="仿宋" w:eastAsia="仿宋" w:hAnsi="仿宋" w:cs="宋体" w:hint="eastAsia"/>
                <w:kern w:val="0"/>
                <w:sz w:val="24"/>
                <w:szCs w:val="24"/>
              </w:rPr>
              <w:t>LO32</w:t>
            </w:r>
          </w:p>
        </w:tc>
        <w:tc>
          <w:tcPr>
            <w:tcW w:w="2470" w:type="dxa"/>
            <w:shd w:val="clear" w:color="auto" w:fill="auto"/>
          </w:tcPr>
          <w:p w:rsidR="00AD1BB0" w:rsidRDefault="001560A5">
            <w:pPr>
              <w:rPr>
                <w:rFonts w:ascii="仿宋" w:eastAsia="仿宋" w:hAnsi="仿宋" w:cs="宋体"/>
                <w:kern w:val="0"/>
                <w:sz w:val="24"/>
              </w:rPr>
            </w:pPr>
            <w:r>
              <w:rPr>
                <w:rFonts w:ascii="仿宋" w:eastAsia="仿宋" w:hAnsi="仿宋" w:cs="仿宋" w:hint="eastAsia"/>
                <w:kern w:val="0"/>
                <w:sz w:val="24"/>
                <w:szCs w:val="24"/>
              </w:rPr>
              <w:t>1.通过评估找出患者的心理问题，发现患者心理问题与身体健康的关系。</w:t>
            </w:r>
          </w:p>
        </w:tc>
        <w:tc>
          <w:tcPr>
            <w:tcW w:w="2199"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vAlign w:val="center"/>
          </w:tcPr>
          <w:p w:rsidR="00AD1BB0" w:rsidRDefault="001560A5">
            <w:pPr>
              <w:snapToGrid w:val="0"/>
              <w:spacing w:line="288" w:lineRule="auto"/>
              <w:jc w:val="center"/>
              <w:rPr>
                <w:rFonts w:ascii="仿宋" w:eastAsia="仿宋" w:hAnsi="仿宋" w:cs="仿宋"/>
                <w:sz w:val="24"/>
              </w:rPr>
            </w:pPr>
            <w:r>
              <w:rPr>
                <w:rFonts w:ascii="仿宋" w:eastAsia="仿宋" w:hAnsi="仿宋" w:cs="仿宋" w:hint="eastAsia"/>
                <w:sz w:val="24"/>
              </w:rPr>
              <w:t>提问</w:t>
            </w:r>
          </w:p>
          <w:p w:rsidR="00AD1BB0" w:rsidRDefault="001560A5">
            <w:pPr>
              <w:snapToGrid w:val="0"/>
              <w:spacing w:line="288" w:lineRule="auto"/>
              <w:jc w:val="center"/>
              <w:rPr>
                <w:rFonts w:ascii="仿宋" w:eastAsia="仿宋" w:hAnsi="仿宋" w:cs="仿宋"/>
                <w:sz w:val="24"/>
              </w:rPr>
            </w:pPr>
            <w:r>
              <w:rPr>
                <w:rFonts w:ascii="仿宋" w:eastAsia="仿宋" w:hAnsi="仿宋" w:cs="仿宋" w:hint="eastAsia"/>
                <w:sz w:val="24"/>
              </w:rPr>
              <w:t>作业</w:t>
            </w:r>
          </w:p>
        </w:tc>
      </w:tr>
      <w:tr w:rsidR="00AD1BB0">
        <w:trPr>
          <w:jc w:val="center"/>
        </w:trPr>
        <w:tc>
          <w:tcPr>
            <w:tcW w:w="535" w:type="dxa"/>
            <w:vMerge/>
            <w:shd w:val="clear" w:color="auto" w:fill="auto"/>
            <w:vAlign w:val="center"/>
          </w:tcPr>
          <w:p w:rsidR="00AD1BB0" w:rsidRDefault="00AD1BB0">
            <w:pPr>
              <w:jc w:val="center"/>
              <w:rPr>
                <w:rFonts w:ascii="仿宋" w:eastAsia="仿宋" w:hAnsi="仿宋" w:cs="宋体"/>
                <w:kern w:val="0"/>
                <w:sz w:val="24"/>
              </w:rPr>
            </w:pPr>
          </w:p>
        </w:tc>
        <w:tc>
          <w:tcPr>
            <w:tcW w:w="1175" w:type="dxa"/>
            <w:vMerge/>
            <w:shd w:val="clear" w:color="auto" w:fill="auto"/>
            <w:vAlign w:val="center"/>
          </w:tcPr>
          <w:p w:rsidR="00AD1BB0" w:rsidRDefault="00AD1BB0">
            <w:pPr>
              <w:jc w:val="center"/>
              <w:rPr>
                <w:rFonts w:ascii="仿宋" w:eastAsia="仿宋" w:hAnsi="仿宋" w:cs="宋体"/>
                <w:kern w:val="0"/>
                <w:sz w:val="24"/>
              </w:rPr>
            </w:pPr>
          </w:p>
        </w:tc>
        <w:tc>
          <w:tcPr>
            <w:tcW w:w="2470" w:type="dxa"/>
            <w:shd w:val="clear" w:color="auto" w:fill="auto"/>
          </w:tcPr>
          <w:p w:rsidR="00AD1BB0" w:rsidRDefault="001560A5">
            <w:pPr>
              <w:rPr>
                <w:rFonts w:ascii="仿宋" w:eastAsia="仿宋" w:hAnsi="仿宋" w:cs="宋体"/>
                <w:kern w:val="0"/>
                <w:sz w:val="24"/>
              </w:rPr>
            </w:pPr>
            <w:r>
              <w:rPr>
                <w:rFonts w:ascii="仿宋" w:eastAsia="仿宋" w:hAnsi="仿宋" w:cs="仿宋" w:hint="eastAsia"/>
                <w:kern w:val="0"/>
                <w:sz w:val="24"/>
                <w:szCs w:val="24"/>
              </w:rPr>
              <w:t>2.帮助患者解决心理问题。</w:t>
            </w:r>
          </w:p>
        </w:tc>
        <w:tc>
          <w:tcPr>
            <w:tcW w:w="2199"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讲授法</w:t>
            </w:r>
          </w:p>
        </w:tc>
        <w:tc>
          <w:tcPr>
            <w:tcW w:w="1276"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测验</w:t>
            </w:r>
          </w:p>
        </w:tc>
      </w:tr>
      <w:tr w:rsidR="00AD1BB0">
        <w:trPr>
          <w:jc w:val="center"/>
        </w:trPr>
        <w:tc>
          <w:tcPr>
            <w:tcW w:w="535" w:type="dxa"/>
            <w:vMerge w:val="restart"/>
            <w:shd w:val="clear" w:color="auto" w:fill="auto"/>
            <w:vAlign w:val="center"/>
          </w:tcPr>
          <w:p w:rsidR="00AD1BB0" w:rsidRDefault="001560A5">
            <w:pPr>
              <w:jc w:val="center"/>
              <w:rPr>
                <w:rFonts w:ascii="仿宋" w:eastAsia="仿宋" w:hAnsi="仿宋" w:cs="宋体"/>
                <w:kern w:val="0"/>
                <w:sz w:val="24"/>
              </w:rPr>
            </w:pPr>
            <w:r>
              <w:rPr>
                <w:rFonts w:ascii="仿宋" w:eastAsia="仿宋" w:hAnsi="仿宋" w:cs="宋体" w:hint="eastAsia"/>
                <w:kern w:val="0"/>
                <w:sz w:val="24"/>
              </w:rPr>
              <w:t>3</w:t>
            </w:r>
          </w:p>
        </w:tc>
        <w:tc>
          <w:tcPr>
            <w:tcW w:w="1175" w:type="dxa"/>
            <w:vMerge w:val="restart"/>
            <w:shd w:val="clear" w:color="auto" w:fill="auto"/>
            <w:vAlign w:val="center"/>
          </w:tcPr>
          <w:p w:rsidR="00AD1BB0" w:rsidRDefault="001560A5">
            <w:pPr>
              <w:tabs>
                <w:tab w:val="left" w:pos="70"/>
              </w:tabs>
              <w:jc w:val="center"/>
              <w:rPr>
                <w:rFonts w:ascii="仿宋" w:eastAsia="仿宋" w:hAnsi="仿宋" w:cs="宋体"/>
                <w:kern w:val="0"/>
                <w:sz w:val="24"/>
              </w:rPr>
            </w:pPr>
            <w:r>
              <w:rPr>
                <w:rFonts w:ascii="仿宋" w:eastAsia="仿宋" w:hAnsi="仿宋" w:cs="宋体" w:hint="eastAsia"/>
                <w:kern w:val="0"/>
                <w:sz w:val="24"/>
                <w:szCs w:val="24"/>
              </w:rPr>
              <w:t>LO41</w:t>
            </w:r>
          </w:p>
        </w:tc>
        <w:tc>
          <w:tcPr>
            <w:tcW w:w="2470" w:type="dxa"/>
            <w:shd w:val="clear" w:color="auto" w:fill="auto"/>
          </w:tcPr>
          <w:p w:rsidR="00AD1BB0" w:rsidRDefault="001560A5">
            <w:pPr>
              <w:rPr>
                <w:rFonts w:ascii="仿宋" w:eastAsia="仿宋" w:hAnsi="仿宋" w:cs="仿宋"/>
                <w:kern w:val="0"/>
                <w:sz w:val="24"/>
                <w:szCs w:val="24"/>
              </w:rPr>
            </w:pPr>
            <w:r>
              <w:rPr>
                <w:rFonts w:ascii="仿宋" w:eastAsia="仿宋" w:hAnsi="仿宋" w:cs="仿宋" w:hint="eastAsia"/>
                <w:kern w:val="0"/>
                <w:sz w:val="24"/>
                <w:szCs w:val="24"/>
              </w:rPr>
              <w:t>1.爱岗敬业：了解与专业相关的法律法规，在学习和社会实践中遵守职业规范，具备职业道德操守。</w:t>
            </w:r>
          </w:p>
        </w:tc>
        <w:tc>
          <w:tcPr>
            <w:tcW w:w="2199"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讲授法、视频</w:t>
            </w:r>
          </w:p>
        </w:tc>
        <w:tc>
          <w:tcPr>
            <w:tcW w:w="1276"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提问</w:t>
            </w:r>
          </w:p>
        </w:tc>
      </w:tr>
      <w:tr w:rsidR="00AD1BB0">
        <w:trPr>
          <w:jc w:val="center"/>
        </w:trPr>
        <w:tc>
          <w:tcPr>
            <w:tcW w:w="535" w:type="dxa"/>
            <w:vMerge/>
            <w:shd w:val="clear" w:color="auto" w:fill="auto"/>
          </w:tcPr>
          <w:p w:rsidR="00AD1BB0" w:rsidRDefault="00AD1BB0">
            <w:pPr>
              <w:rPr>
                <w:rFonts w:ascii="仿宋" w:eastAsia="仿宋" w:hAnsi="仿宋" w:cs="宋体"/>
                <w:kern w:val="0"/>
                <w:sz w:val="24"/>
              </w:rPr>
            </w:pPr>
          </w:p>
        </w:tc>
        <w:tc>
          <w:tcPr>
            <w:tcW w:w="1175" w:type="dxa"/>
            <w:vMerge/>
            <w:shd w:val="clear" w:color="auto" w:fill="auto"/>
          </w:tcPr>
          <w:p w:rsidR="00AD1BB0" w:rsidRDefault="00AD1BB0">
            <w:pPr>
              <w:tabs>
                <w:tab w:val="left" w:pos="70"/>
              </w:tabs>
              <w:rPr>
                <w:rFonts w:ascii="仿宋" w:eastAsia="仿宋" w:hAnsi="仿宋" w:cs="宋体"/>
                <w:kern w:val="0"/>
                <w:sz w:val="24"/>
              </w:rPr>
            </w:pPr>
          </w:p>
        </w:tc>
        <w:tc>
          <w:tcPr>
            <w:tcW w:w="2470" w:type="dxa"/>
            <w:shd w:val="clear" w:color="auto" w:fill="auto"/>
          </w:tcPr>
          <w:p w:rsidR="00AD1BB0" w:rsidRDefault="001560A5">
            <w:pPr>
              <w:rPr>
                <w:rFonts w:ascii="仿宋" w:eastAsia="仿宋" w:hAnsi="仿宋" w:cs="仿宋"/>
                <w:kern w:val="0"/>
                <w:sz w:val="24"/>
                <w:szCs w:val="24"/>
              </w:rPr>
            </w:pPr>
            <w:r>
              <w:rPr>
                <w:rFonts w:ascii="仿宋" w:eastAsia="仿宋" w:hAnsi="仿宋" w:cs="仿宋" w:hint="eastAsia"/>
                <w:kern w:val="0"/>
                <w:sz w:val="24"/>
                <w:szCs w:val="24"/>
              </w:rPr>
              <w:t>2.心理健康，能承受学习和生活中的压力。</w:t>
            </w:r>
          </w:p>
        </w:tc>
        <w:tc>
          <w:tcPr>
            <w:tcW w:w="2199"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讲授法、视频</w:t>
            </w:r>
          </w:p>
        </w:tc>
        <w:tc>
          <w:tcPr>
            <w:tcW w:w="1276" w:type="dxa"/>
            <w:shd w:val="clear" w:color="auto" w:fill="auto"/>
            <w:vAlign w:val="center"/>
          </w:tcPr>
          <w:p w:rsidR="00AD1BB0" w:rsidRDefault="001560A5">
            <w:pPr>
              <w:snapToGrid w:val="0"/>
              <w:spacing w:line="288" w:lineRule="auto"/>
              <w:jc w:val="center"/>
              <w:rPr>
                <w:rFonts w:ascii="黑体" w:eastAsia="黑体" w:hAnsi="宋体"/>
                <w:sz w:val="24"/>
              </w:rPr>
            </w:pPr>
            <w:r>
              <w:rPr>
                <w:rFonts w:ascii="仿宋" w:eastAsia="仿宋" w:hAnsi="仿宋" w:cs="仿宋" w:hint="eastAsia"/>
                <w:sz w:val="24"/>
              </w:rPr>
              <w:t>提问</w:t>
            </w:r>
          </w:p>
        </w:tc>
      </w:tr>
    </w:tbl>
    <w:p w:rsidR="00AD1BB0" w:rsidRDefault="001560A5">
      <w:pPr>
        <w:widowControl/>
        <w:spacing w:beforeLines="50" w:before="156" w:afterLines="50" w:after="156" w:line="288" w:lineRule="auto"/>
        <w:ind w:firstLineChars="200" w:firstLine="480"/>
        <w:rPr>
          <w:rFonts w:ascii="黑体" w:eastAsia="黑体" w:hAnsi="宋体"/>
          <w:sz w:val="24"/>
        </w:rPr>
      </w:pPr>
      <w:r>
        <w:rPr>
          <w:rFonts w:ascii="黑体" w:eastAsia="黑体" w:hAnsi="宋体" w:hint="eastAsia"/>
          <w:sz w:val="24"/>
        </w:rPr>
        <w:t>六、课程内容</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680"/>
        <w:gridCol w:w="56"/>
        <w:gridCol w:w="2134"/>
        <w:gridCol w:w="2042"/>
        <w:gridCol w:w="1208"/>
        <w:gridCol w:w="1208"/>
        <w:gridCol w:w="444"/>
        <w:gridCol w:w="437"/>
        <w:gridCol w:w="437"/>
      </w:tblGrid>
      <w:tr w:rsidR="00AD1BB0">
        <w:trPr>
          <w:jc w:val="center"/>
        </w:trPr>
        <w:tc>
          <w:tcPr>
            <w:tcW w:w="472" w:type="dxa"/>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序号</w:t>
            </w:r>
          </w:p>
        </w:tc>
        <w:tc>
          <w:tcPr>
            <w:tcW w:w="680" w:type="dxa"/>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单元名称</w:t>
            </w:r>
          </w:p>
        </w:tc>
        <w:tc>
          <w:tcPr>
            <w:tcW w:w="2190" w:type="dxa"/>
            <w:gridSpan w:val="2"/>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知识目标</w:t>
            </w:r>
          </w:p>
        </w:tc>
        <w:tc>
          <w:tcPr>
            <w:tcW w:w="2042" w:type="dxa"/>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能力目标</w:t>
            </w:r>
          </w:p>
        </w:tc>
        <w:tc>
          <w:tcPr>
            <w:tcW w:w="1208" w:type="dxa"/>
            <w:vAlign w:val="center"/>
          </w:tcPr>
          <w:p w:rsidR="00AD1BB0" w:rsidRDefault="001560A5">
            <w:pPr>
              <w:snapToGrid w:val="0"/>
              <w:spacing w:line="288" w:lineRule="auto"/>
              <w:jc w:val="center"/>
              <w:rPr>
                <w:rFonts w:ascii="宋体" w:hAnsi="宋体"/>
                <w:b/>
                <w:sz w:val="20"/>
                <w:szCs w:val="20"/>
                <w:lang w:eastAsia="zh-Hans"/>
              </w:rPr>
            </w:pPr>
            <w:r>
              <w:rPr>
                <w:rFonts w:ascii="宋体" w:hAnsi="宋体" w:hint="eastAsia"/>
                <w:b/>
                <w:sz w:val="20"/>
                <w:szCs w:val="20"/>
                <w:lang w:eastAsia="zh-Hans"/>
              </w:rPr>
              <w:t>情感目标</w:t>
            </w:r>
          </w:p>
        </w:tc>
        <w:tc>
          <w:tcPr>
            <w:tcW w:w="1208" w:type="dxa"/>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教学难点</w:t>
            </w:r>
          </w:p>
        </w:tc>
        <w:tc>
          <w:tcPr>
            <w:tcW w:w="444" w:type="dxa"/>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理论时数</w:t>
            </w:r>
          </w:p>
        </w:tc>
        <w:tc>
          <w:tcPr>
            <w:tcW w:w="437" w:type="dxa"/>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实践时数</w:t>
            </w:r>
          </w:p>
        </w:tc>
        <w:tc>
          <w:tcPr>
            <w:tcW w:w="437" w:type="dxa"/>
            <w:vAlign w:val="center"/>
          </w:tcPr>
          <w:p w:rsidR="00AD1BB0" w:rsidRDefault="001560A5">
            <w:pPr>
              <w:snapToGrid w:val="0"/>
              <w:spacing w:line="288" w:lineRule="auto"/>
              <w:jc w:val="center"/>
              <w:rPr>
                <w:rFonts w:ascii="宋体" w:hAnsi="宋体"/>
                <w:b/>
                <w:sz w:val="20"/>
                <w:szCs w:val="20"/>
              </w:rPr>
            </w:pPr>
            <w:r>
              <w:rPr>
                <w:rFonts w:ascii="宋体" w:hAnsi="宋体" w:hint="eastAsia"/>
                <w:b/>
                <w:sz w:val="20"/>
                <w:szCs w:val="20"/>
              </w:rPr>
              <w:t>总时数</w:t>
            </w:r>
          </w:p>
        </w:tc>
      </w:tr>
      <w:tr w:rsidR="00AD1BB0">
        <w:trPr>
          <w:jc w:val="center"/>
        </w:trPr>
        <w:tc>
          <w:tcPr>
            <w:tcW w:w="472" w:type="dxa"/>
            <w:vAlign w:val="center"/>
          </w:tcPr>
          <w:p w:rsidR="00AD1BB0" w:rsidRDefault="001560A5">
            <w:pPr>
              <w:snapToGrid w:val="0"/>
              <w:spacing w:line="288" w:lineRule="auto"/>
              <w:jc w:val="center"/>
              <w:rPr>
                <w:rFonts w:ascii="宋体" w:hAnsi="宋体"/>
                <w:bCs/>
                <w:sz w:val="20"/>
                <w:szCs w:val="20"/>
              </w:rPr>
            </w:pPr>
            <w:r>
              <w:rPr>
                <w:rFonts w:ascii="宋体" w:hAnsi="宋体" w:hint="eastAsia"/>
                <w:bCs/>
                <w:sz w:val="20"/>
                <w:szCs w:val="20"/>
              </w:rPr>
              <w:t>1</w:t>
            </w:r>
          </w:p>
        </w:tc>
        <w:tc>
          <w:tcPr>
            <w:tcW w:w="680" w:type="dxa"/>
            <w:vAlign w:val="center"/>
          </w:tcPr>
          <w:p w:rsidR="00AD1BB0" w:rsidRDefault="001560A5">
            <w:pPr>
              <w:snapToGrid w:val="0"/>
              <w:spacing w:line="280" w:lineRule="exact"/>
              <w:jc w:val="center"/>
              <w:rPr>
                <w:rFonts w:ascii="宋体" w:hAnsi="宋体"/>
                <w:bCs/>
                <w:sz w:val="20"/>
                <w:szCs w:val="20"/>
              </w:rPr>
            </w:pPr>
            <w:r>
              <w:rPr>
                <w:rFonts w:ascii="宋体" w:hAnsi="宋体" w:cs="Arial" w:hint="eastAsia"/>
                <w:bCs/>
                <w:kern w:val="0"/>
                <w:sz w:val="20"/>
                <w:szCs w:val="20"/>
              </w:rPr>
              <w:t>绪论</w:t>
            </w:r>
          </w:p>
        </w:tc>
        <w:tc>
          <w:tcPr>
            <w:tcW w:w="2190" w:type="dxa"/>
            <w:gridSpan w:val="2"/>
          </w:tcPr>
          <w:p w:rsidR="00AD1BB0" w:rsidRDefault="001560A5">
            <w:pPr>
              <w:widowControl/>
              <w:spacing w:line="280" w:lineRule="exact"/>
              <w:rPr>
                <w:rFonts w:ascii="宋体" w:hAnsi="宋体" w:cs="Arial"/>
                <w:bCs/>
                <w:kern w:val="0"/>
                <w:sz w:val="20"/>
                <w:szCs w:val="20"/>
              </w:rPr>
            </w:pPr>
            <w:r>
              <w:rPr>
                <w:rFonts w:ascii="宋体" w:hAnsi="宋体" w:cs="Arial" w:hint="eastAsia"/>
                <w:bCs/>
                <w:kern w:val="0"/>
                <w:sz w:val="20"/>
                <w:szCs w:val="20"/>
              </w:rPr>
              <w:t>1.知道健康心理学的研究步骤和研究方法。</w:t>
            </w:r>
          </w:p>
          <w:p w:rsidR="00AD1BB0" w:rsidRDefault="001560A5">
            <w:pPr>
              <w:widowControl/>
              <w:spacing w:line="280" w:lineRule="exact"/>
              <w:rPr>
                <w:rFonts w:ascii="宋体" w:hAnsi="宋体" w:cs="Arial"/>
                <w:bCs/>
                <w:kern w:val="0"/>
                <w:sz w:val="20"/>
                <w:szCs w:val="20"/>
              </w:rPr>
            </w:pPr>
            <w:r>
              <w:rPr>
                <w:rFonts w:ascii="宋体" w:hAnsi="宋体" w:cs="Arial" w:hint="eastAsia"/>
                <w:bCs/>
                <w:kern w:val="0"/>
                <w:sz w:val="20"/>
                <w:szCs w:val="20"/>
              </w:rPr>
              <w:t>2.熟悉现代医学模式的特点和产生的原因。</w:t>
            </w:r>
          </w:p>
          <w:p w:rsidR="00AD1BB0" w:rsidRDefault="001560A5">
            <w:pPr>
              <w:widowControl/>
              <w:spacing w:line="280" w:lineRule="exact"/>
              <w:rPr>
                <w:rFonts w:ascii="宋体" w:hAnsi="宋体" w:cs="Arial"/>
                <w:bCs/>
                <w:kern w:val="0"/>
                <w:sz w:val="20"/>
                <w:szCs w:val="20"/>
              </w:rPr>
            </w:pPr>
            <w:r>
              <w:rPr>
                <w:rFonts w:ascii="宋体" w:hAnsi="宋体" w:cs="Arial" w:hint="eastAsia"/>
                <w:bCs/>
                <w:kern w:val="0"/>
                <w:sz w:val="20"/>
                <w:szCs w:val="20"/>
              </w:rPr>
              <w:t>3.了解国内外健康心理学的发展简史。</w:t>
            </w:r>
          </w:p>
        </w:tc>
        <w:tc>
          <w:tcPr>
            <w:tcW w:w="2042" w:type="dxa"/>
          </w:tcPr>
          <w:p w:rsidR="00AD1BB0" w:rsidRDefault="001560A5">
            <w:pPr>
              <w:spacing w:line="280" w:lineRule="exact"/>
              <w:jc w:val="left"/>
              <w:rPr>
                <w:rFonts w:ascii="宋体" w:hAnsi="宋体" w:cs="Arial"/>
                <w:bCs/>
                <w:kern w:val="0"/>
                <w:sz w:val="20"/>
                <w:szCs w:val="20"/>
              </w:rPr>
            </w:pPr>
            <w:r>
              <w:rPr>
                <w:rFonts w:ascii="宋体" w:hAnsi="宋体" w:cs="Arial" w:hint="eastAsia"/>
                <w:bCs/>
                <w:kern w:val="0"/>
                <w:sz w:val="20"/>
                <w:szCs w:val="20"/>
              </w:rPr>
              <w:t>1.能简述国内外健康心理学的发展史。</w:t>
            </w:r>
          </w:p>
          <w:p w:rsidR="00AD1BB0" w:rsidRDefault="001560A5">
            <w:pPr>
              <w:spacing w:line="280" w:lineRule="exact"/>
              <w:jc w:val="left"/>
              <w:rPr>
                <w:rFonts w:ascii="宋体" w:hAnsi="宋体"/>
                <w:bCs/>
                <w:sz w:val="20"/>
                <w:szCs w:val="20"/>
              </w:rPr>
            </w:pPr>
            <w:r>
              <w:rPr>
                <w:rFonts w:ascii="宋体" w:hAnsi="宋体" w:cs="Arial" w:hint="eastAsia"/>
                <w:bCs/>
                <w:kern w:val="0"/>
                <w:sz w:val="20"/>
                <w:szCs w:val="20"/>
              </w:rPr>
              <w:t>2.能简述什么是健康心理学以及它的研究方法。</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健康心理学的研究方法及概念。</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r>
      <w:tr w:rsidR="00AD1BB0">
        <w:trPr>
          <w:jc w:val="center"/>
        </w:trPr>
        <w:tc>
          <w:tcPr>
            <w:tcW w:w="472" w:type="dxa"/>
            <w:vAlign w:val="center"/>
          </w:tcPr>
          <w:p w:rsidR="00AD1BB0" w:rsidRDefault="001560A5">
            <w:pPr>
              <w:snapToGrid w:val="0"/>
              <w:spacing w:line="288" w:lineRule="auto"/>
              <w:jc w:val="center"/>
              <w:rPr>
                <w:rFonts w:ascii="宋体" w:hAnsi="宋体"/>
                <w:bCs/>
                <w:sz w:val="20"/>
                <w:szCs w:val="20"/>
              </w:rPr>
            </w:pPr>
            <w:r>
              <w:rPr>
                <w:rFonts w:ascii="宋体" w:hAnsi="宋体"/>
                <w:bCs/>
                <w:sz w:val="20"/>
                <w:szCs w:val="20"/>
              </w:rPr>
              <w:t>2</w:t>
            </w:r>
          </w:p>
        </w:tc>
        <w:tc>
          <w:tcPr>
            <w:tcW w:w="680" w:type="dxa"/>
            <w:vAlign w:val="center"/>
          </w:tcPr>
          <w:p w:rsidR="00AD1BB0" w:rsidRDefault="001560A5">
            <w:pPr>
              <w:spacing w:line="280" w:lineRule="exact"/>
              <w:jc w:val="center"/>
              <w:rPr>
                <w:rFonts w:ascii="宋体" w:hAnsi="宋体"/>
                <w:bCs/>
                <w:sz w:val="20"/>
                <w:szCs w:val="20"/>
              </w:rPr>
            </w:pPr>
            <w:r>
              <w:rPr>
                <w:rFonts w:ascii="宋体" w:hAnsi="宋体" w:hint="eastAsia"/>
                <w:bCs/>
                <w:sz w:val="20"/>
                <w:szCs w:val="20"/>
              </w:rPr>
              <w:t>心理学理论和基础</w:t>
            </w:r>
          </w:p>
        </w:tc>
        <w:tc>
          <w:tcPr>
            <w:tcW w:w="2190" w:type="dxa"/>
            <w:gridSpan w:val="2"/>
          </w:tcPr>
          <w:p w:rsidR="00AD1BB0" w:rsidRDefault="001560A5">
            <w:pPr>
              <w:spacing w:line="280" w:lineRule="exact"/>
              <w:jc w:val="left"/>
              <w:rPr>
                <w:rFonts w:ascii="宋体" w:hAnsi="宋体" w:cs="Arial"/>
                <w:bCs/>
                <w:kern w:val="0"/>
                <w:sz w:val="20"/>
                <w:szCs w:val="20"/>
              </w:rPr>
            </w:pPr>
            <w:r>
              <w:rPr>
                <w:rFonts w:ascii="宋体" w:hAnsi="宋体" w:cs="Arial" w:hint="eastAsia"/>
                <w:bCs/>
                <w:kern w:val="0"/>
                <w:sz w:val="20"/>
                <w:szCs w:val="20"/>
              </w:rPr>
              <w:t>1.知道心理本质的基础知识。</w:t>
            </w:r>
          </w:p>
          <w:p w:rsidR="00AD1BB0" w:rsidRDefault="001560A5">
            <w:pPr>
              <w:spacing w:line="280" w:lineRule="exact"/>
              <w:jc w:val="left"/>
              <w:rPr>
                <w:rFonts w:ascii="宋体" w:hAnsi="宋体" w:cs="Arial"/>
                <w:bCs/>
                <w:kern w:val="0"/>
                <w:sz w:val="20"/>
                <w:szCs w:val="20"/>
              </w:rPr>
            </w:pPr>
            <w:r>
              <w:rPr>
                <w:rFonts w:ascii="宋体" w:hAnsi="宋体" w:cs="Arial" w:hint="eastAsia"/>
                <w:bCs/>
                <w:kern w:val="0"/>
                <w:sz w:val="20"/>
                <w:szCs w:val="20"/>
              </w:rPr>
              <w:t>2.熟悉心理现象的基本内涵。</w:t>
            </w:r>
          </w:p>
          <w:p w:rsidR="00AD1BB0" w:rsidRDefault="001560A5">
            <w:pPr>
              <w:spacing w:line="280" w:lineRule="exact"/>
              <w:jc w:val="left"/>
              <w:rPr>
                <w:rFonts w:ascii="宋体" w:hAnsi="宋体" w:cs="Arial"/>
                <w:bCs/>
                <w:kern w:val="0"/>
                <w:sz w:val="20"/>
                <w:szCs w:val="20"/>
              </w:rPr>
            </w:pPr>
            <w:r>
              <w:rPr>
                <w:rFonts w:ascii="宋体" w:hAnsi="宋体" w:cs="Arial" w:hint="eastAsia"/>
                <w:bCs/>
                <w:kern w:val="0"/>
                <w:sz w:val="20"/>
                <w:szCs w:val="20"/>
              </w:rPr>
              <w:t>3.了解心理学发展历程及主要流派的理论。</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1.能简述心理学的概念。</w:t>
            </w:r>
          </w:p>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2.能简述心理学的主要流派及其主要观点。</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cs="Arial"/>
                <w:bCs/>
                <w:kern w:val="0"/>
                <w:sz w:val="20"/>
                <w:szCs w:val="20"/>
              </w:rPr>
            </w:pPr>
            <w:r>
              <w:rPr>
                <w:rFonts w:ascii="宋体" w:hAnsi="宋体" w:cs="Arial" w:hint="eastAsia"/>
                <w:bCs/>
                <w:kern w:val="0"/>
                <w:sz w:val="20"/>
                <w:szCs w:val="20"/>
              </w:rPr>
              <w:lastRenderedPageBreak/>
              <w:t>心理现象的基本内涵。</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6</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6</w:t>
            </w:r>
          </w:p>
        </w:tc>
      </w:tr>
      <w:tr w:rsidR="00AD1BB0">
        <w:trPr>
          <w:jc w:val="center"/>
        </w:trPr>
        <w:tc>
          <w:tcPr>
            <w:tcW w:w="472" w:type="dxa"/>
            <w:vAlign w:val="center"/>
          </w:tcPr>
          <w:p w:rsidR="00AD1BB0" w:rsidRDefault="001560A5">
            <w:pPr>
              <w:snapToGrid w:val="0"/>
              <w:spacing w:line="288" w:lineRule="auto"/>
              <w:jc w:val="center"/>
              <w:rPr>
                <w:rFonts w:ascii="宋体" w:hAnsi="宋体"/>
                <w:bCs/>
                <w:sz w:val="20"/>
                <w:szCs w:val="20"/>
              </w:rPr>
            </w:pPr>
            <w:r>
              <w:rPr>
                <w:rFonts w:ascii="宋体" w:hAnsi="宋体"/>
                <w:bCs/>
                <w:sz w:val="20"/>
                <w:szCs w:val="20"/>
              </w:rPr>
              <w:lastRenderedPageBreak/>
              <w:t>3</w:t>
            </w:r>
          </w:p>
        </w:tc>
        <w:tc>
          <w:tcPr>
            <w:tcW w:w="680" w:type="dxa"/>
            <w:vAlign w:val="center"/>
          </w:tcPr>
          <w:p w:rsidR="00AD1BB0" w:rsidRDefault="001560A5">
            <w:pPr>
              <w:spacing w:line="280" w:lineRule="exact"/>
              <w:jc w:val="center"/>
              <w:rPr>
                <w:rFonts w:ascii="宋体" w:hAnsi="宋体"/>
                <w:bCs/>
                <w:sz w:val="20"/>
                <w:szCs w:val="20"/>
              </w:rPr>
            </w:pPr>
            <w:r>
              <w:rPr>
                <w:rFonts w:ascii="宋体" w:hAnsi="宋体" w:hint="eastAsia"/>
                <w:bCs/>
                <w:sz w:val="20"/>
                <w:szCs w:val="20"/>
              </w:rPr>
              <w:t>应激</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1.知道应激及应激种类，应激源及应激源分类，应激反应及应对的概念。</w:t>
            </w:r>
          </w:p>
          <w:p w:rsidR="00AD1BB0" w:rsidRDefault="001560A5">
            <w:pPr>
              <w:spacing w:line="280" w:lineRule="exact"/>
              <w:jc w:val="left"/>
              <w:rPr>
                <w:rFonts w:ascii="宋体" w:hAnsi="宋体"/>
                <w:bCs/>
                <w:sz w:val="20"/>
                <w:szCs w:val="20"/>
              </w:rPr>
            </w:pPr>
            <w:r>
              <w:rPr>
                <w:rFonts w:ascii="宋体" w:hAnsi="宋体" w:hint="eastAsia"/>
                <w:bCs/>
                <w:sz w:val="20"/>
                <w:szCs w:val="20"/>
              </w:rPr>
              <w:t>2.熟悉应激中介机制，应激的生理心理表现，应对分类，应激管理途径。</w:t>
            </w:r>
          </w:p>
          <w:p w:rsidR="00AD1BB0" w:rsidRDefault="001560A5">
            <w:pPr>
              <w:spacing w:line="280" w:lineRule="exact"/>
              <w:jc w:val="left"/>
              <w:rPr>
                <w:rFonts w:ascii="宋体" w:hAnsi="宋体"/>
                <w:bCs/>
                <w:sz w:val="20"/>
                <w:szCs w:val="20"/>
              </w:rPr>
            </w:pPr>
            <w:r>
              <w:rPr>
                <w:rFonts w:ascii="宋体" w:hAnsi="宋体" w:hint="eastAsia"/>
                <w:bCs/>
                <w:sz w:val="20"/>
                <w:szCs w:val="20"/>
              </w:rPr>
              <w:t>3.了解应激生物学系统、应激相关的细胞与分子机制，认知评价、社会支持及人格在应激中的中介作用。</w:t>
            </w:r>
          </w:p>
        </w:tc>
        <w:tc>
          <w:tcPr>
            <w:tcW w:w="2042" w:type="dxa"/>
          </w:tcPr>
          <w:p w:rsidR="00AD1BB0" w:rsidRDefault="001560A5">
            <w:pPr>
              <w:snapToGrid w:val="0"/>
              <w:spacing w:line="280" w:lineRule="exact"/>
              <w:jc w:val="left"/>
              <w:rPr>
                <w:rFonts w:ascii="宋体" w:hAnsi="宋体"/>
                <w:bCs/>
                <w:sz w:val="20"/>
                <w:szCs w:val="20"/>
              </w:rPr>
            </w:pPr>
            <w:r>
              <w:rPr>
                <w:rFonts w:ascii="宋体" w:hAnsi="宋体" w:cs="Arial" w:hint="eastAsia"/>
                <w:bCs/>
                <w:kern w:val="0"/>
                <w:sz w:val="20"/>
                <w:szCs w:val="20"/>
              </w:rPr>
              <w:t>1.能运用应激理论进行应激管理。</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应激、应激源、应对、社会支持、</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r>
      <w:tr w:rsidR="00AD1BB0">
        <w:trPr>
          <w:jc w:val="center"/>
        </w:trPr>
        <w:tc>
          <w:tcPr>
            <w:tcW w:w="472" w:type="dxa"/>
            <w:vAlign w:val="center"/>
          </w:tcPr>
          <w:p w:rsidR="00AD1BB0" w:rsidRDefault="001560A5">
            <w:pPr>
              <w:snapToGrid w:val="0"/>
              <w:spacing w:line="288" w:lineRule="auto"/>
              <w:jc w:val="center"/>
              <w:rPr>
                <w:rFonts w:ascii="宋体" w:hAnsi="宋体"/>
                <w:color w:val="000000"/>
                <w:sz w:val="20"/>
                <w:szCs w:val="20"/>
              </w:rPr>
            </w:pPr>
            <w:r>
              <w:rPr>
                <w:rFonts w:ascii="宋体" w:hAnsi="宋体" w:hint="eastAsia"/>
                <w:color w:val="000000"/>
                <w:sz w:val="20"/>
                <w:szCs w:val="20"/>
              </w:rPr>
              <w:t>4</w:t>
            </w:r>
          </w:p>
        </w:tc>
        <w:tc>
          <w:tcPr>
            <w:tcW w:w="680" w:type="dxa"/>
            <w:vAlign w:val="center"/>
          </w:tcPr>
          <w:p w:rsidR="00AD1BB0" w:rsidRDefault="001560A5">
            <w:pPr>
              <w:spacing w:line="276" w:lineRule="auto"/>
              <w:jc w:val="left"/>
              <w:rPr>
                <w:bCs/>
                <w:szCs w:val="21"/>
              </w:rPr>
            </w:pPr>
            <w:r>
              <w:rPr>
                <w:rFonts w:hint="eastAsia"/>
                <w:bCs/>
                <w:szCs w:val="21"/>
              </w:rPr>
              <w:t>心理评估</w:t>
            </w:r>
          </w:p>
        </w:tc>
        <w:tc>
          <w:tcPr>
            <w:tcW w:w="2190" w:type="dxa"/>
            <w:gridSpan w:val="2"/>
          </w:tcPr>
          <w:p w:rsidR="00AD1BB0" w:rsidRDefault="001560A5">
            <w:pPr>
              <w:snapToGrid w:val="0"/>
              <w:spacing w:line="288" w:lineRule="auto"/>
              <w:rPr>
                <w:bCs/>
                <w:szCs w:val="21"/>
              </w:rPr>
            </w:pPr>
            <w:r>
              <w:rPr>
                <w:rFonts w:hint="eastAsia"/>
                <w:bCs/>
                <w:szCs w:val="21"/>
              </w:rPr>
              <w:t>1.</w:t>
            </w:r>
            <w:r>
              <w:rPr>
                <w:rFonts w:hint="eastAsia"/>
                <w:bCs/>
                <w:szCs w:val="21"/>
              </w:rPr>
              <w:t>知道心理评估的概念、原则、注意事项</w:t>
            </w:r>
          </w:p>
          <w:p w:rsidR="00AD1BB0" w:rsidRDefault="001560A5">
            <w:pPr>
              <w:snapToGrid w:val="0"/>
              <w:spacing w:line="288" w:lineRule="auto"/>
              <w:rPr>
                <w:bCs/>
                <w:szCs w:val="21"/>
              </w:rPr>
            </w:pPr>
            <w:r>
              <w:rPr>
                <w:rFonts w:hint="eastAsia"/>
                <w:bCs/>
                <w:szCs w:val="21"/>
              </w:rPr>
              <w:t>指导智力测验和人格测验</w:t>
            </w:r>
          </w:p>
          <w:p w:rsidR="00AD1BB0" w:rsidRDefault="001560A5">
            <w:pPr>
              <w:snapToGrid w:val="0"/>
              <w:spacing w:line="288" w:lineRule="auto"/>
              <w:rPr>
                <w:bCs/>
                <w:szCs w:val="21"/>
              </w:rPr>
            </w:pPr>
            <w:r>
              <w:rPr>
                <w:rFonts w:hint="eastAsia"/>
                <w:bCs/>
                <w:szCs w:val="21"/>
              </w:rPr>
              <w:t>2.</w:t>
            </w:r>
            <w:r>
              <w:rPr>
                <w:rFonts w:hint="eastAsia"/>
                <w:bCs/>
                <w:szCs w:val="21"/>
              </w:rPr>
              <w:t>知道心理评估的基本方法和注意事项</w:t>
            </w:r>
          </w:p>
          <w:p w:rsidR="00AD1BB0" w:rsidRDefault="001560A5">
            <w:pPr>
              <w:snapToGrid w:val="0"/>
              <w:spacing w:line="288" w:lineRule="auto"/>
              <w:rPr>
                <w:bCs/>
                <w:szCs w:val="21"/>
              </w:rPr>
            </w:pPr>
            <w:r>
              <w:rPr>
                <w:rFonts w:hint="eastAsia"/>
                <w:bCs/>
                <w:szCs w:val="21"/>
              </w:rPr>
              <w:t>3.</w:t>
            </w:r>
            <w:r>
              <w:rPr>
                <w:rFonts w:hint="eastAsia"/>
                <w:bCs/>
                <w:szCs w:val="21"/>
              </w:rPr>
              <w:t>知道心理评估的基本方法及注意事项</w:t>
            </w:r>
          </w:p>
          <w:p w:rsidR="00AD1BB0" w:rsidRDefault="00AD1BB0">
            <w:pPr>
              <w:snapToGrid w:val="0"/>
              <w:spacing w:line="288" w:lineRule="auto"/>
              <w:rPr>
                <w:rFonts w:ascii="宋体" w:hAnsi="宋体" w:cs="Arial"/>
                <w:kern w:val="0"/>
                <w:szCs w:val="21"/>
              </w:rPr>
            </w:pPr>
          </w:p>
        </w:tc>
        <w:tc>
          <w:tcPr>
            <w:tcW w:w="2042" w:type="dxa"/>
          </w:tcPr>
          <w:p w:rsidR="00AD1BB0" w:rsidRDefault="001560A5">
            <w:pPr>
              <w:snapToGrid w:val="0"/>
              <w:spacing w:line="288" w:lineRule="auto"/>
              <w:rPr>
                <w:bCs/>
                <w:szCs w:val="21"/>
              </w:rPr>
            </w:pPr>
            <w:r>
              <w:rPr>
                <w:rFonts w:hint="eastAsia"/>
                <w:bCs/>
                <w:szCs w:val="21"/>
              </w:rPr>
              <w:t>能正确掌握心理评估常用的方法</w:t>
            </w:r>
          </w:p>
          <w:p w:rsidR="00AD1BB0" w:rsidRDefault="00AD1BB0">
            <w:pPr>
              <w:snapToGrid w:val="0"/>
              <w:spacing w:line="288" w:lineRule="auto"/>
              <w:jc w:val="left"/>
              <w:rPr>
                <w:rFonts w:ascii="宋体" w:hAnsi="Times New Roman"/>
                <w:b/>
                <w:color w:val="000000"/>
                <w:sz w:val="20"/>
                <w:szCs w:val="20"/>
              </w:rPr>
            </w:pP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napToGrid w:val="0"/>
              <w:spacing w:line="288" w:lineRule="auto"/>
              <w:jc w:val="left"/>
              <w:rPr>
                <w:bCs/>
                <w:szCs w:val="21"/>
              </w:rPr>
            </w:pPr>
            <w:r>
              <w:rPr>
                <w:rFonts w:hint="eastAsia"/>
                <w:bCs/>
                <w:szCs w:val="21"/>
              </w:rPr>
              <w:t>心理评估的基本概念</w:t>
            </w:r>
          </w:p>
          <w:p w:rsidR="00AD1BB0" w:rsidRDefault="00AD1BB0">
            <w:pPr>
              <w:spacing w:line="276" w:lineRule="auto"/>
              <w:jc w:val="left"/>
              <w:rPr>
                <w:bCs/>
                <w:szCs w:val="21"/>
              </w:rPr>
            </w:pPr>
          </w:p>
        </w:tc>
        <w:tc>
          <w:tcPr>
            <w:tcW w:w="444" w:type="dxa"/>
          </w:tcPr>
          <w:p w:rsidR="00AD1BB0" w:rsidRDefault="001560A5">
            <w:pPr>
              <w:spacing w:line="276" w:lineRule="auto"/>
              <w:rPr>
                <w:bCs/>
                <w:szCs w:val="21"/>
              </w:rPr>
            </w:pPr>
            <w:r>
              <w:rPr>
                <w:rFonts w:hint="eastAsia"/>
                <w:bCs/>
                <w:szCs w:val="21"/>
              </w:rPr>
              <w:t>2</w:t>
            </w:r>
          </w:p>
        </w:tc>
        <w:tc>
          <w:tcPr>
            <w:tcW w:w="437" w:type="dxa"/>
          </w:tcPr>
          <w:p w:rsidR="00AD1BB0" w:rsidRDefault="001560A5">
            <w:pPr>
              <w:spacing w:line="276" w:lineRule="auto"/>
              <w:rPr>
                <w:bCs/>
                <w:szCs w:val="21"/>
              </w:rPr>
            </w:pPr>
            <w:r>
              <w:rPr>
                <w:rFonts w:hint="eastAsia"/>
                <w:bCs/>
                <w:szCs w:val="21"/>
              </w:rPr>
              <w:t>2</w:t>
            </w:r>
          </w:p>
        </w:tc>
        <w:tc>
          <w:tcPr>
            <w:tcW w:w="437" w:type="dxa"/>
            <w:vAlign w:val="center"/>
          </w:tcPr>
          <w:p w:rsidR="00AD1BB0" w:rsidRDefault="001560A5">
            <w:pPr>
              <w:spacing w:line="276" w:lineRule="auto"/>
              <w:rPr>
                <w:bCs/>
                <w:szCs w:val="21"/>
              </w:rPr>
            </w:pPr>
            <w:r>
              <w:rPr>
                <w:rFonts w:hint="eastAsia"/>
                <w:bCs/>
                <w:szCs w:val="21"/>
              </w:rPr>
              <w:t>4</w:t>
            </w:r>
          </w:p>
        </w:tc>
      </w:tr>
      <w:tr w:rsidR="00AD1BB0">
        <w:trPr>
          <w:jc w:val="center"/>
        </w:trPr>
        <w:tc>
          <w:tcPr>
            <w:tcW w:w="472" w:type="dxa"/>
            <w:vAlign w:val="center"/>
          </w:tcPr>
          <w:p w:rsidR="00AD1BB0" w:rsidRDefault="001560A5">
            <w:pPr>
              <w:snapToGrid w:val="0"/>
              <w:spacing w:line="288" w:lineRule="auto"/>
              <w:jc w:val="center"/>
              <w:rPr>
                <w:rFonts w:ascii="宋体" w:hAnsi="宋体"/>
                <w:bCs/>
                <w:sz w:val="20"/>
                <w:szCs w:val="20"/>
              </w:rPr>
            </w:pPr>
            <w:r>
              <w:rPr>
                <w:rFonts w:ascii="宋体" w:hAnsi="宋体"/>
                <w:bCs/>
                <w:sz w:val="20"/>
                <w:szCs w:val="20"/>
              </w:rPr>
              <w:t>5</w:t>
            </w:r>
          </w:p>
        </w:tc>
        <w:tc>
          <w:tcPr>
            <w:tcW w:w="680" w:type="dxa"/>
            <w:vAlign w:val="center"/>
          </w:tcPr>
          <w:p w:rsidR="00AD1BB0" w:rsidRDefault="001560A5">
            <w:pPr>
              <w:spacing w:line="280" w:lineRule="exact"/>
              <w:jc w:val="left"/>
              <w:rPr>
                <w:rFonts w:ascii="宋体" w:hAnsi="宋体"/>
                <w:bCs/>
                <w:sz w:val="20"/>
                <w:szCs w:val="20"/>
              </w:rPr>
            </w:pPr>
            <w:r>
              <w:rPr>
                <w:rFonts w:ascii="宋体" w:hAnsi="宋体" w:hint="eastAsia"/>
                <w:bCs/>
                <w:sz w:val="20"/>
                <w:szCs w:val="20"/>
              </w:rPr>
              <w:t>常用的心理干预技术</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1.知道心理干预与心理治疗的概念、目标、特点、适用范围、程序等。</w:t>
            </w:r>
          </w:p>
          <w:p w:rsidR="00AD1BB0" w:rsidRDefault="001560A5">
            <w:pPr>
              <w:spacing w:line="280" w:lineRule="exact"/>
              <w:jc w:val="left"/>
              <w:rPr>
                <w:rFonts w:ascii="宋体" w:hAnsi="宋体"/>
                <w:bCs/>
                <w:sz w:val="20"/>
                <w:szCs w:val="20"/>
              </w:rPr>
            </w:pPr>
            <w:r>
              <w:rPr>
                <w:rFonts w:ascii="宋体" w:hAnsi="宋体" w:hint="eastAsia"/>
                <w:bCs/>
                <w:sz w:val="20"/>
                <w:szCs w:val="20"/>
              </w:rPr>
              <w:t>2.熟悉精神分析、认知治疗、行为疗法、来访者中心疗法等经典技术。</w:t>
            </w:r>
          </w:p>
          <w:p w:rsidR="00AD1BB0" w:rsidRDefault="001560A5">
            <w:pPr>
              <w:spacing w:line="280" w:lineRule="exact"/>
              <w:jc w:val="left"/>
              <w:rPr>
                <w:rFonts w:ascii="宋体" w:hAnsi="宋体"/>
                <w:bCs/>
                <w:sz w:val="20"/>
                <w:szCs w:val="20"/>
              </w:rPr>
            </w:pPr>
            <w:r>
              <w:rPr>
                <w:rFonts w:ascii="宋体" w:hAnsi="宋体" w:hint="eastAsia"/>
                <w:bCs/>
                <w:sz w:val="20"/>
                <w:szCs w:val="20"/>
              </w:rPr>
              <w:t>3.了解其他常用和新型的心理干预技术。</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w:t>
            </w:r>
            <w:r>
              <w:rPr>
                <w:rFonts w:ascii="宋体" w:hAnsi="宋体" w:cs="Arial"/>
                <w:bCs/>
                <w:kern w:val="0"/>
                <w:sz w:val="20"/>
                <w:szCs w:val="20"/>
              </w:rPr>
              <w:t>能学会运用不同的心理干预技术</w:t>
            </w:r>
            <w:r>
              <w:rPr>
                <w:rFonts w:ascii="宋体" w:hAnsi="宋体" w:cs="Arial" w:hint="eastAsia"/>
                <w:bCs/>
                <w:kern w:val="0"/>
                <w:sz w:val="20"/>
                <w:szCs w:val="20"/>
              </w:rPr>
              <w:t>。</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心理干预与心理治疗的概念、目标、特点、适用范围、程序。</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4</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4</w:t>
            </w:r>
          </w:p>
        </w:tc>
      </w:tr>
      <w:tr w:rsidR="00AD1BB0">
        <w:trPr>
          <w:jc w:val="center"/>
        </w:trPr>
        <w:tc>
          <w:tcPr>
            <w:tcW w:w="472" w:type="dxa"/>
            <w:vAlign w:val="center"/>
          </w:tcPr>
          <w:p w:rsidR="00AD1BB0" w:rsidRDefault="001560A5">
            <w:pPr>
              <w:snapToGrid w:val="0"/>
              <w:spacing w:line="288" w:lineRule="auto"/>
              <w:jc w:val="center"/>
              <w:rPr>
                <w:rFonts w:ascii="宋体" w:hAnsi="宋体"/>
                <w:bCs/>
                <w:sz w:val="20"/>
                <w:szCs w:val="20"/>
              </w:rPr>
            </w:pPr>
            <w:r>
              <w:rPr>
                <w:rFonts w:ascii="宋体" w:hAnsi="宋体"/>
                <w:bCs/>
                <w:sz w:val="20"/>
                <w:szCs w:val="20"/>
              </w:rPr>
              <w:t>6</w:t>
            </w:r>
          </w:p>
        </w:tc>
        <w:tc>
          <w:tcPr>
            <w:tcW w:w="680" w:type="dxa"/>
            <w:vAlign w:val="center"/>
          </w:tcPr>
          <w:p w:rsidR="00AD1BB0" w:rsidRDefault="001560A5">
            <w:pPr>
              <w:spacing w:line="280" w:lineRule="exact"/>
              <w:jc w:val="left"/>
              <w:rPr>
                <w:rFonts w:ascii="宋体" w:hAnsi="宋体"/>
                <w:bCs/>
                <w:sz w:val="20"/>
                <w:szCs w:val="20"/>
                <w:lang w:eastAsia="zh-Hans"/>
              </w:rPr>
            </w:pPr>
            <w:r>
              <w:rPr>
                <w:rFonts w:ascii="宋体" w:hAnsi="宋体" w:hint="eastAsia"/>
                <w:bCs/>
                <w:sz w:val="20"/>
                <w:szCs w:val="20"/>
                <w:lang w:eastAsia="zh-Hans"/>
              </w:rPr>
              <w:t>进食障碍、性、失眠</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1.知道进食障碍的概念。</w:t>
            </w:r>
          </w:p>
          <w:p w:rsidR="00AD1BB0" w:rsidRDefault="001560A5">
            <w:pPr>
              <w:spacing w:line="280" w:lineRule="exact"/>
              <w:jc w:val="left"/>
              <w:rPr>
                <w:rFonts w:ascii="宋体" w:hAnsi="宋体"/>
                <w:bCs/>
                <w:sz w:val="20"/>
                <w:szCs w:val="20"/>
              </w:rPr>
            </w:pPr>
            <w:r>
              <w:rPr>
                <w:rFonts w:ascii="宋体" w:hAnsi="宋体" w:hint="eastAsia"/>
                <w:bCs/>
                <w:sz w:val="20"/>
                <w:szCs w:val="20"/>
              </w:rPr>
              <w:t>2.熟悉进食障碍的预防和治疗。</w:t>
            </w:r>
          </w:p>
          <w:p w:rsidR="00AD1BB0" w:rsidRDefault="001560A5">
            <w:pPr>
              <w:spacing w:line="280" w:lineRule="exact"/>
              <w:jc w:val="left"/>
              <w:rPr>
                <w:rFonts w:ascii="宋体" w:hAnsi="宋体"/>
                <w:bCs/>
                <w:sz w:val="20"/>
                <w:szCs w:val="20"/>
              </w:rPr>
            </w:pPr>
            <w:r>
              <w:rPr>
                <w:rFonts w:ascii="宋体" w:hAnsi="宋体" w:hint="eastAsia"/>
                <w:bCs/>
                <w:sz w:val="20"/>
                <w:szCs w:val="20"/>
              </w:rPr>
              <w:t>3.了解性性心理、女性性心理、常见性传授疾</w:t>
            </w:r>
            <w:r>
              <w:rPr>
                <w:rFonts w:ascii="宋体" w:hAnsi="宋体" w:hint="eastAsia"/>
                <w:bCs/>
                <w:sz w:val="20"/>
                <w:szCs w:val="20"/>
              </w:rPr>
              <w:lastRenderedPageBreak/>
              <w:t>病及性心理问题的干预方法等。</w:t>
            </w:r>
          </w:p>
          <w:p w:rsidR="00AD1BB0" w:rsidRDefault="001560A5">
            <w:pPr>
              <w:spacing w:line="280" w:lineRule="exact"/>
              <w:jc w:val="left"/>
              <w:rPr>
                <w:rFonts w:ascii="宋体" w:hAnsi="宋体"/>
                <w:bCs/>
                <w:sz w:val="20"/>
                <w:szCs w:val="20"/>
              </w:rPr>
            </w:pPr>
            <w:r>
              <w:rPr>
                <w:rFonts w:ascii="宋体" w:hAnsi="宋体"/>
                <w:bCs/>
                <w:sz w:val="20"/>
                <w:szCs w:val="20"/>
              </w:rPr>
              <w:t>4.</w:t>
            </w:r>
            <w:r>
              <w:rPr>
                <w:rFonts w:ascii="宋体" w:hAnsi="宋体" w:hint="eastAsia"/>
                <w:bCs/>
                <w:sz w:val="20"/>
                <w:szCs w:val="20"/>
              </w:rPr>
              <w:t>知道睡眠健康的主要促进措施和失眠的心理干预与睡眠的自我管理方法。</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lastRenderedPageBreak/>
              <w:t>1.能正确运用促进饮食健康的措施。</w:t>
            </w:r>
          </w:p>
          <w:p w:rsidR="00AD1BB0" w:rsidRDefault="001560A5">
            <w:pPr>
              <w:snapToGrid w:val="0"/>
              <w:spacing w:line="280" w:lineRule="exact"/>
              <w:jc w:val="left"/>
              <w:rPr>
                <w:rFonts w:ascii="宋体" w:hAnsi="宋体" w:cs="Arial"/>
                <w:bCs/>
                <w:kern w:val="0"/>
                <w:sz w:val="20"/>
                <w:szCs w:val="20"/>
              </w:rPr>
            </w:pPr>
            <w:r>
              <w:rPr>
                <w:rFonts w:ascii="宋体" w:hAnsi="宋体" w:cs="Arial"/>
                <w:bCs/>
                <w:kern w:val="0"/>
                <w:sz w:val="20"/>
                <w:szCs w:val="20"/>
              </w:rPr>
              <w:t>2</w:t>
            </w:r>
            <w:r>
              <w:rPr>
                <w:rFonts w:ascii="宋体" w:hAnsi="宋体" w:cs="Arial" w:hint="eastAsia"/>
                <w:bCs/>
                <w:kern w:val="0"/>
                <w:sz w:val="20"/>
                <w:szCs w:val="20"/>
              </w:rPr>
              <w:t>.能正确掌握性心理问题的干预方法。</w:t>
            </w:r>
          </w:p>
          <w:p w:rsidR="00AD1BB0" w:rsidRDefault="001560A5">
            <w:pPr>
              <w:snapToGrid w:val="0"/>
              <w:spacing w:line="280" w:lineRule="exact"/>
              <w:jc w:val="left"/>
              <w:rPr>
                <w:rFonts w:ascii="宋体" w:hAnsi="宋体" w:cs="Arial"/>
                <w:bCs/>
                <w:kern w:val="0"/>
                <w:sz w:val="20"/>
                <w:szCs w:val="20"/>
              </w:rPr>
            </w:pPr>
            <w:r>
              <w:rPr>
                <w:rFonts w:ascii="宋体" w:hAnsi="宋体" w:cs="Arial"/>
                <w:bCs/>
                <w:kern w:val="0"/>
                <w:sz w:val="20"/>
                <w:szCs w:val="20"/>
              </w:rPr>
              <w:t>3.</w:t>
            </w:r>
            <w:r>
              <w:rPr>
                <w:rFonts w:ascii="宋体" w:hAnsi="宋体" w:cs="Arial" w:hint="eastAsia"/>
                <w:bCs/>
                <w:kern w:val="0"/>
                <w:sz w:val="20"/>
                <w:szCs w:val="20"/>
              </w:rPr>
              <w:t>能学会运用促进睡眠健康的措施和失眠</w:t>
            </w:r>
            <w:r>
              <w:rPr>
                <w:rFonts w:ascii="宋体" w:hAnsi="宋体" w:cs="Arial" w:hint="eastAsia"/>
                <w:bCs/>
                <w:kern w:val="0"/>
                <w:sz w:val="20"/>
                <w:szCs w:val="20"/>
              </w:rPr>
              <w:lastRenderedPageBreak/>
              <w:t>的心理干预方法。</w:t>
            </w:r>
          </w:p>
        </w:tc>
        <w:tc>
          <w:tcPr>
            <w:tcW w:w="1208" w:type="dxa"/>
          </w:tcPr>
          <w:p w:rsidR="00AD1BB0" w:rsidRDefault="001560A5">
            <w:pPr>
              <w:spacing w:line="276" w:lineRule="auto"/>
              <w:jc w:val="left"/>
              <w:rPr>
                <w:bCs/>
                <w:szCs w:val="21"/>
              </w:rPr>
            </w:pPr>
            <w:r>
              <w:rPr>
                <w:rFonts w:hint="eastAsia"/>
                <w:bCs/>
                <w:szCs w:val="21"/>
              </w:rPr>
              <w:lastRenderedPageBreak/>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lastRenderedPageBreak/>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lastRenderedPageBreak/>
              <w:t>进食障碍的预防和治疗。性爱、性自慰、同性恋的概念及如何进行</w:t>
            </w:r>
            <w:r>
              <w:rPr>
                <w:rFonts w:ascii="宋体" w:hAnsi="宋体" w:hint="eastAsia"/>
                <w:bCs/>
                <w:sz w:val="20"/>
                <w:szCs w:val="20"/>
              </w:rPr>
              <w:lastRenderedPageBreak/>
              <w:t>安全的性行为</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lastRenderedPageBreak/>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r>
      <w:tr w:rsidR="00AD1BB0">
        <w:trPr>
          <w:trHeight w:val="2255"/>
          <w:jc w:val="center"/>
        </w:trPr>
        <w:tc>
          <w:tcPr>
            <w:tcW w:w="472" w:type="dxa"/>
            <w:vAlign w:val="center"/>
          </w:tcPr>
          <w:p w:rsidR="00AD1BB0" w:rsidRDefault="001560A5">
            <w:pPr>
              <w:snapToGrid w:val="0"/>
              <w:spacing w:line="288" w:lineRule="auto"/>
              <w:jc w:val="left"/>
              <w:rPr>
                <w:rFonts w:ascii="宋体" w:hAnsi="宋体"/>
                <w:bCs/>
                <w:sz w:val="20"/>
                <w:szCs w:val="20"/>
              </w:rPr>
            </w:pPr>
            <w:r>
              <w:rPr>
                <w:rFonts w:ascii="宋体" w:hAnsi="宋体"/>
                <w:bCs/>
                <w:sz w:val="20"/>
                <w:szCs w:val="20"/>
              </w:rPr>
              <w:lastRenderedPageBreak/>
              <w:t>7</w:t>
            </w:r>
          </w:p>
        </w:tc>
        <w:tc>
          <w:tcPr>
            <w:tcW w:w="680" w:type="dxa"/>
            <w:vAlign w:val="center"/>
          </w:tcPr>
          <w:p w:rsidR="00AD1BB0" w:rsidRDefault="001560A5">
            <w:pPr>
              <w:spacing w:line="280" w:lineRule="exact"/>
              <w:jc w:val="center"/>
              <w:rPr>
                <w:rFonts w:ascii="宋体" w:hAnsi="宋体"/>
                <w:bCs/>
                <w:sz w:val="20"/>
                <w:szCs w:val="20"/>
              </w:rPr>
            </w:pPr>
            <w:r>
              <w:rPr>
                <w:rFonts w:ascii="宋体" w:hAnsi="宋体" w:hint="eastAsia"/>
                <w:bCs/>
                <w:sz w:val="20"/>
                <w:szCs w:val="20"/>
              </w:rPr>
              <w:t>人际交往</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1.知道人际交往的概念；人际交往的原则。</w:t>
            </w:r>
          </w:p>
          <w:p w:rsidR="00AD1BB0" w:rsidRDefault="001560A5">
            <w:pPr>
              <w:spacing w:line="280" w:lineRule="exact"/>
              <w:jc w:val="left"/>
              <w:rPr>
                <w:rFonts w:ascii="宋体" w:hAnsi="宋体"/>
                <w:bCs/>
                <w:sz w:val="20"/>
                <w:szCs w:val="20"/>
              </w:rPr>
            </w:pPr>
            <w:r>
              <w:rPr>
                <w:rFonts w:ascii="宋体" w:hAnsi="宋体" w:hint="eastAsia"/>
                <w:bCs/>
                <w:sz w:val="20"/>
                <w:szCs w:val="20"/>
              </w:rPr>
              <w:t>2.熟悉人际交往的心理效应、社交距离以及常见心理障碍调适。</w:t>
            </w:r>
          </w:p>
          <w:p w:rsidR="00AD1BB0" w:rsidRDefault="001560A5">
            <w:pPr>
              <w:spacing w:line="280" w:lineRule="exact"/>
              <w:jc w:val="left"/>
              <w:rPr>
                <w:rFonts w:ascii="宋体" w:hAnsi="宋体"/>
                <w:bCs/>
                <w:sz w:val="20"/>
                <w:szCs w:val="20"/>
              </w:rPr>
            </w:pPr>
            <w:r>
              <w:rPr>
                <w:rFonts w:ascii="宋体" w:hAnsi="宋体" w:hint="eastAsia"/>
                <w:bCs/>
                <w:sz w:val="20"/>
                <w:szCs w:val="20"/>
              </w:rPr>
              <w:t>3.了解人际交往的意义和理论；友谊的形成与障碍。</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w:t>
            </w:r>
            <w:r>
              <w:rPr>
                <w:rFonts w:ascii="宋体" w:hAnsi="宋体" w:cs="Arial"/>
                <w:bCs/>
                <w:kern w:val="0"/>
                <w:sz w:val="20"/>
                <w:szCs w:val="20"/>
              </w:rPr>
              <w:t>能提高自己的人际交往能力</w:t>
            </w:r>
            <w:r>
              <w:rPr>
                <w:rFonts w:ascii="宋体" w:hAnsi="宋体" w:cs="Arial" w:hint="eastAsia"/>
                <w:bCs/>
                <w:kern w:val="0"/>
                <w:sz w:val="20"/>
                <w:szCs w:val="20"/>
              </w:rPr>
              <w:t>。</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人际交往的心理效应、社交距离以及常见心理障碍调适。</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r>
      <w:tr w:rsidR="00AD1BB0">
        <w:trPr>
          <w:trHeight w:val="1148"/>
          <w:jc w:val="center"/>
        </w:trPr>
        <w:tc>
          <w:tcPr>
            <w:tcW w:w="472" w:type="dxa"/>
            <w:vAlign w:val="center"/>
          </w:tcPr>
          <w:p w:rsidR="00AD1BB0" w:rsidRDefault="001560A5">
            <w:pPr>
              <w:snapToGrid w:val="0"/>
              <w:spacing w:line="288" w:lineRule="auto"/>
              <w:jc w:val="left"/>
              <w:rPr>
                <w:rFonts w:ascii="宋体" w:hAnsi="宋体"/>
                <w:bCs/>
                <w:sz w:val="20"/>
                <w:szCs w:val="20"/>
              </w:rPr>
            </w:pPr>
            <w:r>
              <w:rPr>
                <w:rFonts w:ascii="宋体" w:hAnsi="宋体"/>
                <w:bCs/>
                <w:sz w:val="20"/>
                <w:szCs w:val="20"/>
              </w:rPr>
              <w:t>8</w:t>
            </w:r>
          </w:p>
        </w:tc>
        <w:tc>
          <w:tcPr>
            <w:tcW w:w="680" w:type="dxa"/>
            <w:vAlign w:val="center"/>
          </w:tcPr>
          <w:p w:rsidR="00AD1BB0" w:rsidRDefault="001560A5">
            <w:pPr>
              <w:spacing w:line="280" w:lineRule="exact"/>
              <w:jc w:val="center"/>
              <w:rPr>
                <w:rFonts w:ascii="宋体" w:hAnsi="宋体"/>
                <w:bCs/>
                <w:sz w:val="20"/>
                <w:szCs w:val="20"/>
              </w:rPr>
            </w:pPr>
            <w:r>
              <w:rPr>
                <w:rFonts w:ascii="宋体" w:hAnsi="宋体" w:hint="eastAsia"/>
                <w:bCs/>
                <w:sz w:val="20"/>
                <w:szCs w:val="20"/>
              </w:rPr>
              <w:t>疼痛</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1.知道疼痛的概念和意义；疼痛的影响因素。</w:t>
            </w:r>
          </w:p>
          <w:p w:rsidR="00AD1BB0" w:rsidRDefault="001560A5">
            <w:pPr>
              <w:spacing w:line="280" w:lineRule="exact"/>
              <w:jc w:val="left"/>
              <w:rPr>
                <w:rFonts w:ascii="宋体" w:hAnsi="宋体"/>
                <w:bCs/>
                <w:sz w:val="20"/>
                <w:szCs w:val="20"/>
              </w:rPr>
            </w:pPr>
            <w:r>
              <w:rPr>
                <w:rFonts w:ascii="宋体" w:hAnsi="宋体" w:hint="eastAsia"/>
                <w:bCs/>
                <w:sz w:val="20"/>
                <w:szCs w:val="20"/>
              </w:rPr>
              <w:t>2.熟悉疼痛的特点；疼痛的测量；疼痛干预与管理的基本原则、基本目标。</w:t>
            </w:r>
          </w:p>
          <w:p w:rsidR="00AD1BB0" w:rsidRDefault="001560A5">
            <w:pPr>
              <w:spacing w:line="280" w:lineRule="exact"/>
              <w:jc w:val="left"/>
              <w:rPr>
                <w:rFonts w:ascii="宋体" w:hAnsi="宋体"/>
                <w:bCs/>
                <w:sz w:val="20"/>
                <w:szCs w:val="20"/>
              </w:rPr>
            </w:pPr>
            <w:r>
              <w:rPr>
                <w:rFonts w:ascii="宋体" w:hAnsi="宋体" w:hint="eastAsia"/>
                <w:bCs/>
                <w:sz w:val="20"/>
                <w:szCs w:val="20"/>
              </w:rPr>
              <w:t>3.了解疼痛的分类；疼痛的心理干预与管理。</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w:t>
            </w:r>
            <w:r>
              <w:rPr>
                <w:rFonts w:ascii="宋体" w:hAnsi="宋体" w:cs="Arial"/>
                <w:bCs/>
                <w:kern w:val="0"/>
                <w:sz w:val="20"/>
                <w:szCs w:val="20"/>
              </w:rPr>
              <w:t>能学会对疼痛进行干预和管理</w:t>
            </w:r>
            <w:r>
              <w:rPr>
                <w:rFonts w:ascii="宋体" w:hAnsi="宋体" w:cs="Arial" w:hint="eastAsia"/>
                <w:bCs/>
                <w:kern w:val="0"/>
                <w:sz w:val="20"/>
                <w:szCs w:val="20"/>
              </w:rPr>
              <w:t>。</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痛的特点；疼痛的测量；疼痛干预与管理的基本原则、基本目标。</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r>
      <w:tr w:rsidR="00AD1BB0">
        <w:trPr>
          <w:trHeight w:val="1148"/>
          <w:jc w:val="center"/>
        </w:trPr>
        <w:tc>
          <w:tcPr>
            <w:tcW w:w="472" w:type="dxa"/>
            <w:vAlign w:val="center"/>
          </w:tcPr>
          <w:p w:rsidR="00AD1BB0" w:rsidRDefault="001560A5">
            <w:pPr>
              <w:snapToGrid w:val="0"/>
              <w:spacing w:line="288" w:lineRule="auto"/>
              <w:jc w:val="left"/>
              <w:rPr>
                <w:rFonts w:ascii="宋体" w:hAnsi="宋体"/>
                <w:bCs/>
                <w:sz w:val="20"/>
                <w:szCs w:val="20"/>
              </w:rPr>
            </w:pPr>
            <w:r>
              <w:rPr>
                <w:rFonts w:ascii="宋体" w:hAnsi="宋体"/>
                <w:bCs/>
                <w:sz w:val="20"/>
                <w:szCs w:val="20"/>
              </w:rPr>
              <w:t>9</w:t>
            </w:r>
          </w:p>
        </w:tc>
        <w:tc>
          <w:tcPr>
            <w:tcW w:w="680" w:type="dxa"/>
            <w:vAlign w:val="center"/>
          </w:tcPr>
          <w:p w:rsidR="00AD1BB0" w:rsidRDefault="001560A5">
            <w:pPr>
              <w:spacing w:line="280" w:lineRule="exact"/>
              <w:jc w:val="center"/>
              <w:rPr>
                <w:rFonts w:ascii="宋体" w:hAnsi="宋体"/>
                <w:bCs/>
                <w:sz w:val="20"/>
                <w:szCs w:val="20"/>
              </w:rPr>
            </w:pPr>
            <w:r>
              <w:rPr>
                <w:rFonts w:ascii="宋体" w:hAnsi="宋体" w:hint="eastAsia"/>
                <w:bCs/>
                <w:sz w:val="20"/>
                <w:szCs w:val="20"/>
              </w:rPr>
              <w:t>成瘾</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1.知道成瘾的概念、药物成瘾和非药物成瘾的界定、成瘾的形成机制。</w:t>
            </w:r>
          </w:p>
          <w:p w:rsidR="00AD1BB0" w:rsidRDefault="001560A5">
            <w:pPr>
              <w:spacing w:line="280" w:lineRule="exact"/>
              <w:jc w:val="left"/>
              <w:rPr>
                <w:rFonts w:ascii="宋体" w:hAnsi="宋体"/>
                <w:bCs/>
                <w:sz w:val="20"/>
                <w:szCs w:val="20"/>
              </w:rPr>
            </w:pPr>
            <w:r>
              <w:rPr>
                <w:rFonts w:ascii="宋体" w:hAnsi="宋体" w:hint="eastAsia"/>
                <w:bCs/>
                <w:sz w:val="20"/>
                <w:szCs w:val="20"/>
              </w:rPr>
              <w:t>2.熟悉常见药物成瘾行为的种类及特征、网络成瘾与赌博成瘾的特征。</w:t>
            </w:r>
          </w:p>
          <w:p w:rsidR="00AD1BB0" w:rsidRDefault="001560A5">
            <w:pPr>
              <w:spacing w:line="280" w:lineRule="exact"/>
              <w:jc w:val="left"/>
              <w:rPr>
                <w:rFonts w:ascii="宋体" w:hAnsi="宋体"/>
                <w:bCs/>
                <w:sz w:val="20"/>
                <w:szCs w:val="20"/>
              </w:rPr>
            </w:pPr>
            <w:r>
              <w:rPr>
                <w:rFonts w:ascii="宋体" w:hAnsi="宋体" w:hint="eastAsia"/>
                <w:bCs/>
                <w:sz w:val="20"/>
                <w:szCs w:val="20"/>
              </w:rPr>
              <w:t>3.了解不同成瘾行为的主要防治手段及心理行为治疗。</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w:t>
            </w:r>
            <w:r>
              <w:rPr>
                <w:rFonts w:ascii="宋体" w:hAnsi="宋体" w:cs="Arial"/>
                <w:bCs/>
                <w:kern w:val="0"/>
                <w:sz w:val="20"/>
                <w:szCs w:val="20"/>
              </w:rPr>
              <w:t>能掌握不同成瘾行为的主要防治手段</w:t>
            </w:r>
            <w:r>
              <w:rPr>
                <w:rFonts w:ascii="宋体" w:hAnsi="宋体" w:cs="Arial" w:hint="eastAsia"/>
                <w:bCs/>
                <w:kern w:val="0"/>
                <w:sz w:val="20"/>
                <w:szCs w:val="20"/>
              </w:rPr>
              <w:t>。</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不同成瘾行为的主要防治手段及心理行为治疗。</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r>
      <w:tr w:rsidR="00AD1BB0">
        <w:trPr>
          <w:trHeight w:val="983"/>
          <w:jc w:val="center"/>
        </w:trPr>
        <w:tc>
          <w:tcPr>
            <w:tcW w:w="472" w:type="dxa"/>
            <w:vAlign w:val="center"/>
          </w:tcPr>
          <w:p w:rsidR="00AD1BB0" w:rsidRDefault="001560A5">
            <w:pPr>
              <w:snapToGrid w:val="0"/>
              <w:spacing w:line="288" w:lineRule="auto"/>
              <w:jc w:val="left"/>
              <w:rPr>
                <w:rFonts w:ascii="宋体" w:hAnsi="宋体"/>
                <w:bCs/>
                <w:sz w:val="20"/>
                <w:szCs w:val="20"/>
              </w:rPr>
            </w:pPr>
            <w:r>
              <w:rPr>
                <w:rFonts w:ascii="宋体" w:hAnsi="宋体" w:hint="eastAsia"/>
                <w:bCs/>
                <w:sz w:val="20"/>
                <w:szCs w:val="20"/>
              </w:rPr>
              <w:lastRenderedPageBreak/>
              <w:t>1</w:t>
            </w:r>
            <w:r>
              <w:rPr>
                <w:rFonts w:ascii="宋体" w:hAnsi="宋体"/>
                <w:bCs/>
                <w:sz w:val="20"/>
                <w:szCs w:val="20"/>
              </w:rPr>
              <w:t>0</w:t>
            </w:r>
          </w:p>
        </w:tc>
        <w:tc>
          <w:tcPr>
            <w:tcW w:w="680" w:type="dxa"/>
            <w:vAlign w:val="center"/>
          </w:tcPr>
          <w:p w:rsidR="00AD1BB0" w:rsidRDefault="001560A5">
            <w:pPr>
              <w:spacing w:line="280" w:lineRule="exact"/>
              <w:jc w:val="left"/>
              <w:rPr>
                <w:rFonts w:ascii="宋体" w:hAnsi="宋体"/>
                <w:bCs/>
                <w:sz w:val="20"/>
                <w:szCs w:val="20"/>
              </w:rPr>
            </w:pPr>
            <w:r>
              <w:rPr>
                <w:rFonts w:ascii="宋体" w:hAnsi="宋体" w:hint="eastAsia"/>
                <w:bCs/>
                <w:sz w:val="20"/>
                <w:szCs w:val="20"/>
              </w:rPr>
              <w:t>常见的心身疾病</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1.知道癌症患者的心理适应过程、情绪特点，对癌症患者进行心理干预的方法，糖尿病患者的心理干预方法。</w:t>
            </w:r>
          </w:p>
          <w:p w:rsidR="00AD1BB0" w:rsidRDefault="001560A5">
            <w:pPr>
              <w:spacing w:line="280" w:lineRule="exact"/>
              <w:jc w:val="left"/>
              <w:rPr>
                <w:rFonts w:ascii="宋体" w:hAnsi="宋体"/>
                <w:bCs/>
                <w:sz w:val="20"/>
                <w:szCs w:val="20"/>
              </w:rPr>
            </w:pPr>
            <w:r>
              <w:rPr>
                <w:rFonts w:ascii="宋体" w:hAnsi="宋体" w:hint="eastAsia"/>
                <w:bCs/>
                <w:sz w:val="20"/>
                <w:szCs w:val="20"/>
              </w:rPr>
              <w:t>2.熟悉冠心病的病因和病理，影响癌症患者的因素，糖尿病健康宣教的形式。</w:t>
            </w:r>
          </w:p>
          <w:p w:rsidR="00AD1BB0" w:rsidRDefault="001560A5">
            <w:pPr>
              <w:spacing w:line="280" w:lineRule="exact"/>
              <w:jc w:val="left"/>
              <w:rPr>
                <w:rFonts w:ascii="宋体" w:hAnsi="宋体"/>
                <w:bCs/>
                <w:sz w:val="20"/>
                <w:szCs w:val="20"/>
              </w:rPr>
            </w:pPr>
            <w:r>
              <w:rPr>
                <w:rFonts w:ascii="宋体" w:hAnsi="宋体" w:hint="eastAsia"/>
                <w:bCs/>
                <w:sz w:val="20"/>
                <w:szCs w:val="20"/>
              </w:rPr>
              <w:t>3.了解血压的调控机制，六大高血压行为危险因素，冠心病可控制的危险因素，糖尿病行为的危险因素。</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w:t>
            </w:r>
            <w:r>
              <w:rPr>
                <w:rFonts w:ascii="宋体" w:hAnsi="宋体" w:cs="Arial"/>
                <w:bCs/>
                <w:kern w:val="0"/>
                <w:sz w:val="20"/>
                <w:szCs w:val="20"/>
              </w:rPr>
              <w:t>能正确掌握常见心身疾病的心理干预方法</w:t>
            </w:r>
            <w:r>
              <w:rPr>
                <w:rFonts w:ascii="宋体" w:hAnsi="宋体" w:cs="Arial" w:hint="eastAsia"/>
                <w:bCs/>
                <w:kern w:val="0"/>
                <w:sz w:val="20"/>
                <w:szCs w:val="20"/>
              </w:rPr>
              <w:t>。</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bCs/>
                <w:sz w:val="20"/>
                <w:szCs w:val="20"/>
              </w:rPr>
              <w:t>常见心身疾病的心理干预方法</w:t>
            </w:r>
            <w:r>
              <w:rPr>
                <w:rFonts w:ascii="宋体" w:hAnsi="宋体" w:hint="eastAsia"/>
                <w:bCs/>
                <w:sz w:val="20"/>
                <w:szCs w:val="20"/>
              </w:rPr>
              <w:t>。</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w:t>
            </w:r>
          </w:p>
        </w:tc>
      </w:tr>
      <w:tr w:rsidR="00AD1BB0">
        <w:trPr>
          <w:trHeight w:val="841"/>
          <w:jc w:val="center"/>
        </w:trPr>
        <w:tc>
          <w:tcPr>
            <w:tcW w:w="472" w:type="dxa"/>
            <w:vAlign w:val="center"/>
          </w:tcPr>
          <w:p w:rsidR="00AD1BB0" w:rsidRDefault="001560A5">
            <w:pPr>
              <w:snapToGrid w:val="0"/>
              <w:spacing w:line="288" w:lineRule="auto"/>
              <w:jc w:val="left"/>
              <w:rPr>
                <w:rFonts w:ascii="宋体" w:hAnsi="宋体"/>
                <w:bCs/>
                <w:sz w:val="20"/>
                <w:szCs w:val="20"/>
              </w:rPr>
            </w:pPr>
            <w:r>
              <w:rPr>
                <w:rFonts w:ascii="宋体" w:hAnsi="宋体" w:hint="eastAsia"/>
                <w:bCs/>
                <w:sz w:val="20"/>
                <w:szCs w:val="20"/>
              </w:rPr>
              <w:t>1</w:t>
            </w:r>
            <w:r>
              <w:rPr>
                <w:rFonts w:ascii="宋体" w:hAnsi="宋体"/>
                <w:bCs/>
                <w:sz w:val="20"/>
                <w:szCs w:val="20"/>
              </w:rPr>
              <w:t>1</w:t>
            </w:r>
          </w:p>
        </w:tc>
        <w:tc>
          <w:tcPr>
            <w:tcW w:w="680" w:type="dxa"/>
            <w:vAlign w:val="center"/>
          </w:tcPr>
          <w:p w:rsidR="00AD1BB0" w:rsidRDefault="001560A5">
            <w:pPr>
              <w:spacing w:line="280" w:lineRule="exact"/>
              <w:jc w:val="center"/>
              <w:rPr>
                <w:rFonts w:ascii="宋体" w:hAnsi="宋体"/>
                <w:bCs/>
                <w:sz w:val="20"/>
                <w:szCs w:val="20"/>
              </w:rPr>
            </w:pPr>
            <w:r>
              <w:rPr>
                <w:rFonts w:ascii="宋体" w:hAnsi="宋体" w:hint="eastAsia"/>
                <w:bCs/>
                <w:sz w:val="20"/>
                <w:szCs w:val="20"/>
              </w:rPr>
              <w:t>临终关怀</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1.知道临终患者心理活动的发展阶段、临终关怀的概念及主要内容。</w:t>
            </w:r>
          </w:p>
          <w:p w:rsidR="00AD1BB0" w:rsidRDefault="001560A5">
            <w:pPr>
              <w:spacing w:line="280" w:lineRule="exact"/>
              <w:jc w:val="left"/>
              <w:rPr>
                <w:rFonts w:ascii="宋体" w:hAnsi="宋体"/>
                <w:bCs/>
                <w:sz w:val="20"/>
                <w:szCs w:val="20"/>
              </w:rPr>
            </w:pPr>
            <w:r>
              <w:rPr>
                <w:rFonts w:ascii="宋体" w:hAnsi="宋体" w:hint="eastAsia"/>
                <w:bCs/>
                <w:sz w:val="20"/>
                <w:szCs w:val="20"/>
              </w:rPr>
              <w:t>2.熟悉临终患者常见症状（疼痛、体温升高、呼吸困难、恶心呕吐、压疮、焦虑抑郁和睡眠障碍等）的评估与管理、心理社会支持的内容与方法。</w:t>
            </w:r>
          </w:p>
          <w:p w:rsidR="00AD1BB0" w:rsidRDefault="001560A5">
            <w:pPr>
              <w:spacing w:line="280" w:lineRule="exact"/>
              <w:jc w:val="left"/>
              <w:rPr>
                <w:rFonts w:ascii="宋体" w:hAnsi="宋体"/>
                <w:bCs/>
                <w:sz w:val="20"/>
                <w:szCs w:val="20"/>
              </w:rPr>
            </w:pPr>
            <w:r>
              <w:rPr>
                <w:rFonts w:ascii="宋体" w:hAnsi="宋体" w:hint="eastAsia"/>
                <w:bCs/>
                <w:sz w:val="20"/>
                <w:szCs w:val="20"/>
              </w:rPr>
              <w:t>3.了解临终关怀中的伦理问题、从事临终关怀职业的压力及其管理。</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w:t>
            </w:r>
            <w:r>
              <w:rPr>
                <w:rFonts w:ascii="宋体" w:hAnsi="宋体" w:cs="Arial"/>
                <w:bCs/>
                <w:kern w:val="0"/>
                <w:sz w:val="20"/>
                <w:szCs w:val="20"/>
              </w:rPr>
              <w:t>能运用相关理论对临终患者进行评估并给予心理支持</w:t>
            </w:r>
            <w:r>
              <w:rPr>
                <w:rFonts w:ascii="宋体" w:hAnsi="宋体" w:cs="Arial" w:hint="eastAsia"/>
                <w:bCs/>
                <w:kern w:val="0"/>
                <w:sz w:val="20"/>
                <w:szCs w:val="20"/>
              </w:rPr>
              <w:t>。</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临终患者常见症状的评估与管理、心理社会支持的内容与方法。</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r>
      <w:tr w:rsidR="00AD1BB0">
        <w:trPr>
          <w:trHeight w:val="1148"/>
          <w:jc w:val="center"/>
        </w:trPr>
        <w:tc>
          <w:tcPr>
            <w:tcW w:w="472" w:type="dxa"/>
            <w:vAlign w:val="center"/>
          </w:tcPr>
          <w:p w:rsidR="00AD1BB0" w:rsidRDefault="001560A5">
            <w:pPr>
              <w:snapToGrid w:val="0"/>
              <w:spacing w:line="288" w:lineRule="auto"/>
              <w:jc w:val="left"/>
              <w:rPr>
                <w:rFonts w:ascii="宋体" w:hAnsi="宋体"/>
                <w:bCs/>
                <w:sz w:val="20"/>
                <w:szCs w:val="20"/>
              </w:rPr>
            </w:pPr>
            <w:r>
              <w:rPr>
                <w:rFonts w:ascii="宋体" w:hAnsi="宋体" w:hint="eastAsia"/>
                <w:bCs/>
                <w:sz w:val="20"/>
                <w:szCs w:val="20"/>
              </w:rPr>
              <w:t>1</w:t>
            </w:r>
            <w:r>
              <w:rPr>
                <w:rFonts w:ascii="宋体" w:hAnsi="宋体"/>
                <w:bCs/>
                <w:sz w:val="20"/>
                <w:szCs w:val="20"/>
              </w:rPr>
              <w:t>2</w:t>
            </w:r>
          </w:p>
        </w:tc>
        <w:tc>
          <w:tcPr>
            <w:tcW w:w="680" w:type="dxa"/>
            <w:vAlign w:val="center"/>
          </w:tcPr>
          <w:p w:rsidR="00AD1BB0" w:rsidRDefault="001560A5">
            <w:pPr>
              <w:spacing w:line="280" w:lineRule="exact"/>
              <w:jc w:val="center"/>
              <w:rPr>
                <w:rFonts w:ascii="宋体" w:hAnsi="宋体"/>
                <w:bCs/>
                <w:sz w:val="20"/>
                <w:szCs w:val="20"/>
              </w:rPr>
            </w:pPr>
            <w:r>
              <w:rPr>
                <w:rFonts w:ascii="宋体" w:hAnsi="宋体" w:hint="eastAsia"/>
                <w:bCs/>
                <w:sz w:val="20"/>
                <w:szCs w:val="20"/>
              </w:rPr>
              <w:t>健康服务相关问题</w:t>
            </w:r>
          </w:p>
        </w:tc>
        <w:tc>
          <w:tcPr>
            <w:tcW w:w="2190" w:type="dxa"/>
            <w:gridSpan w:val="2"/>
          </w:tcPr>
          <w:p w:rsidR="00AD1BB0" w:rsidRDefault="001560A5">
            <w:pPr>
              <w:spacing w:line="280" w:lineRule="exact"/>
              <w:jc w:val="left"/>
              <w:rPr>
                <w:rFonts w:ascii="宋体" w:hAnsi="宋体"/>
                <w:bCs/>
                <w:sz w:val="20"/>
                <w:szCs w:val="20"/>
              </w:rPr>
            </w:pPr>
            <w:r>
              <w:rPr>
                <w:rFonts w:ascii="宋体" w:hAnsi="宋体" w:hint="eastAsia"/>
                <w:bCs/>
                <w:sz w:val="20"/>
                <w:szCs w:val="20"/>
              </w:rPr>
              <w:t>1.知道健康服务包含的内容，影响医患关系的因素，如何提高遵医行为。</w:t>
            </w:r>
          </w:p>
          <w:p w:rsidR="00AD1BB0" w:rsidRDefault="001560A5">
            <w:pPr>
              <w:spacing w:line="280" w:lineRule="exact"/>
              <w:jc w:val="left"/>
              <w:rPr>
                <w:rFonts w:ascii="宋体" w:hAnsi="宋体"/>
                <w:bCs/>
                <w:sz w:val="20"/>
                <w:szCs w:val="20"/>
              </w:rPr>
            </w:pPr>
            <w:r>
              <w:rPr>
                <w:rFonts w:ascii="宋体" w:hAnsi="宋体" w:hint="eastAsia"/>
                <w:bCs/>
                <w:sz w:val="20"/>
                <w:szCs w:val="20"/>
              </w:rPr>
              <w:t>2.熟悉患者的权利、义务，患者的心理状态、心理问题的干预。</w:t>
            </w:r>
          </w:p>
          <w:p w:rsidR="00AD1BB0" w:rsidRDefault="001560A5">
            <w:pPr>
              <w:spacing w:line="280" w:lineRule="exact"/>
              <w:jc w:val="left"/>
              <w:rPr>
                <w:rFonts w:ascii="宋体" w:hAnsi="宋体"/>
                <w:bCs/>
                <w:sz w:val="20"/>
                <w:szCs w:val="20"/>
              </w:rPr>
            </w:pPr>
            <w:r>
              <w:rPr>
                <w:rFonts w:ascii="宋体" w:hAnsi="宋体" w:hint="eastAsia"/>
                <w:bCs/>
                <w:sz w:val="20"/>
                <w:szCs w:val="20"/>
              </w:rPr>
              <w:t>3.了解症状的概念，常见症状的识别与意义，求医行为的概念。</w:t>
            </w:r>
          </w:p>
        </w:tc>
        <w:tc>
          <w:tcPr>
            <w:tcW w:w="2042" w:type="dxa"/>
          </w:tcPr>
          <w:p w:rsidR="00AD1BB0" w:rsidRDefault="001560A5">
            <w:pPr>
              <w:snapToGrid w:val="0"/>
              <w:spacing w:line="280" w:lineRule="exact"/>
              <w:jc w:val="left"/>
              <w:rPr>
                <w:rFonts w:ascii="宋体" w:hAnsi="宋体" w:cs="Arial"/>
                <w:bCs/>
                <w:kern w:val="0"/>
                <w:sz w:val="20"/>
                <w:szCs w:val="20"/>
              </w:rPr>
            </w:pPr>
            <w:r>
              <w:rPr>
                <w:rFonts w:ascii="宋体" w:hAnsi="宋体" w:cs="Arial" w:hint="eastAsia"/>
                <w:bCs/>
                <w:kern w:val="0"/>
                <w:sz w:val="20"/>
                <w:szCs w:val="20"/>
              </w:rPr>
              <w:t>1.</w:t>
            </w:r>
            <w:r>
              <w:rPr>
                <w:rFonts w:ascii="宋体" w:hAnsi="宋体" w:cs="Arial"/>
                <w:bCs/>
                <w:kern w:val="0"/>
                <w:sz w:val="20"/>
                <w:szCs w:val="20"/>
              </w:rPr>
              <w:t>能运用相关知识提高处理医患关系的能力</w:t>
            </w:r>
            <w:r>
              <w:rPr>
                <w:rFonts w:ascii="宋体" w:hAnsi="宋体" w:cs="Arial" w:hint="eastAsia"/>
                <w:bCs/>
                <w:kern w:val="0"/>
                <w:sz w:val="20"/>
                <w:szCs w:val="20"/>
              </w:rPr>
              <w:t>。</w:t>
            </w:r>
          </w:p>
        </w:tc>
        <w:tc>
          <w:tcPr>
            <w:tcW w:w="1208" w:type="dxa"/>
          </w:tcPr>
          <w:p w:rsidR="00AD1BB0" w:rsidRDefault="001560A5">
            <w:pPr>
              <w:spacing w:line="276" w:lineRule="auto"/>
              <w:jc w:val="left"/>
              <w:rPr>
                <w:bCs/>
                <w:szCs w:val="21"/>
              </w:rPr>
            </w:pPr>
            <w:r>
              <w:rPr>
                <w:rFonts w:hint="eastAsia"/>
                <w:bCs/>
                <w:szCs w:val="21"/>
              </w:rPr>
              <w:t>1.</w:t>
            </w:r>
            <w:r>
              <w:rPr>
                <w:rFonts w:hint="eastAsia"/>
                <w:bCs/>
                <w:szCs w:val="21"/>
              </w:rPr>
              <w:t>提高学生对于健康心理养成因素的认识。</w:t>
            </w:r>
          </w:p>
          <w:p w:rsidR="00AD1BB0" w:rsidRDefault="001560A5">
            <w:pPr>
              <w:spacing w:line="276" w:lineRule="auto"/>
              <w:jc w:val="left"/>
              <w:rPr>
                <w:bCs/>
                <w:szCs w:val="21"/>
              </w:rPr>
            </w:pPr>
            <w:r>
              <w:rPr>
                <w:rFonts w:hint="eastAsia"/>
                <w:bCs/>
                <w:szCs w:val="21"/>
              </w:rPr>
              <w:t>2.</w:t>
            </w:r>
            <w:r>
              <w:rPr>
                <w:rFonts w:hint="eastAsia"/>
                <w:bCs/>
                <w:szCs w:val="21"/>
              </w:rPr>
              <w:t>帮助学生塑造健全人格品质，巩固健康意识</w:t>
            </w:r>
            <w:r>
              <w:rPr>
                <w:rFonts w:ascii="宋体" w:hAnsi="宋体" w:hint="eastAsia"/>
                <w:color w:val="000000"/>
                <w:sz w:val="20"/>
                <w:szCs w:val="20"/>
              </w:rPr>
              <w:t>。</w:t>
            </w:r>
          </w:p>
          <w:p w:rsidR="00AD1BB0" w:rsidRDefault="00AD1BB0">
            <w:pPr>
              <w:snapToGrid w:val="0"/>
              <w:spacing w:line="288" w:lineRule="auto"/>
              <w:jc w:val="left"/>
              <w:rPr>
                <w:rFonts w:ascii="宋体" w:hAnsi="宋体"/>
                <w:color w:val="000000"/>
                <w:sz w:val="20"/>
                <w:szCs w:val="20"/>
              </w:rPr>
            </w:pPr>
          </w:p>
        </w:tc>
        <w:tc>
          <w:tcPr>
            <w:tcW w:w="1208" w:type="dxa"/>
          </w:tcPr>
          <w:p w:rsidR="00AD1BB0" w:rsidRDefault="001560A5">
            <w:pPr>
              <w:spacing w:line="280" w:lineRule="exact"/>
              <w:ind w:rightChars="-25" w:right="-53"/>
              <w:jc w:val="left"/>
              <w:rPr>
                <w:rFonts w:ascii="宋体" w:hAnsi="宋体"/>
                <w:bCs/>
                <w:sz w:val="20"/>
                <w:szCs w:val="20"/>
              </w:rPr>
            </w:pPr>
            <w:r>
              <w:rPr>
                <w:rFonts w:ascii="宋体" w:hAnsi="宋体" w:hint="eastAsia"/>
                <w:bCs/>
                <w:sz w:val="20"/>
                <w:szCs w:val="20"/>
              </w:rPr>
              <w:t>健康服务包含的内容，影响医患关系的因素，如何提高遵医行为。</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0</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2</w:t>
            </w:r>
          </w:p>
        </w:tc>
      </w:tr>
      <w:tr w:rsidR="00AD1BB0">
        <w:trPr>
          <w:trHeight w:val="480"/>
          <w:jc w:val="center"/>
        </w:trPr>
        <w:tc>
          <w:tcPr>
            <w:tcW w:w="1208" w:type="dxa"/>
            <w:gridSpan w:val="3"/>
            <w:vAlign w:val="center"/>
          </w:tcPr>
          <w:p w:rsidR="00AD1BB0" w:rsidRDefault="00AD1BB0">
            <w:pPr>
              <w:spacing w:line="276" w:lineRule="auto"/>
              <w:jc w:val="center"/>
              <w:rPr>
                <w:rFonts w:ascii="宋体" w:hAnsi="宋体"/>
                <w:bCs/>
                <w:sz w:val="20"/>
                <w:szCs w:val="20"/>
              </w:rPr>
            </w:pPr>
          </w:p>
        </w:tc>
        <w:tc>
          <w:tcPr>
            <w:tcW w:w="6592" w:type="dxa"/>
            <w:gridSpan w:val="4"/>
            <w:vAlign w:val="center"/>
          </w:tcPr>
          <w:p w:rsidR="00AD1BB0" w:rsidRDefault="001560A5">
            <w:pPr>
              <w:spacing w:line="276" w:lineRule="auto"/>
              <w:jc w:val="center"/>
              <w:rPr>
                <w:rFonts w:ascii="宋体" w:hAnsi="宋体"/>
                <w:bCs/>
                <w:sz w:val="20"/>
                <w:szCs w:val="20"/>
              </w:rPr>
            </w:pPr>
            <w:r>
              <w:rPr>
                <w:rFonts w:ascii="宋体" w:hAnsi="宋体" w:hint="eastAsia"/>
                <w:bCs/>
                <w:sz w:val="20"/>
                <w:szCs w:val="20"/>
              </w:rPr>
              <w:t>合计</w:t>
            </w:r>
          </w:p>
        </w:tc>
        <w:tc>
          <w:tcPr>
            <w:tcW w:w="444"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24</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8</w:t>
            </w:r>
          </w:p>
        </w:tc>
        <w:tc>
          <w:tcPr>
            <w:tcW w:w="437" w:type="dxa"/>
            <w:vAlign w:val="center"/>
          </w:tcPr>
          <w:p w:rsidR="00AD1BB0" w:rsidRDefault="001560A5">
            <w:pPr>
              <w:spacing w:line="276" w:lineRule="auto"/>
              <w:jc w:val="center"/>
              <w:rPr>
                <w:rFonts w:ascii="宋体" w:hAnsi="宋体"/>
                <w:bCs/>
                <w:sz w:val="20"/>
                <w:szCs w:val="20"/>
              </w:rPr>
            </w:pPr>
            <w:r>
              <w:rPr>
                <w:rFonts w:ascii="宋体" w:hAnsi="宋体"/>
                <w:bCs/>
                <w:sz w:val="20"/>
                <w:szCs w:val="20"/>
              </w:rPr>
              <w:t>32</w:t>
            </w:r>
          </w:p>
        </w:tc>
      </w:tr>
    </w:tbl>
    <w:p w:rsidR="00AD1BB0" w:rsidRDefault="001560A5">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621"/>
        <w:gridCol w:w="3240"/>
        <w:gridCol w:w="903"/>
        <w:gridCol w:w="1056"/>
        <w:gridCol w:w="1146"/>
      </w:tblGrid>
      <w:tr w:rsidR="00AD1BB0">
        <w:trPr>
          <w:trHeight w:val="34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jc w:val="center"/>
              <w:rPr>
                <w:rFonts w:ascii="宋体" w:hAnsi="宋体"/>
                <w:sz w:val="20"/>
                <w:szCs w:val="20"/>
              </w:rPr>
            </w:pPr>
            <w:r>
              <w:rPr>
                <w:rFonts w:ascii="宋体" w:hAnsi="宋体" w:hint="eastAsia"/>
                <w:sz w:val="20"/>
                <w:szCs w:val="20"/>
              </w:rPr>
              <w:t>序号</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jc w:val="center"/>
              <w:rPr>
                <w:rFonts w:ascii="宋体" w:hAns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jc w:val="center"/>
              <w:rPr>
                <w:rFonts w:ascii="宋体" w:hAnsi="宋体"/>
                <w:sz w:val="20"/>
                <w:szCs w:val="20"/>
              </w:rPr>
            </w:pPr>
            <w:r>
              <w:rPr>
                <w:rFonts w:ascii="宋体" w:hAnsi="宋体" w:hint="eastAsia"/>
                <w:sz w:val="20"/>
                <w:szCs w:val="20"/>
              </w:rPr>
              <w:t>主要内容</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jc w:val="center"/>
              <w:rPr>
                <w:rFonts w:ascii="宋体" w:hAnsi="宋体"/>
                <w:sz w:val="20"/>
                <w:szCs w:val="20"/>
              </w:rPr>
            </w:pPr>
            <w:r>
              <w:rPr>
                <w:rFonts w:ascii="宋体" w:hAnsi="宋体" w:hint="eastAsia"/>
                <w:sz w:val="20"/>
                <w:szCs w:val="20"/>
              </w:rPr>
              <w:t>实验</w:t>
            </w:r>
          </w:p>
          <w:p w:rsidR="00AD1BB0" w:rsidRDefault="001560A5">
            <w:pPr>
              <w:snapToGrid w:val="0"/>
              <w:jc w:val="center"/>
              <w:rPr>
                <w:rFonts w:ascii="宋体" w:hAnsi="宋体"/>
                <w:sz w:val="20"/>
                <w:szCs w:val="20"/>
              </w:rPr>
            </w:pPr>
            <w:r>
              <w:rPr>
                <w:rFonts w:ascii="宋体" w:hAnsi="宋体" w:hint="eastAsia"/>
                <w:sz w:val="20"/>
                <w:szCs w:val="20"/>
              </w:rPr>
              <w:t>时数</w:t>
            </w:r>
          </w:p>
        </w:tc>
        <w:tc>
          <w:tcPr>
            <w:tcW w:w="1056" w:type="dxa"/>
            <w:tcBorders>
              <w:top w:val="single" w:sz="4" w:space="0" w:color="auto"/>
              <w:left w:val="single" w:sz="4" w:space="0" w:color="auto"/>
              <w:right w:val="single" w:sz="4" w:space="0" w:color="auto"/>
            </w:tcBorders>
            <w:shd w:val="clear" w:color="auto" w:fill="auto"/>
            <w:vAlign w:val="center"/>
          </w:tcPr>
          <w:p w:rsidR="00AD1BB0" w:rsidRDefault="001560A5">
            <w:pPr>
              <w:snapToGrid w:val="0"/>
              <w:jc w:val="center"/>
              <w:rPr>
                <w:rFonts w:ascii="宋体" w:hAnsi="宋体"/>
                <w:sz w:val="20"/>
                <w:szCs w:val="20"/>
              </w:rPr>
            </w:pPr>
            <w:r>
              <w:rPr>
                <w:rFonts w:ascii="宋体" w:hAnsi="宋体" w:hint="eastAsia"/>
                <w:sz w:val="20"/>
                <w:szCs w:val="20"/>
              </w:rPr>
              <w:t>实验类型</w:t>
            </w:r>
          </w:p>
        </w:tc>
        <w:tc>
          <w:tcPr>
            <w:tcW w:w="1146" w:type="dxa"/>
            <w:tcBorders>
              <w:top w:val="single" w:sz="4" w:space="0" w:color="auto"/>
              <w:left w:val="single" w:sz="4" w:space="0" w:color="auto"/>
              <w:right w:val="single" w:sz="4" w:space="0" w:color="auto"/>
            </w:tcBorders>
            <w:shd w:val="clear" w:color="auto" w:fill="auto"/>
            <w:vAlign w:val="center"/>
          </w:tcPr>
          <w:p w:rsidR="00AD1BB0" w:rsidRDefault="001560A5">
            <w:pPr>
              <w:snapToGrid w:val="0"/>
              <w:jc w:val="center"/>
              <w:rPr>
                <w:rFonts w:ascii="宋体" w:hAnsi="宋体"/>
                <w:sz w:val="20"/>
                <w:szCs w:val="20"/>
              </w:rPr>
            </w:pPr>
            <w:r>
              <w:rPr>
                <w:rFonts w:ascii="宋体" w:hAnsi="宋体" w:hint="eastAsia"/>
                <w:sz w:val="20"/>
                <w:szCs w:val="20"/>
              </w:rPr>
              <w:t>备注</w:t>
            </w:r>
          </w:p>
        </w:tc>
      </w:tr>
      <w:tr w:rsidR="00AD1BB0">
        <w:trPr>
          <w:trHeight w:hRule="exact" w:val="829"/>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szCs w:val="21"/>
              </w:rPr>
            </w:pPr>
            <w:r>
              <w:rPr>
                <w:rFonts w:ascii="宋体" w:hint="eastAsia"/>
                <w:szCs w:val="21"/>
              </w:rPr>
              <w:lastRenderedPageBreak/>
              <w:t>1</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szCs w:val="21"/>
              </w:rPr>
            </w:pPr>
            <w:r>
              <w:rPr>
                <w:rFonts w:ascii="宋体" w:hint="eastAsia"/>
                <w:szCs w:val="21"/>
                <w:lang w:eastAsia="zh-Hans"/>
              </w:rPr>
              <w:t>人格测验</w:t>
            </w:r>
            <w:r>
              <w:rPr>
                <w:rFonts w:ascii="宋体" w:hint="eastAsia"/>
                <w:szCs w:val="21"/>
              </w:rPr>
              <w:t>的操作使用</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szCs w:val="21"/>
              </w:rPr>
            </w:pPr>
            <w:r>
              <w:rPr>
                <w:rFonts w:ascii="宋体" w:hint="eastAsia"/>
                <w:szCs w:val="21"/>
              </w:rPr>
              <w:t>学会</w:t>
            </w:r>
            <w:r>
              <w:rPr>
                <w:rFonts w:ascii="宋体" w:hint="eastAsia"/>
                <w:szCs w:val="21"/>
                <w:lang w:eastAsia="zh-Hans"/>
              </w:rPr>
              <w:t>艾森克人格问卷的实施</w:t>
            </w:r>
            <w:r>
              <w:rPr>
                <w:rFonts w:ascii="宋体" w:hint="eastAsia"/>
                <w:szCs w:val="21"/>
              </w:rPr>
              <w:t>、计分和解释</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szCs w:val="21"/>
              </w:rPr>
            </w:pPr>
            <w:r>
              <w:rPr>
                <w:rFonts w:ascii="宋体" w:hint="eastAsia"/>
                <w:szCs w:val="21"/>
              </w:rPr>
              <w:t>2</w:t>
            </w:r>
          </w:p>
        </w:tc>
        <w:tc>
          <w:tcPr>
            <w:tcW w:w="1056" w:type="dxa"/>
            <w:tcBorders>
              <w:left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szCs w:val="21"/>
              </w:rPr>
            </w:pPr>
            <w:r>
              <w:rPr>
                <w:rFonts w:ascii="宋体" w:hint="eastAsia"/>
                <w:szCs w:val="21"/>
              </w:rPr>
              <w:t>综合型</w:t>
            </w:r>
          </w:p>
        </w:tc>
        <w:tc>
          <w:tcPr>
            <w:tcW w:w="1146" w:type="dxa"/>
            <w:tcBorders>
              <w:left w:val="single" w:sz="4" w:space="0" w:color="auto"/>
              <w:right w:val="single" w:sz="4" w:space="0" w:color="auto"/>
            </w:tcBorders>
            <w:shd w:val="clear" w:color="auto" w:fill="auto"/>
            <w:vAlign w:val="center"/>
          </w:tcPr>
          <w:p w:rsidR="00AD1BB0" w:rsidRDefault="00AD1BB0">
            <w:pPr>
              <w:snapToGrid w:val="0"/>
              <w:spacing w:beforeLines="50" w:before="156" w:afterLines="50" w:after="156" w:line="288" w:lineRule="auto"/>
              <w:jc w:val="center"/>
              <w:rPr>
                <w:rFonts w:ascii="宋体"/>
                <w:szCs w:val="21"/>
              </w:rPr>
            </w:pPr>
          </w:p>
        </w:tc>
      </w:tr>
      <w:tr w:rsidR="00AD1BB0">
        <w:trPr>
          <w:trHeight w:hRule="exact" w:val="829"/>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sz w:val="20"/>
                <w:szCs w:val="20"/>
              </w:rPr>
              <w:t>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left"/>
              <w:rPr>
                <w:rFonts w:ascii="宋体" w:hAnsi="宋体"/>
                <w:sz w:val="20"/>
                <w:szCs w:val="20"/>
              </w:rPr>
            </w:pPr>
            <w:r>
              <w:rPr>
                <w:rFonts w:ascii="宋体" w:hAnsi="宋体" w:hint="eastAsia"/>
                <w:sz w:val="20"/>
                <w:szCs w:val="20"/>
              </w:rPr>
              <w:t>肌肉放松训练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left"/>
              <w:rPr>
                <w:rFonts w:ascii="宋体" w:hAnsi="宋体"/>
                <w:sz w:val="20"/>
                <w:szCs w:val="20"/>
              </w:rPr>
            </w:pPr>
            <w:r>
              <w:rPr>
                <w:rFonts w:ascii="宋体" w:hAnsi="宋体" w:hint="eastAsia"/>
                <w:sz w:val="20"/>
                <w:szCs w:val="20"/>
              </w:rPr>
              <w:t>体验肌肉放松训练的具有操作方法，能够对患者进行指导</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6" w:type="dxa"/>
            <w:tcBorders>
              <w:left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rsidR="00AD1BB0" w:rsidRDefault="00AD1BB0">
            <w:pPr>
              <w:snapToGrid w:val="0"/>
              <w:spacing w:beforeLines="50" w:before="156" w:afterLines="50" w:after="156" w:line="288" w:lineRule="auto"/>
              <w:jc w:val="center"/>
              <w:rPr>
                <w:rFonts w:ascii="宋体" w:hAnsi="宋体"/>
                <w:sz w:val="20"/>
                <w:szCs w:val="20"/>
              </w:rPr>
            </w:pPr>
          </w:p>
        </w:tc>
      </w:tr>
      <w:tr w:rsidR="00AD1BB0">
        <w:trPr>
          <w:trHeight w:hRule="exact" w:val="829"/>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sz w:val="20"/>
                <w:szCs w:val="20"/>
              </w:rPr>
              <w:t>3</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left"/>
              <w:rPr>
                <w:rFonts w:ascii="宋体" w:hAnsi="宋体"/>
                <w:sz w:val="20"/>
                <w:szCs w:val="20"/>
                <w:lang w:eastAsia="zh-Hans"/>
              </w:rPr>
            </w:pPr>
            <w:r>
              <w:rPr>
                <w:rFonts w:ascii="宋体" w:hAnsi="宋体" w:hint="eastAsia"/>
                <w:sz w:val="20"/>
                <w:szCs w:val="20"/>
                <w:lang w:eastAsia="zh-Hans"/>
              </w:rPr>
              <w:t>认知疗法</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left"/>
              <w:rPr>
                <w:rFonts w:ascii="宋体" w:hAnsi="宋体"/>
                <w:sz w:val="20"/>
                <w:szCs w:val="20"/>
                <w:lang w:eastAsia="zh-Hans"/>
              </w:rPr>
            </w:pPr>
            <w:r>
              <w:rPr>
                <w:rFonts w:ascii="宋体" w:hAnsi="宋体" w:hint="eastAsia"/>
                <w:sz w:val="20"/>
                <w:szCs w:val="20"/>
                <w:lang w:eastAsia="zh-Hans"/>
              </w:rPr>
              <w:t>试用认知疗法帮助失恋痛苦者</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sz w:val="20"/>
                <w:szCs w:val="20"/>
              </w:rPr>
              <w:t>2</w:t>
            </w:r>
          </w:p>
        </w:tc>
        <w:tc>
          <w:tcPr>
            <w:tcW w:w="1056" w:type="dxa"/>
            <w:tcBorders>
              <w:left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6" w:type="dxa"/>
            <w:tcBorders>
              <w:left w:val="single" w:sz="4" w:space="0" w:color="auto"/>
              <w:right w:val="single" w:sz="4" w:space="0" w:color="auto"/>
            </w:tcBorders>
            <w:shd w:val="clear" w:color="auto" w:fill="auto"/>
            <w:vAlign w:val="center"/>
          </w:tcPr>
          <w:p w:rsidR="00AD1BB0" w:rsidRDefault="00AD1BB0">
            <w:pPr>
              <w:snapToGrid w:val="0"/>
              <w:spacing w:beforeLines="50" w:before="156" w:afterLines="50" w:after="156" w:line="288" w:lineRule="auto"/>
              <w:jc w:val="center"/>
              <w:rPr>
                <w:rFonts w:ascii="宋体" w:hAnsi="宋体"/>
                <w:sz w:val="20"/>
                <w:szCs w:val="20"/>
              </w:rPr>
            </w:pPr>
          </w:p>
        </w:tc>
      </w:tr>
      <w:tr w:rsidR="00AD1BB0">
        <w:trPr>
          <w:trHeight w:hRule="exact" w:val="829"/>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sz w:val="20"/>
                <w:szCs w:val="20"/>
              </w:rPr>
              <w:t>4</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left"/>
              <w:rPr>
                <w:rFonts w:ascii="宋体" w:hAnsi="宋体"/>
                <w:sz w:val="20"/>
                <w:szCs w:val="20"/>
                <w:lang w:eastAsia="zh-Hans"/>
              </w:rPr>
            </w:pPr>
            <w:r>
              <w:rPr>
                <w:rFonts w:ascii="宋体" w:hAnsi="宋体" w:hint="eastAsia"/>
                <w:sz w:val="20"/>
                <w:szCs w:val="20"/>
                <w:lang w:eastAsia="zh-Hans"/>
              </w:rPr>
              <w:t>吸毒成瘾</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left"/>
              <w:rPr>
                <w:rFonts w:ascii="宋体" w:hAnsi="宋体"/>
                <w:sz w:val="20"/>
                <w:szCs w:val="20"/>
                <w:lang w:eastAsia="zh-Hans"/>
              </w:rPr>
            </w:pPr>
            <w:r>
              <w:rPr>
                <w:rFonts w:ascii="宋体" w:hAnsi="宋体" w:hint="eastAsia"/>
                <w:sz w:val="20"/>
                <w:szCs w:val="20"/>
                <w:lang w:eastAsia="zh-Hans"/>
              </w:rPr>
              <w:t>设计一个有关吸毒的科普三折页</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sz w:val="20"/>
                <w:szCs w:val="20"/>
              </w:rPr>
              <w:t>2</w:t>
            </w:r>
          </w:p>
        </w:tc>
        <w:tc>
          <w:tcPr>
            <w:tcW w:w="1056" w:type="dxa"/>
            <w:tcBorders>
              <w:left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lang w:eastAsia="zh-Hans"/>
              </w:rPr>
            </w:pPr>
            <w:r>
              <w:rPr>
                <w:rFonts w:ascii="宋体" w:hAnsi="宋体" w:hint="eastAsia"/>
                <w:sz w:val="20"/>
                <w:szCs w:val="20"/>
                <w:lang w:eastAsia="zh-Hans"/>
              </w:rPr>
              <w:t>综合型</w:t>
            </w:r>
          </w:p>
        </w:tc>
        <w:tc>
          <w:tcPr>
            <w:tcW w:w="1146" w:type="dxa"/>
            <w:tcBorders>
              <w:left w:val="single" w:sz="4" w:space="0" w:color="auto"/>
              <w:right w:val="single" w:sz="4" w:space="0" w:color="auto"/>
            </w:tcBorders>
            <w:shd w:val="clear" w:color="auto" w:fill="auto"/>
            <w:vAlign w:val="center"/>
          </w:tcPr>
          <w:p w:rsidR="00AD1BB0" w:rsidRDefault="00AD1BB0">
            <w:pPr>
              <w:snapToGrid w:val="0"/>
              <w:spacing w:beforeLines="50" w:before="156" w:afterLines="50" w:after="156" w:line="288" w:lineRule="auto"/>
              <w:jc w:val="center"/>
              <w:rPr>
                <w:rFonts w:ascii="宋体" w:hAnsi="宋体"/>
                <w:sz w:val="20"/>
                <w:szCs w:val="20"/>
              </w:rPr>
            </w:pPr>
          </w:p>
        </w:tc>
      </w:tr>
      <w:tr w:rsidR="00AD1BB0">
        <w:trPr>
          <w:trHeight w:hRule="exact" w:val="563"/>
        </w:trPr>
        <w:tc>
          <w:tcPr>
            <w:tcW w:w="5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合计</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AD1BB0" w:rsidRDefault="001560A5">
            <w:pPr>
              <w:snapToGrid w:val="0"/>
              <w:spacing w:beforeLines="50" w:before="156" w:afterLines="50" w:after="156" w:line="288" w:lineRule="auto"/>
              <w:jc w:val="center"/>
              <w:rPr>
                <w:rFonts w:ascii="宋体" w:hAnsi="宋体"/>
                <w:sz w:val="20"/>
                <w:szCs w:val="20"/>
              </w:rPr>
            </w:pPr>
            <w:r>
              <w:rPr>
                <w:rFonts w:ascii="宋体" w:hAnsi="宋体"/>
                <w:sz w:val="20"/>
                <w:szCs w:val="20"/>
              </w:rPr>
              <w:t>8</w:t>
            </w:r>
          </w:p>
        </w:tc>
        <w:tc>
          <w:tcPr>
            <w:tcW w:w="1056" w:type="dxa"/>
            <w:tcBorders>
              <w:left w:val="single" w:sz="4" w:space="0" w:color="auto"/>
              <w:right w:val="single" w:sz="4" w:space="0" w:color="auto"/>
            </w:tcBorders>
            <w:shd w:val="clear" w:color="auto" w:fill="auto"/>
            <w:vAlign w:val="center"/>
          </w:tcPr>
          <w:p w:rsidR="00AD1BB0" w:rsidRDefault="00AD1BB0">
            <w:pPr>
              <w:snapToGrid w:val="0"/>
              <w:spacing w:beforeLines="50" w:before="156" w:afterLines="50" w:after="156" w:line="288" w:lineRule="auto"/>
              <w:jc w:val="center"/>
              <w:rPr>
                <w:rFonts w:ascii="宋体" w:hAnsi="宋体"/>
                <w:sz w:val="20"/>
                <w:szCs w:val="20"/>
              </w:rPr>
            </w:pPr>
          </w:p>
        </w:tc>
        <w:tc>
          <w:tcPr>
            <w:tcW w:w="1146" w:type="dxa"/>
            <w:tcBorders>
              <w:left w:val="single" w:sz="4" w:space="0" w:color="auto"/>
              <w:right w:val="single" w:sz="4" w:space="0" w:color="auto"/>
            </w:tcBorders>
            <w:shd w:val="clear" w:color="auto" w:fill="auto"/>
            <w:vAlign w:val="center"/>
          </w:tcPr>
          <w:p w:rsidR="00AD1BB0" w:rsidRDefault="00AD1BB0">
            <w:pPr>
              <w:snapToGrid w:val="0"/>
              <w:spacing w:beforeLines="50" w:before="156" w:afterLines="50" w:after="156" w:line="288" w:lineRule="auto"/>
              <w:jc w:val="center"/>
              <w:rPr>
                <w:rFonts w:ascii="宋体" w:hAnsi="宋体"/>
                <w:sz w:val="20"/>
                <w:szCs w:val="20"/>
              </w:rPr>
            </w:pPr>
          </w:p>
        </w:tc>
      </w:tr>
    </w:tbl>
    <w:p w:rsidR="00AD1BB0" w:rsidRDefault="00AD1BB0">
      <w:pPr>
        <w:snapToGrid w:val="0"/>
        <w:spacing w:line="288" w:lineRule="auto"/>
        <w:ind w:right="2520"/>
        <w:rPr>
          <w:sz w:val="20"/>
          <w:szCs w:val="20"/>
        </w:rPr>
      </w:pPr>
    </w:p>
    <w:p w:rsidR="00AD1BB0" w:rsidRDefault="001560A5">
      <w:pPr>
        <w:snapToGrid w:val="0"/>
        <w:spacing w:line="288" w:lineRule="auto"/>
        <w:ind w:firstLineChars="150" w:firstLine="36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234"/>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AD1BB0">
        <w:tc>
          <w:tcPr>
            <w:tcW w:w="1809" w:type="dxa"/>
            <w:shd w:val="clear" w:color="auto" w:fill="auto"/>
          </w:tcPr>
          <w:p w:rsidR="00AD1BB0" w:rsidRDefault="001560A5">
            <w:pPr>
              <w:snapToGrid w:val="0"/>
              <w:spacing w:beforeLines="50" w:before="156" w:afterLines="50" w:after="156"/>
              <w:rPr>
                <w:rFonts w:ascii="宋体" w:hAnsi="宋体"/>
                <w:bCs/>
                <w:szCs w:val="21"/>
              </w:rPr>
            </w:pPr>
            <w:r>
              <w:rPr>
                <w:rFonts w:ascii="宋体" w:hAnsi="宋体"/>
                <w:bCs/>
                <w:szCs w:val="21"/>
              </w:rPr>
              <w:t>总评构成（1+X）</w:t>
            </w:r>
          </w:p>
        </w:tc>
        <w:tc>
          <w:tcPr>
            <w:tcW w:w="510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评价方式</w:t>
            </w:r>
          </w:p>
        </w:tc>
        <w:tc>
          <w:tcPr>
            <w:tcW w:w="184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占比</w:t>
            </w:r>
          </w:p>
        </w:tc>
      </w:tr>
      <w:tr w:rsidR="00AD1BB0">
        <w:tc>
          <w:tcPr>
            <w:tcW w:w="1809" w:type="dxa"/>
            <w:shd w:val="clear" w:color="auto" w:fill="auto"/>
          </w:tcPr>
          <w:p w:rsidR="00AD1BB0" w:rsidRDefault="001560A5">
            <w:pPr>
              <w:snapToGrid w:val="0"/>
              <w:spacing w:beforeLines="50" w:before="156" w:afterLines="50" w:after="156"/>
              <w:jc w:val="center"/>
              <w:rPr>
                <w:rFonts w:ascii="宋体" w:hAnsi="宋体"/>
                <w:bCs/>
                <w:szCs w:val="21"/>
                <w:highlight w:val="yellow"/>
              </w:rPr>
            </w:pPr>
            <w:r>
              <w:rPr>
                <w:rFonts w:ascii="宋体" w:hAnsi="宋体"/>
                <w:bCs/>
                <w:szCs w:val="21"/>
              </w:rPr>
              <w:t>1</w:t>
            </w:r>
          </w:p>
        </w:tc>
        <w:tc>
          <w:tcPr>
            <w:tcW w:w="510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hint="eastAsia"/>
                <w:bCs/>
                <w:szCs w:val="21"/>
              </w:rPr>
              <w:t>闭卷考试</w:t>
            </w:r>
          </w:p>
        </w:tc>
        <w:tc>
          <w:tcPr>
            <w:tcW w:w="184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60%</w:t>
            </w:r>
          </w:p>
        </w:tc>
      </w:tr>
      <w:tr w:rsidR="00AD1BB0">
        <w:tc>
          <w:tcPr>
            <w:tcW w:w="1809"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X1</w:t>
            </w:r>
          </w:p>
        </w:tc>
        <w:tc>
          <w:tcPr>
            <w:tcW w:w="510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hint="eastAsia"/>
                <w:bCs/>
                <w:szCs w:val="21"/>
              </w:rPr>
              <w:t>课堂</w:t>
            </w:r>
            <w:r>
              <w:rPr>
                <w:rFonts w:ascii="宋体" w:hAnsi="宋体"/>
                <w:bCs/>
                <w:szCs w:val="21"/>
              </w:rPr>
              <w:t>表现</w:t>
            </w:r>
          </w:p>
        </w:tc>
        <w:tc>
          <w:tcPr>
            <w:tcW w:w="184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hint="eastAsia"/>
                <w:bCs/>
                <w:szCs w:val="21"/>
              </w:rPr>
              <w:t>1</w:t>
            </w:r>
            <w:r>
              <w:rPr>
                <w:rFonts w:ascii="宋体" w:hAnsi="宋体"/>
                <w:bCs/>
                <w:szCs w:val="21"/>
              </w:rPr>
              <w:t>0%</w:t>
            </w:r>
          </w:p>
        </w:tc>
      </w:tr>
      <w:tr w:rsidR="00AD1BB0">
        <w:tc>
          <w:tcPr>
            <w:tcW w:w="1809"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X2</w:t>
            </w:r>
          </w:p>
        </w:tc>
        <w:tc>
          <w:tcPr>
            <w:tcW w:w="510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作业1</w:t>
            </w:r>
            <w:r>
              <w:rPr>
                <w:rFonts w:ascii="宋体" w:hAnsi="宋体" w:hint="eastAsia"/>
                <w:bCs/>
                <w:szCs w:val="21"/>
              </w:rPr>
              <w:t>（实验报告）</w:t>
            </w:r>
          </w:p>
        </w:tc>
        <w:tc>
          <w:tcPr>
            <w:tcW w:w="184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1</w:t>
            </w:r>
            <w:r>
              <w:rPr>
                <w:rFonts w:ascii="宋体" w:hAnsi="宋体" w:hint="eastAsia"/>
                <w:bCs/>
                <w:szCs w:val="21"/>
              </w:rPr>
              <w:t>5</w:t>
            </w:r>
            <w:r>
              <w:rPr>
                <w:rFonts w:ascii="宋体" w:hAnsi="宋体"/>
                <w:bCs/>
                <w:szCs w:val="21"/>
              </w:rPr>
              <w:t>%</w:t>
            </w:r>
          </w:p>
        </w:tc>
      </w:tr>
      <w:tr w:rsidR="00AD1BB0">
        <w:tc>
          <w:tcPr>
            <w:tcW w:w="1809"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X3</w:t>
            </w:r>
          </w:p>
        </w:tc>
        <w:tc>
          <w:tcPr>
            <w:tcW w:w="510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作业2</w:t>
            </w:r>
            <w:r>
              <w:rPr>
                <w:rFonts w:ascii="宋体" w:hAnsi="宋体" w:hint="eastAsia"/>
                <w:bCs/>
                <w:szCs w:val="21"/>
              </w:rPr>
              <w:t>（心理三折页）</w:t>
            </w:r>
          </w:p>
        </w:tc>
        <w:tc>
          <w:tcPr>
            <w:tcW w:w="1843" w:type="dxa"/>
            <w:shd w:val="clear" w:color="auto" w:fill="auto"/>
          </w:tcPr>
          <w:p w:rsidR="00AD1BB0" w:rsidRDefault="001560A5">
            <w:pPr>
              <w:snapToGrid w:val="0"/>
              <w:spacing w:beforeLines="50" w:before="156" w:afterLines="50" w:after="156"/>
              <w:jc w:val="center"/>
              <w:rPr>
                <w:rFonts w:ascii="宋体" w:hAnsi="宋体"/>
                <w:bCs/>
                <w:szCs w:val="21"/>
              </w:rPr>
            </w:pPr>
            <w:r>
              <w:rPr>
                <w:rFonts w:ascii="宋体" w:hAnsi="宋体"/>
                <w:bCs/>
                <w:szCs w:val="21"/>
              </w:rPr>
              <w:t>1</w:t>
            </w:r>
            <w:r>
              <w:rPr>
                <w:rFonts w:ascii="宋体" w:hAnsi="宋体" w:hint="eastAsia"/>
                <w:bCs/>
                <w:szCs w:val="21"/>
              </w:rPr>
              <w:t>5</w:t>
            </w:r>
            <w:r>
              <w:rPr>
                <w:rFonts w:ascii="宋体" w:hAnsi="宋体"/>
                <w:bCs/>
                <w:szCs w:val="21"/>
              </w:rPr>
              <w:t>%</w:t>
            </w:r>
          </w:p>
        </w:tc>
      </w:tr>
    </w:tbl>
    <w:p w:rsidR="00AD1BB0" w:rsidRDefault="00AD1BB0">
      <w:pPr>
        <w:snapToGrid w:val="0"/>
        <w:spacing w:line="288" w:lineRule="auto"/>
        <w:ind w:firstLineChars="150" w:firstLine="300"/>
        <w:rPr>
          <w:sz w:val="20"/>
          <w:szCs w:val="20"/>
        </w:rPr>
      </w:pPr>
    </w:p>
    <w:p w:rsidR="00AD1BB0" w:rsidRDefault="00AD1BB0">
      <w:pPr>
        <w:snapToGrid w:val="0"/>
        <w:spacing w:line="288" w:lineRule="auto"/>
        <w:ind w:firstLineChars="300" w:firstLine="840"/>
        <w:rPr>
          <w:sz w:val="28"/>
          <w:szCs w:val="28"/>
        </w:rPr>
      </w:pPr>
    </w:p>
    <w:p w:rsidR="00AD1BB0" w:rsidRDefault="00AD1BB0">
      <w:pPr>
        <w:snapToGrid w:val="0"/>
        <w:spacing w:line="288" w:lineRule="auto"/>
        <w:ind w:firstLineChars="300" w:firstLine="840"/>
        <w:rPr>
          <w:sz w:val="28"/>
          <w:szCs w:val="28"/>
        </w:rPr>
      </w:pPr>
    </w:p>
    <w:p w:rsidR="00AD1BB0" w:rsidRPr="008D5F97" w:rsidRDefault="001560A5">
      <w:pPr>
        <w:snapToGrid w:val="0"/>
        <w:spacing w:line="288" w:lineRule="auto"/>
        <w:ind w:firstLineChars="300" w:firstLine="840"/>
        <w:rPr>
          <w:sz w:val="28"/>
          <w:szCs w:val="28"/>
        </w:rPr>
      </w:pPr>
      <w:r>
        <w:rPr>
          <w:rFonts w:hint="eastAsia"/>
          <w:sz w:val="28"/>
          <w:szCs w:val="28"/>
        </w:rPr>
        <w:t>撰写人：</w:t>
      </w:r>
      <w:r>
        <w:rPr>
          <w:noProof/>
        </w:rPr>
        <w:drawing>
          <wp:inline distT="0" distB="0" distL="114300" distR="114300">
            <wp:extent cx="647700" cy="403225"/>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647700" cy="403225"/>
                    </a:xfrm>
                    <a:prstGeom prst="rect">
                      <a:avLst/>
                    </a:prstGeom>
                    <a:noFill/>
                    <a:ln w="9525">
                      <a:noFill/>
                    </a:ln>
                  </pic:spPr>
                </pic:pic>
              </a:graphicData>
            </a:graphic>
          </wp:inline>
        </w:drawing>
      </w:r>
      <w:r w:rsidR="008D5F97">
        <w:rPr>
          <w:rFonts w:hint="eastAsia"/>
          <w:sz w:val="28"/>
          <w:szCs w:val="28"/>
        </w:rPr>
        <w:t xml:space="preserve">              </w:t>
      </w:r>
      <w:r>
        <w:rPr>
          <w:rFonts w:hint="eastAsia"/>
          <w:sz w:val="28"/>
          <w:szCs w:val="28"/>
        </w:rPr>
        <w:t xml:space="preserve"> </w:t>
      </w:r>
      <w:r>
        <w:rPr>
          <w:rFonts w:hint="eastAsia"/>
          <w:sz w:val="28"/>
          <w:szCs w:val="28"/>
        </w:rPr>
        <w:t>系主任审核签名：</w:t>
      </w:r>
      <w:r w:rsidR="008D5F97">
        <w:rPr>
          <w:noProof/>
        </w:rPr>
        <w:drawing>
          <wp:inline distT="0" distB="0" distL="114300" distR="114300" wp14:anchorId="56F73DEF" wp14:editId="660FDEC0">
            <wp:extent cx="724535" cy="352425"/>
            <wp:effectExtent l="0" t="0" r="18415" b="9525"/>
            <wp:docPr id="3" name="图片 3"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6ecbe870e15b71da4793d3858ca49"/>
                    <pic:cNvPicPr>
                      <a:picLocks noChangeAspect="1"/>
                    </pic:cNvPicPr>
                  </pic:nvPicPr>
                  <pic:blipFill>
                    <a:blip r:embed="rId8"/>
                    <a:stretch>
                      <a:fillRect/>
                    </a:stretch>
                  </pic:blipFill>
                  <pic:spPr>
                    <a:xfrm>
                      <a:off x="0" y="0"/>
                      <a:ext cx="724535" cy="352425"/>
                    </a:xfrm>
                    <a:prstGeom prst="rect">
                      <a:avLst/>
                    </a:prstGeom>
                  </pic:spPr>
                </pic:pic>
              </a:graphicData>
            </a:graphic>
          </wp:inline>
        </w:drawing>
      </w:r>
    </w:p>
    <w:p w:rsidR="00AD1BB0" w:rsidRDefault="001560A5">
      <w:pPr>
        <w:snapToGrid w:val="0"/>
        <w:spacing w:line="288" w:lineRule="auto"/>
        <w:ind w:firstLineChars="300" w:firstLine="840"/>
        <w:rPr>
          <w:sz w:val="28"/>
          <w:szCs w:val="28"/>
        </w:rPr>
      </w:pPr>
      <w:r>
        <w:rPr>
          <w:rFonts w:hint="eastAsia"/>
          <w:sz w:val="28"/>
          <w:szCs w:val="28"/>
        </w:rPr>
        <w:t>审核时间：</w:t>
      </w:r>
      <w:r>
        <w:rPr>
          <w:sz w:val="28"/>
          <w:szCs w:val="28"/>
        </w:rPr>
        <w:t xml:space="preserve">    </w:t>
      </w:r>
      <w:r w:rsidR="008D5F97">
        <w:rPr>
          <w:sz w:val="28"/>
          <w:szCs w:val="28"/>
        </w:rPr>
        <w:t>2021</w:t>
      </w:r>
      <w:r>
        <w:rPr>
          <w:rFonts w:hint="eastAsia"/>
          <w:sz w:val="28"/>
          <w:szCs w:val="28"/>
        </w:rPr>
        <w:t>年</w:t>
      </w:r>
      <w:r>
        <w:rPr>
          <w:sz w:val="28"/>
          <w:szCs w:val="28"/>
        </w:rPr>
        <w:t xml:space="preserve"> </w:t>
      </w:r>
      <w:r w:rsidR="008D5F97">
        <w:rPr>
          <w:sz w:val="28"/>
          <w:szCs w:val="28"/>
        </w:rPr>
        <w:t>3</w:t>
      </w:r>
      <w:r>
        <w:rPr>
          <w:sz w:val="28"/>
          <w:szCs w:val="28"/>
        </w:rPr>
        <w:t xml:space="preserve"> </w:t>
      </w:r>
      <w:r>
        <w:rPr>
          <w:rFonts w:hint="eastAsia"/>
          <w:sz w:val="28"/>
          <w:szCs w:val="28"/>
        </w:rPr>
        <w:t>月</w:t>
      </w:r>
      <w:r>
        <w:rPr>
          <w:sz w:val="28"/>
          <w:szCs w:val="28"/>
        </w:rPr>
        <w:t xml:space="preserve"> </w:t>
      </w:r>
      <w:r w:rsidR="008D5F97">
        <w:rPr>
          <w:sz w:val="28"/>
          <w:szCs w:val="28"/>
        </w:rPr>
        <w:t>5</w:t>
      </w:r>
      <w:r>
        <w:rPr>
          <w:sz w:val="28"/>
          <w:szCs w:val="28"/>
        </w:rPr>
        <w:t xml:space="preserve"> </w:t>
      </w:r>
      <w:r>
        <w:rPr>
          <w:rFonts w:hint="eastAsia"/>
          <w:sz w:val="28"/>
          <w:szCs w:val="28"/>
        </w:rPr>
        <w:t>日</w:t>
      </w:r>
    </w:p>
    <w:p w:rsidR="00AD1BB0" w:rsidRDefault="00AD1BB0"/>
    <w:p w:rsidR="00AD1BB0" w:rsidRDefault="00AD1BB0"/>
    <w:sectPr w:rsidR="00AD1B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1E" w:rsidRDefault="007C621E" w:rsidP="008D5F97">
      <w:r>
        <w:separator/>
      </w:r>
    </w:p>
  </w:endnote>
  <w:endnote w:type="continuationSeparator" w:id="0">
    <w:p w:rsidR="007C621E" w:rsidRDefault="007C621E" w:rsidP="008D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1E" w:rsidRDefault="007C621E" w:rsidP="008D5F97">
      <w:r>
        <w:separator/>
      </w:r>
    </w:p>
  </w:footnote>
  <w:footnote w:type="continuationSeparator" w:id="0">
    <w:p w:rsidR="007C621E" w:rsidRDefault="007C621E" w:rsidP="008D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BF775871"/>
    <w:rsid w:val="F7D5EC65"/>
    <w:rsid w:val="000114A2"/>
    <w:rsid w:val="00014F78"/>
    <w:rsid w:val="000152C3"/>
    <w:rsid w:val="00035EF1"/>
    <w:rsid w:val="00074E7D"/>
    <w:rsid w:val="00084A5B"/>
    <w:rsid w:val="000A58B7"/>
    <w:rsid w:val="000D7DA9"/>
    <w:rsid w:val="001072BC"/>
    <w:rsid w:val="00120989"/>
    <w:rsid w:val="00120E68"/>
    <w:rsid w:val="00121A01"/>
    <w:rsid w:val="001560A5"/>
    <w:rsid w:val="00191722"/>
    <w:rsid w:val="001A69E9"/>
    <w:rsid w:val="001C5A4C"/>
    <w:rsid w:val="001D6175"/>
    <w:rsid w:val="00220E2F"/>
    <w:rsid w:val="00221C7F"/>
    <w:rsid w:val="00223017"/>
    <w:rsid w:val="00232312"/>
    <w:rsid w:val="00256B39"/>
    <w:rsid w:val="0026033C"/>
    <w:rsid w:val="002916C8"/>
    <w:rsid w:val="002E1950"/>
    <w:rsid w:val="002E3721"/>
    <w:rsid w:val="002F7990"/>
    <w:rsid w:val="0030328D"/>
    <w:rsid w:val="00313BBA"/>
    <w:rsid w:val="00317E1A"/>
    <w:rsid w:val="0032602E"/>
    <w:rsid w:val="003367AE"/>
    <w:rsid w:val="003B1258"/>
    <w:rsid w:val="003C1F99"/>
    <w:rsid w:val="003D05D4"/>
    <w:rsid w:val="003F678D"/>
    <w:rsid w:val="004100B0"/>
    <w:rsid w:val="00413C4B"/>
    <w:rsid w:val="004361A7"/>
    <w:rsid w:val="00437515"/>
    <w:rsid w:val="00494335"/>
    <w:rsid w:val="004D39CA"/>
    <w:rsid w:val="004F0C4F"/>
    <w:rsid w:val="004F4BF1"/>
    <w:rsid w:val="00520E8B"/>
    <w:rsid w:val="00533281"/>
    <w:rsid w:val="005467DC"/>
    <w:rsid w:val="00553D03"/>
    <w:rsid w:val="00583108"/>
    <w:rsid w:val="005A6A39"/>
    <w:rsid w:val="005B2B6D"/>
    <w:rsid w:val="005B4B4E"/>
    <w:rsid w:val="005D5E2D"/>
    <w:rsid w:val="00613B14"/>
    <w:rsid w:val="00624FE1"/>
    <w:rsid w:val="00660958"/>
    <w:rsid w:val="006A01B8"/>
    <w:rsid w:val="006C636E"/>
    <w:rsid w:val="006C6945"/>
    <w:rsid w:val="006D49C3"/>
    <w:rsid w:val="006F27AA"/>
    <w:rsid w:val="007208D6"/>
    <w:rsid w:val="007359FE"/>
    <w:rsid w:val="00741275"/>
    <w:rsid w:val="00745EDD"/>
    <w:rsid w:val="00754022"/>
    <w:rsid w:val="00755F50"/>
    <w:rsid w:val="007C621E"/>
    <w:rsid w:val="007D7524"/>
    <w:rsid w:val="007F4725"/>
    <w:rsid w:val="00875CAD"/>
    <w:rsid w:val="00877686"/>
    <w:rsid w:val="008B188D"/>
    <w:rsid w:val="008B397C"/>
    <w:rsid w:val="008B47F4"/>
    <w:rsid w:val="008B5418"/>
    <w:rsid w:val="008D5F97"/>
    <w:rsid w:val="008E16A3"/>
    <w:rsid w:val="008F00E9"/>
    <w:rsid w:val="00900019"/>
    <w:rsid w:val="00904EAC"/>
    <w:rsid w:val="00930447"/>
    <w:rsid w:val="00961560"/>
    <w:rsid w:val="00987235"/>
    <w:rsid w:val="0099063E"/>
    <w:rsid w:val="009B2761"/>
    <w:rsid w:val="009C0359"/>
    <w:rsid w:val="009C3BDD"/>
    <w:rsid w:val="00A17E9E"/>
    <w:rsid w:val="00A22D29"/>
    <w:rsid w:val="00A23CAD"/>
    <w:rsid w:val="00A42AE7"/>
    <w:rsid w:val="00A5622C"/>
    <w:rsid w:val="00A769B1"/>
    <w:rsid w:val="00A80820"/>
    <w:rsid w:val="00AC4C45"/>
    <w:rsid w:val="00AD1BB0"/>
    <w:rsid w:val="00B04155"/>
    <w:rsid w:val="00B46F21"/>
    <w:rsid w:val="00B511A5"/>
    <w:rsid w:val="00B736A7"/>
    <w:rsid w:val="00B7651F"/>
    <w:rsid w:val="00BC37B1"/>
    <w:rsid w:val="00BC3C8F"/>
    <w:rsid w:val="00BC3F80"/>
    <w:rsid w:val="00BE2BEE"/>
    <w:rsid w:val="00C2552B"/>
    <w:rsid w:val="00C56E09"/>
    <w:rsid w:val="00C752E4"/>
    <w:rsid w:val="00C84CFB"/>
    <w:rsid w:val="00CB2A48"/>
    <w:rsid w:val="00CF096B"/>
    <w:rsid w:val="00D36898"/>
    <w:rsid w:val="00D727E7"/>
    <w:rsid w:val="00D75E3F"/>
    <w:rsid w:val="00D85009"/>
    <w:rsid w:val="00D91829"/>
    <w:rsid w:val="00DB1F90"/>
    <w:rsid w:val="00DC7BCD"/>
    <w:rsid w:val="00DE6D4C"/>
    <w:rsid w:val="00DF1109"/>
    <w:rsid w:val="00E0210B"/>
    <w:rsid w:val="00E0764F"/>
    <w:rsid w:val="00E16D30"/>
    <w:rsid w:val="00E33169"/>
    <w:rsid w:val="00E70904"/>
    <w:rsid w:val="00E77F75"/>
    <w:rsid w:val="00E84EBD"/>
    <w:rsid w:val="00E9319D"/>
    <w:rsid w:val="00EB1DA1"/>
    <w:rsid w:val="00EF4411"/>
    <w:rsid w:val="00EF44B1"/>
    <w:rsid w:val="00EF487F"/>
    <w:rsid w:val="00F00FA1"/>
    <w:rsid w:val="00F35AA0"/>
    <w:rsid w:val="00F63C3F"/>
    <w:rsid w:val="00F8443F"/>
    <w:rsid w:val="00F96212"/>
    <w:rsid w:val="00FB4B29"/>
    <w:rsid w:val="00FC0B5E"/>
    <w:rsid w:val="00FE0EDD"/>
    <w:rsid w:val="024B0C39"/>
    <w:rsid w:val="06586F43"/>
    <w:rsid w:val="0A8128A6"/>
    <w:rsid w:val="0BF32A1B"/>
    <w:rsid w:val="0C4B0E5D"/>
    <w:rsid w:val="0C886B8C"/>
    <w:rsid w:val="0D795309"/>
    <w:rsid w:val="0F326545"/>
    <w:rsid w:val="10BD2C22"/>
    <w:rsid w:val="121655A9"/>
    <w:rsid w:val="18C33B0C"/>
    <w:rsid w:val="1C82369E"/>
    <w:rsid w:val="213C645A"/>
    <w:rsid w:val="223207CB"/>
    <w:rsid w:val="22987C80"/>
    <w:rsid w:val="23CB0415"/>
    <w:rsid w:val="23F20322"/>
    <w:rsid w:val="24192CCC"/>
    <w:rsid w:val="280F7E4E"/>
    <w:rsid w:val="2A5F6ECD"/>
    <w:rsid w:val="37061305"/>
    <w:rsid w:val="39A66CD4"/>
    <w:rsid w:val="39F34E11"/>
    <w:rsid w:val="3CD52CE1"/>
    <w:rsid w:val="410F2E6A"/>
    <w:rsid w:val="4430136C"/>
    <w:rsid w:val="4AB0382B"/>
    <w:rsid w:val="4BBE11A0"/>
    <w:rsid w:val="4EA330F5"/>
    <w:rsid w:val="519C2B7B"/>
    <w:rsid w:val="52615C81"/>
    <w:rsid w:val="53371F40"/>
    <w:rsid w:val="536E039A"/>
    <w:rsid w:val="56017C40"/>
    <w:rsid w:val="569868B5"/>
    <w:rsid w:val="57D13723"/>
    <w:rsid w:val="584567C2"/>
    <w:rsid w:val="611F6817"/>
    <w:rsid w:val="66CA1754"/>
    <w:rsid w:val="676E1C32"/>
    <w:rsid w:val="69A378E0"/>
    <w:rsid w:val="6BD31616"/>
    <w:rsid w:val="6CF351B5"/>
    <w:rsid w:val="6D833713"/>
    <w:rsid w:val="6F1E65D4"/>
    <w:rsid w:val="6F266C86"/>
    <w:rsid w:val="6F5042C2"/>
    <w:rsid w:val="70FC47DB"/>
    <w:rsid w:val="74316312"/>
    <w:rsid w:val="780F13C8"/>
    <w:rsid w:val="78172BAB"/>
    <w:rsid w:val="78C60DC0"/>
    <w:rsid w:val="7A574154"/>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F7746160-6AC9-4009-9FB2-B7BC4B7D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Calibri" w:hAnsi="Calibri"/>
      <w:kern w:val="2"/>
      <w:sz w:val="18"/>
      <w:szCs w:val="18"/>
    </w:rPr>
  </w:style>
  <w:style w:type="table" w:customStyle="1" w:styleId="1">
    <w:name w:val="网格型1"/>
    <w:basedOn w:val="a1"/>
    <w:uiPriority w:val="59"/>
    <w:qFormat/>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683</Words>
  <Characters>3899</Characters>
  <Application>Microsoft Office Word</Application>
  <DocSecurity>0</DocSecurity>
  <Lines>32</Lines>
  <Paragraphs>9</Paragraphs>
  <ScaleCrop>false</ScaleCrop>
  <Company>Microsoft</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2</cp:revision>
  <cp:lastPrinted>2018-04-26T05:13:00Z</cp:lastPrinted>
  <dcterms:created xsi:type="dcterms:W3CDTF">2021-10-22T02:44:00Z</dcterms:created>
  <dcterms:modified xsi:type="dcterms:W3CDTF">2021-10-22T02:44:00Z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B007F849DB6C4D9CA441BF5557FF7BD4</vt:lpwstr>
  </property>
</Properties>
</file>