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B6DE8">
      <w:pPr>
        <w:jc w:val="center"/>
        <w:rPr>
          <w:rFonts w:ascii="黑体" w:hAnsi="黑体" w:eastAsia="黑体"/>
          <w:bCs/>
          <w:sz w:val="32"/>
          <w:szCs w:val="32"/>
        </w:rPr>
      </w:pPr>
      <w:r>
        <w:rPr>
          <w:rFonts w:hint="eastAsia" w:ascii="黑体" w:hAnsi="黑体" w:eastAsia="黑体"/>
          <w:bCs/>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bCs/>
          <w:sz w:val="32"/>
          <w:szCs w:val="32"/>
          <w:lang w:eastAsia="zh-CN"/>
        </w:rPr>
        <w:instrText xml:space="preserve">ADDIN CNKISM.UserStyle</w:instrText>
      </w:r>
      <w:r>
        <w:rPr>
          <w:rFonts w:hint="eastAsia" w:ascii="黑体" w:hAnsi="黑体" w:eastAsia="黑体"/>
          <w:bCs/>
          <w:sz w:val="32"/>
          <w:szCs w:val="32"/>
        </w:rPr>
        <w:fldChar w:fldCharType="separate"/>
      </w:r>
      <w:r>
        <w:rPr>
          <w:rFonts w:hint="eastAsia" w:ascii="黑体" w:hAnsi="黑体" w:eastAsia="黑体"/>
          <w:bCs/>
          <w:sz w:val="32"/>
          <w:szCs w:val="32"/>
        </w:rPr>
        <w:fldChar w:fldCharType="end"/>
      </w:r>
      <w:r>
        <w:rPr>
          <w:rFonts w:hint="eastAsia" w:ascii="黑体" w:hAnsi="黑体" w:eastAsia="黑体"/>
          <w:bCs/>
          <w:sz w:val="32"/>
          <w:szCs w:val="32"/>
        </w:rPr>
        <w:t>《社区护理学》本科课程教学大纲</w:t>
      </w:r>
    </w:p>
    <w:p w14:paraId="711A2228">
      <w:pPr>
        <w:pStyle w:val="19"/>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B4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41A43C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3806F4">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社区护理学</w:t>
            </w:r>
          </w:p>
        </w:tc>
      </w:tr>
      <w:tr w14:paraId="002B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949ECB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AD75EC1">
            <w:pPr>
              <w:widowControl w:val="0"/>
              <w:jc w:val="left"/>
              <w:rPr>
                <w:color w:val="000000" w:themeColor="text1"/>
                <w:sz w:val="21"/>
                <w:szCs w:val="21"/>
                <w14:textFill>
                  <w14:solidFill>
                    <w14:schemeClr w14:val="tx1"/>
                  </w14:solidFill>
                </w14:textFill>
              </w:rPr>
            </w:pPr>
            <w:r>
              <w:rPr>
                <w:rFonts w:ascii="Times New Roman Regular" w:hAnsi="Times New Roman Regular" w:eastAsia="黑体" w:cs="Times New Roman Regular"/>
                <w:color w:val="000000" w:themeColor="text1"/>
                <w:sz w:val="21"/>
                <w:szCs w:val="21"/>
                <w14:textFill>
                  <w14:solidFill>
                    <w14:schemeClr w14:val="tx1"/>
                  </w14:solidFill>
                </w14:textFill>
              </w:rPr>
              <w:t>Community Nursing</w:t>
            </w:r>
          </w:p>
        </w:tc>
      </w:tr>
      <w:tr w14:paraId="09D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E3822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CBB87D3">
            <w:pPr>
              <w:widowControl/>
              <w:jc w:val="both"/>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2070031</w:t>
            </w:r>
          </w:p>
        </w:tc>
        <w:tc>
          <w:tcPr>
            <w:tcW w:w="2126" w:type="dxa"/>
            <w:gridSpan w:val="2"/>
            <w:vAlign w:val="center"/>
          </w:tcPr>
          <w:p w14:paraId="6FBA288E">
            <w:pPr>
              <w:widowControl w:val="0"/>
              <w:jc w:val="center"/>
              <w:rPr>
                <w:rFonts w:ascii="Times New Roman" w:hAnsi="Times New Roman"/>
                <w:color w:val="000000"/>
                <w:sz w:val="20"/>
                <w:szCs w:val="20"/>
              </w:rPr>
            </w:pPr>
            <w:r>
              <w:rPr>
                <w:rFonts w:ascii="黑体" w:hAnsi="黑体" w:eastAsia="黑体" w:cs="宋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14:paraId="1486E613">
            <w:pPr>
              <w:widowControl w:val="0"/>
              <w:jc w:val="both"/>
              <w:rPr>
                <w:rFonts w:ascii="Times New Roman" w:hAnsi="Times New Roman"/>
                <w:color w:val="000000"/>
                <w:sz w:val="20"/>
                <w:szCs w:val="20"/>
              </w:rPr>
            </w:pPr>
            <w:r>
              <w:rPr>
                <w:rFonts w:asciiTheme="minorEastAsia" w:hAnsiTheme="minorEastAsia" w:eastAsiaTheme="minorEastAsia" w:cstheme="minorEastAsia"/>
                <w:color w:val="000000"/>
                <w:sz w:val="21"/>
                <w:szCs w:val="21"/>
              </w:rPr>
              <w:t>2</w:t>
            </w:r>
          </w:p>
        </w:tc>
      </w:tr>
      <w:tr w14:paraId="3C7E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592C3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B514CD3">
            <w:pPr>
              <w:widowControl/>
              <w:jc w:val="both"/>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32</w:t>
            </w:r>
          </w:p>
        </w:tc>
        <w:tc>
          <w:tcPr>
            <w:tcW w:w="1272" w:type="dxa"/>
            <w:vAlign w:val="center"/>
          </w:tcPr>
          <w:p w14:paraId="1A1B45F9">
            <w:pPr>
              <w:widowControl w:val="0"/>
              <w:jc w:val="center"/>
              <w:rPr>
                <w:rFonts w:ascii="Times New Roman" w:hAnsi="Times New Roman"/>
                <w:color w:val="000000"/>
                <w:sz w:val="20"/>
                <w:szCs w:val="20"/>
              </w:rPr>
            </w:pPr>
            <w:r>
              <w:rPr>
                <w:rFonts w:hint="default" w:ascii="黑体" w:hAnsi="黑体" w:eastAsia="黑体" w:cs="宋体"/>
                <w:color w:val="000000" w:themeColor="text1"/>
                <w:sz w:val="21"/>
                <w:szCs w:val="18"/>
                <w14:textFill>
                  <w14:solidFill>
                    <w14:schemeClr w14:val="tx1"/>
                  </w14:solidFill>
                </w14:textFill>
              </w:rPr>
              <w:t>理论学时</w:t>
            </w:r>
          </w:p>
        </w:tc>
        <w:tc>
          <w:tcPr>
            <w:tcW w:w="854" w:type="dxa"/>
            <w:vAlign w:val="center"/>
          </w:tcPr>
          <w:p w14:paraId="1983078D">
            <w:pPr>
              <w:widowControl w:val="0"/>
              <w:jc w:val="both"/>
              <w:rPr>
                <w:rFonts w:ascii="Times New Roman" w:hAnsi="Times New Roman"/>
                <w:color w:val="000000"/>
                <w:sz w:val="20"/>
                <w:szCs w:val="20"/>
              </w:rPr>
            </w:pPr>
            <w:r>
              <w:rPr>
                <w:rFonts w:asciiTheme="minorEastAsia" w:hAnsiTheme="minorEastAsia" w:eastAsiaTheme="minorEastAsia" w:cstheme="minorEastAsia"/>
                <w:color w:val="000000"/>
                <w:sz w:val="21"/>
                <w:szCs w:val="21"/>
              </w:rPr>
              <w:t>24</w:t>
            </w:r>
          </w:p>
        </w:tc>
        <w:tc>
          <w:tcPr>
            <w:tcW w:w="1413" w:type="dxa"/>
            <w:gridSpan w:val="2"/>
            <w:vAlign w:val="center"/>
          </w:tcPr>
          <w:p w14:paraId="4C7D7308">
            <w:pPr>
              <w:widowControl w:val="0"/>
              <w:jc w:val="center"/>
              <w:rPr>
                <w:rFonts w:ascii="Times New Roman" w:hAnsi="Times New Roman"/>
                <w:color w:val="000000"/>
                <w:sz w:val="20"/>
                <w:szCs w:val="20"/>
              </w:rPr>
            </w:pPr>
            <w:r>
              <w:rPr>
                <w:rFonts w:hint="default" w:ascii="黑体" w:hAnsi="黑体" w:eastAsia="黑体" w:cs="宋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14:paraId="4E9C89FC">
            <w:pPr>
              <w:widowControl w:val="0"/>
              <w:jc w:val="both"/>
              <w:rPr>
                <w:rFonts w:ascii="Times New Roman" w:hAnsi="Times New Roman"/>
                <w:color w:val="000000"/>
                <w:sz w:val="20"/>
                <w:szCs w:val="20"/>
              </w:rPr>
            </w:pPr>
            <w:r>
              <w:rPr>
                <w:rFonts w:asciiTheme="minorEastAsia" w:hAnsiTheme="minorEastAsia" w:eastAsiaTheme="minorEastAsia" w:cstheme="minorEastAsia"/>
                <w:color w:val="000000"/>
                <w:sz w:val="21"/>
                <w:szCs w:val="21"/>
              </w:rPr>
              <w:t>8</w:t>
            </w:r>
          </w:p>
        </w:tc>
      </w:tr>
      <w:tr w14:paraId="140A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15391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DAFC800">
            <w:pPr>
              <w:widowControl/>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健康管理学院</w:t>
            </w:r>
          </w:p>
        </w:tc>
        <w:tc>
          <w:tcPr>
            <w:tcW w:w="2126" w:type="dxa"/>
            <w:gridSpan w:val="2"/>
            <w:vAlign w:val="center"/>
          </w:tcPr>
          <w:p w14:paraId="681D2071">
            <w:pPr>
              <w:widowControl w:val="0"/>
              <w:jc w:val="center"/>
              <w:rPr>
                <w:rFonts w:ascii="Times New Roman" w:hAnsi="Times New Roman"/>
                <w:color w:val="000000"/>
                <w:sz w:val="20"/>
                <w:szCs w:val="20"/>
              </w:rPr>
            </w:pPr>
            <w:r>
              <w:rPr>
                <w:rFonts w:hint="default" w:ascii="黑体" w:hAnsi="黑体" w:eastAsia="黑体" w:cs="宋体"/>
                <w:color w:val="000000" w:themeColor="text1"/>
                <w:sz w:val="21"/>
                <w:szCs w:val="18"/>
                <w14:textFill>
                  <w14:solidFill>
                    <w14:schemeClr w14:val="tx1"/>
                  </w14:solidFill>
                </w14:textFill>
              </w:rPr>
              <w:t>适用</w:t>
            </w:r>
            <w:r>
              <w:rPr>
                <w:rFonts w:ascii="黑体" w:hAnsi="黑体" w:eastAsia="黑体" w:cs="宋体"/>
                <w:color w:val="000000" w:themeColor="text1"/>
                <w:sz w:val="21"/>
                <w:szCs w:val="18"/>
                <w14:textFill>
                  <w14:solidFill>
                    <w14:schemeClr w14:val="tx1"/>
                  </w14:solidFill>
                </w14:textFill>
              </w:rPr>
              <w:t>专业</w:t>
            </w:r>
            <w:r>
              <w:rPr>
                <w:rFonts w:hint="default" w:ascii="黑体" w:hAnsi="黑体" w:eastAsia="黑体" w:cs="宋体"/>
                <w:color w:val="000000" w:themeColor="text1"/>
                <w:sz w:val="21"/>
                <w:szCs w:val="18"/>
                <w14:textFill>
                  <w14:solidFill>
                    <w14:schemeClr w14:val="tx1"/>
                  </w14:solidFill>
                </w14:textFill>
              </w:rPr>
              <w:t>与年级</w:t>
            </w:r>
          </w:p>
        </w:tc>
        <w:tc>
          <w:tcPr>
            <w:tcW w:w="2199" w:type="dxa"/>
            <w:gridSpan w:val="3"/>
            <w:tcBorders>
              <w:right w:val="single" w:color="auto" w:sz="12" w:space="0"/>
            </w:tcBorders>
            <w:vAlign w:val="center"/>
          </w:tcPr>
          <w:p w14:paraId="45F4B321">
            <w:pPr>
              <w:widowControl/>
              <w:jc w:val="both"/>
              <w:rPr>
                <w:rFonts w:ascii="Times New Roman" w:hAnsi="Times New Roman"/>
                <w:color w:val="000000"/>
                <w:sz w:val="21"/>
                <w:szCs w:val="21"/>
              </w:rPr>
            </w:pPr>
            <w:r>
              <w:rPr>
                <w:rFonts w:hint="eastAsia" w:ascii="Times New Roman" w:hAnsi="Times New Roman"/>
                <w:color w:val="000000"/>
                <w:sz w:val="21"/>
                <w:szCs w:val="21"/>
              </w:rPr>
              <w:t>护理学三年级</w:t>
            </w:r>
          </w:p>
        </w:tc>
      </w:tr>
      <w:tr w14:paraId="320C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7E23C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00A1CB2">
            <w:pPr>
              <w:widowControl/>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专业必修课</w:t>
            </w:r>
          </w:p>
        </w:tc>
        <w:tc>
          <w:tcPr>
            <w:tcW w:w="2126" w:type="dxa"/>
            <w:gridSpan w:val="2"/>
            <w:vAlign w:val="center"/>
          </w:tcPr>
          <w:p w14:paraId="29585278">
            <w:pPr>
              <w:widowControl w:val="0"/>
              <w:jc w:val="center"/>
              <w:rPr>
                <w:rFonts w:ascii="Times New Roman" w:hAnsi="Times New Roman"/>
                <w:color w:val="000000"/>
                <w:sz w:val="20"/>
                <w:szCs w:val="20"/>
              </w:rPr>
            </w:pPr>
            <w:r>
              <w:rPr>
                <w:rFonts w:hint="default" w:ascii="黑体" w:hAnsi="黑体" w:eastAsia="黑体" w:cs="宋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14:paraId="6FD7F37F">
            <w:pPr>
              <w:widowControl/>
              <w:jc w:val="both"/>
              <w:rPr>
                <w:rFonts w:ascii="Times New Roman" w:hAnsi="Times New Roman"/>
                <w:color w:val="000000"/>
                <w:sz w:val="21"/>
                <w:szCs w:val="21"/>
              </w:rPr>
            </w:pPr>
            <w:r>
              <w:rPr>
                <w:rFonts w:hint="eastAsia" w:ascii="Times New Roman" w:hAnsi="Times New Roman"/>
                <w:color w:val="000000"/>
                <w:sz w:val="21"/>
                <w:szCs w:val="21"/>
              </w:rPr>
              <w:t>考试</w:t>
            </w:r>
          </w:p>
        </w:tc>
      </w:tr>
      <w:tr w14:paraId="5721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A2A1C7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A3BEFE9">
            <w:pPr>
              <w:widowControl w:val="0"/>
              <w:jc w:val="left"/>
              <w:rPr>
                <w:rFonts w:ascii="Times New Roman" w:hAnsi="Times New Roman"/>
                <w:color w:val="000000"/>
                <w:sz w:val="20"/>
                <w:szCs w:val="20"/>
              </w:rPr>
            </w:pPr>
            <w:r>
              <w:rPr>
                <w:rFonts w:hint="eastAsia" w:asciiTheme="minorEastAsia" w:hAnsiTheme="minorEastAsia" w:eastAsiaTheme="minorEastAsia" w:cstheme="minorEastAsia"/>
                <w:color w:val="000000"/>
                <w:sz w:val="21"/>
                <w:szCs w:val="21"/>
              </w:rPr>
              <w:t>《社区护理学》主编</w:t>
            </w:r>
            <w:r>
              <w:rPr>
                <w:rFonts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姜丽萍</w:t>
            </w:r>
            <w:r>
              <w:rPr>
                <w:rFonts w:hint="default" w:asciiTheme="minorEastAsia" w:hAnsiTheme="minorEastAsia" w:eastAsiaTheme="minorEastAsia" w:cstheme="minorEastAsia"/>
                <w:color w:val="000000"/>
                <w:sz w:val="21"/>
                <w:szCs w:val="21"/>
                <w:lang w:val="en-US"/>
              </w:rPr>
              <w:t>ISBN</w:t>
            </w:r>
            <w:r>
              <w:rPr>
                <w:rFonts w:asciiTheme="minorEastAsia" w:hAnsiTheme="minorEastAsia" w:eastAsiaTheme="minorEastAsia" w:cstheme="minorEastAsia"/>
                <w:color w:val="000000"/>
                <w:sz w:val="21"/>
                <w:szCs w:val="21"/>
              </w:rPr>
              <w:t xml:space="preserve">9787117324793 </w:t>
            </w:r>
            <w:r>
              <w:rPr>
                <w:rFonts w:hint="eastAsia" w:asciiTheme="minorEastAsia" w:hAnsiTheme="minorEastAsia" w:eastAsiaTheme="minorEastAsia" w:cstheme="minorEastAsia"/>
                <w:color w:val="000000"/>
                <w:sz w:val="21"/>
                <w:szCs w:val="21"/>
              </w:rPr>
              <w:t>人民卫生出版社</w:t>
            </w:r>
            <w:r>
              <w:rPr>
                <w:rFonts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第五版</w:t>
            </w:r>
          </w:p>
        </w:tc>
        <w:tc>
          <w:tcPr>
            <w:tcW w:w="1413" w:type="dxa"/>
            <w:gridSpan w:val="2"/>
            <w:vAlign w:val="center"/>
          </w:tcPr>
          <w:p w14:paraId="62436CDD">
            <w:pPr>
              <w:widowControl w:val="0"/>
              <w:jc w:val="center"/>
              <w:rPr>
                <w:rFonts w:ascii="黑体" w:hAnsi="黑体" w:eastAsia="黑体" w:cs="宋体"/>
                <w:color w:val="000000" w:themeColor="text1"/>
                <w:sz w:val="21"/>
                <w:szCs w:val="18"/>
                <w14:textFill>
                  <w14:solidFill>
                    <w14:schemeClr w14:val="tx1"/>
                  </w14:solidFill>
                </w14:textFill>
              </w:rPr>
            </w:pPr>
            <w:r>
              <w:rPr>
                <w:rFonts w:hint="default" w:ascii="黑体" w:hAnsi="黑体" w:eastAsia="黑体" w:cs="宋体"/>
                <w:color w:val="000000" w:themeColor="text1"/>
                <w:sz w:val="21"/>
                <w:szCs w:val="18"/>
                <w14:textFill>
                  <w14:solidFill>
                    <w14:schemeClr w14:val="tx1"/>
                  </w14:solidFill>
                </w14:textFill>
              </w:rPr>
              <w:t>是否为</w:t>
            </w:r>
          </w:p>
          <w:p w14:paraId="05151658">
            <w:pPr>
              <w:widowControl w:val="0"/>
              <w:jc w:val="center"/>
              <w:rPr>
                <w:rFonts w:ascii="Times New Roman" w:hAnsi="Times New Roman"/>
                <w:color w:val="000000"/>
                <w:sz w:val="20"/>
                <w:szCs w:val="20"/>
              </w:rPr>
            </w:pPr>
            <w:r>
              <w:rPr>
                <w:rFonts w:hint="default" w:ascii="黑体" w:hAnsi="黑体" w:eastAsia="黑体" w:cs="宋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14:paraId="74F60923">
            <w:pPr>
              <w:widowControl w:val="0"/>
              <w:ind w:left="0" w:leftChars="0"/>
              <w:jc w:val="left"/>
              <w:rPr>
                <w:rFonts w:ascii="Times New Roman" w:hAnsi="Times New Roman"/>
                <w:color w:val="000000"/>
                <w:sz w:val="20"/>
                <w:szCs w:val="20"/>
              </w:rPr>
            </w:pPr>
            <w:r>
              <w:rPr>
                <w:rFonts w:hint="eastAsia" w:ascii="Times New Roman" w:hAnsi="Times New Roman"/>
                <w:color w:val="000000"/>
                <w:sz w:val="21"/>
                <w:szCs w:val="21"/>
              </w:rPr>
              <w:t>否</w:t>
            </w:r>
          </w:p>
        </w:tc>
      </w:tr>
      <w:tr w14:paraId="40A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98" w:hRule="atLeast"/>
        </w:trPr>
        <w:tc>
          <w:tcPr>
            <w:tcW w:w="1691" w:type="dxa"/>
            <w:tcBorders>
              <w:left w:val="single" w:color="auto" w:sz="12" w:space="0"/>
            </w:tcBorders>
            <w:shd w:val="clear" w:color="auto" w:fill="auto"/>
            <w:vAlign w:val="center"/>
          </w:tcPr>
          <w:p w14:paraId="7CE2D8E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3AC2E02">
            <w:pPr>
              <w:pStyle w:val="17"/>
              <w:widowControl w:val="0"/>
              <w:jc w:val="both"/>
              <w:rPr>
                <w:sz w:val="20"/>
                <w:szCs w:val="20"/>
              </w:rPr>
            </w:pPr>
            <w:r>
              <w:rPr>
                <w:rFonts w:hint="eastAsia" w:asciiTheme="minorEastAsia" w:hAnsiTheme="minorEastAsia" w:eastAsiaTheme="minorEastAsia" w:cstheme="minorEastAsia"/>
                <w:sz w:val="21"/>
                <w:szCs w:val="21"/>
              </w:rPr>
              <w:t>人体解剖学</w:t>
            </w:r>
            <w:r>
              <w:rPr>
                <w:rFonts w:hint="eastAsia" w:asciiTheme="minorEastAsia" w:hAnsiTheme="minorEastAsia" w:eastAsiaTheme="minorEastAsia" w:cstheme="minorEastAsia"/>
                <w:sz w:val="21"/>
                <w:szCs w:val="21"/>
                <w:lang w:val="en-US" w:eastAsia="zh-CN"/>
              </w:rPr>
              <w:t>2070001（6）</w:t>
            </w:r>
            <w:r>
              <w:rPr>
                <w:rFonts w:hint="eastAsia" w:asciiTheme="minorEastAsia" w:hAnsiTheme="minorEastAsia" w:eastAsiaTheme="minorEastAsia" w:cstheme="minorEastAsia"/>
                <w:sz w:val="21"/>
                <w:szCs w:val="21"/>
              </w:rPr>
              <w:t>、组织胚胎学</w:t>
            </w:r>
            <w:r>
              <w:rPr>
                <w:rFonts w:hint="eastAsia" w:asciiTheme="minorEastAsia" w:hAnsiTheme="minorEastAsia" w:eastAsiaTheme="minorEastAsia" w:cstheme="minorEastAsia"/>
                <w:sz w:val="21"/>
                <w:szCs w:val="21"/>
                <w:lang w:val="en-US" w:eastAsia="zh-CN"/>
              </w:rPr>
              <w:t>2070002（2）</w:t>
            </w:r>
            <w:r>
              <w:rPr>
                <w:rFonts w:hint="eastAsia" w:asciiTheme="minorEastAsia" w:hAnsiTheme="minorEastAsia" w:eastAsiaTheme="minorEastAsia" w:cstheme="minorEastAsia"/>
                <w:sz w:val="21"/>
                <w:szCs w:val="21"/>
              </w:rPr>
              <w:t>、生理学</w:t>
            </w:r>
            <w:r>
              <w:rPr>
                <w:rFonts w:hint="eastAsia" w:asciiTheme="minorEastAsia" w:hAnsiTheme="minorEastAsia" w:eastAsiaTheme="minorEastAsia" w:cstheme="minorEastAsia"/>
                <w:sz w:val="21"/>
                <w:szCs w:val="21"/>
                <w:lang w:val="en-US" w:eastAsia="zh-CN"/>
              </w:rPr>
              <w:t>2070003（4）</w:t>
            </w:r>
            <w:r>
              <w:rPr>
                <w:rFonts w:hint="eastAsia" w:asciiTheme="minorEastAsia" w:hAnsiTheme="minorEastAsia" w:eastAsiaTheme="minorEastAsia" w:cstheme="minorEastAsia"/>
                <w:sz w:val="21"/>
                <w:szCs w:val="21"/>
              </w:rPr>
              <w:t>、病理学与病理生理学</w:t>
            </w:r>
            <w:r>
              <w:rPr>
                <w:rFonts w:hint="eastAsia" w:asciiTheme="minorEastAsia" w:hAnsiTheme="minorEastAsia" w:eastAsiaTheme="minorEastAsia" w:cstheme="minorEastAsia"/>
                <w:sz w:val="21"/>
                <w:szCs w:val="21"/>
                <w:lang w:val="en-US" w:eastAsia="zh-CN"/>
              </w:rPr>
              <w:t>2170089（2）</w:t>
            </w:r>
            <w:r>
              <w:rPr>
                <w:rFonts w:hint="eastAsia" w:asciiTheme="minorEastAsia" w:hAnsiTheme="minorEastAsia" w:eastAsiaTheme="minorEastAsia" w:cstheme="minorEastAsia"/>
                <w:sz w:val="21"/>
                <w:szCs w:val="21"/>
              </w:rPr>
              <w:t>、药理学</w:t>
            </w:r>
            <w:r>
              <w:rPr>
                <w:rFonts w:hint="eastAsia" w:asciiTheme="minorEastAsia" w:hAnsiTheme="minorEastAsia" w:eastAsiaTheme="minorEastAsia" w:cstheme="minorEastAsia"/>
                <w:sz w:val="21"/>
                <w:szCs w:val="21"/>
                <w:lang w:val="en-US" w:eastAsia="zh-CN"/>
              </w:rPr>
              <w:t>2070006（3）</w:t>
            </w:r>
            <w:r>
              <w:rPr>
                <w:rFonts w:hint="eastAsia" w:asciiTheme="minorEastAsia" w:hAnsiTheme="minorEastAsia" w:eastAsiaTheme="minorEastAsia" w:cstheme="minorEastAsia"/>
                <w:sz w:val="21"/>
                <w:szCs w:val="21"/>
              </w:rPr>
              <w:t>、健康评估</w:t>
            </w:r>
            <w:r>
              <w:rPr>
                <w:rFonts w:hint="eastAsia" w:asciiTheme="minorEastAsia" w:hAnsiTheme="minorEastAsia" w:eastAsiaTheme="minorEastAsia" w:cstheme="minorEastAsia"/>
                <w:sz w:val="21"/>
                <w:szCs w:val="21"/>
                <w:lang w:val="en-US" w:eastAsia="zh-CN"/>
              </w:rPr>
              <w:t>2070017（4）</w:t>
            </w:r>
            <w:r>
              <w:rPr>
                <w:rFonts w:hint="eastAsia" w:asciiTheme="minorEastAsia" w:hAnsiTheme="minorEastAsia" w:eastAsiaTheme="minorEastAsia" w:cstheme="minorEastAsia"/>
                <w:sz w:val="21"/>
                <w:szCs w:val="21"/>
              </w:rPr>
              <w:t>、基础护理学</w:t>
            </w:r>
            <w:r>
              <w:rPr>
                <w:rFonts w:hint="eastAsia" w:asciiTheme="minorEastAsia" w:hAnsiTheme="minorEastAsia" w:eastAsiaTheme="minorEastAsia" w:cstheme="minorEastAsia"/>
                <w:sz w:val="21"/>
                <w:szCs w:val="21"/>
                <w:lang w:val="en-US" w:eastAsia="zh-CN"/>
              </w:rPr>
              <w:t>12070018（4）</w:t>
            </w:r>
          </w:p>
        </w:tc>
      </w:tr>
      <w:tr w14:paraId="4068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4FD714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FB4AD9F">
            <w:pPr>
              <w:widowControl w:val="0"/>
              <w:spacing w:beforeLines="50" w:afterLines="50" w:line="240" w:lineRule="auto"/>
              <w:ind w:firstLine="420" w:firstLineChars="200"/>
              <w:jc w:val="both"/>
              <w:rPr>
                <w:rFonts w:ascii="Times New Roman" w:hAnsi="Times New Roman"/>
                <w:color w:val="000000"/>
                <w:sz w:val="20"/>
                <w:szCs w:val="20"/>
              </w:rPr>
            </w:pPr>
            <w:r>
              <w:rPr>
                <w:rFonts w:hint="eastAsia" w:ascii="Times New Roman" w:hAnsi="Times New Roman"/>
                <w:color w:val="000000"/>
                <w:sz w:val="21"/>
                <w:szCs w:val="21"/>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tc>
      </w:tr>
      <w:tr w14:paraId="2001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 w:hRule="atLeast"/>
        </w:trPr>
        <w:tc>
          <w:tcPr>
            <w:tcW w:w="1691" w:type="dxa"/>
            <w:tcBorders>
              <w:left w:val="single" w:color="auto" w:sz="12" w:space="0"/>
              <w:bottom w:val="double" w:color="auto" w:sz="4" w:space="0"/>
            </w:tcBorders>
            <w:shd w:val="clear" w:color="auto" w:fill="auto"/>
            <w:vAlign w:val="center"/>
          </w:tcPr>
          <w:p w14:paraId="1A6BCA0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DAD7940">
            <w:pPr>
              <w:widowControl w:val="0"/>
              <w:spacing w:line="240" w:lineRule="auto"/>
              <w:ind w:firstLine="420" w:firstLineChars="200"/>
              <w:jc w:val="both"/>
              <w:rPr>
                <w:rFonts w:ascii="Times New Roman" w:hAnsi="Times New Roman"/>
                <w:color w:val="000000"/>
                <w:sz w:val="20"/>
                <w:szCs w:val="20"/>
              </w:rPr>
            </w:pPr>
            <w:r>
              <w:rPr>
                <w:rFonts w:hint="eastAsia" w:ascii="Times New Roman" w:hAnsi="Times New Roman"/>
                <w:color w:val="000000"/>
                <w:sz w:val="21"/>
                <w:szCs w:val="21"/>
              </w:rPr>
              <w:t>社区护理是在护理学、医学、公共卫生学、预防医学、康复医学等相关学科理论基础上所发展的新兴学科。社区护理是衔接基础与临床的重要专业课程。本课程在安排在护理学专业三年级第二学期。</w:t>
            </w:r>
          </w:p>
        </w:tc>
      </w:tr>
      <w:tr w14:paraId="7E13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3" w:hRule="atLeast"/>
        </w:trPr>
        <w:tc>
          <w:tcPr>
            <w:tcW w:w="1691" w:type="dxa"/>
            <w:tcBorders>
              <w:top w:val="double" w:color="auto" w:sz="4" w:space="0"/>
              <w:left w:val="single" w:color="auto" w:sz="12" w:space="0"/>
            </w:tcBorders>
            <w:shd w:val="clear" w:color="auto" w:fill="auto"/>
            <w:vAlign w:val="center"/>
          </w:tcPr>
          <w:p w14:paraId="1BCA7B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A7EE307">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inline distT="0" distB="0" distL="114300" distR="114300">
                  <wp:extent cx="567055" cy="254635"/>
                  <wp:effectExtent l="0" t="0" r="4445" b="12065"/>
                  <wp:docPr id="4" name="图片 4" descr="彭书芝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彭书芝签名"/>
                          <pic:cNvPicPr>
                            <a:picLocks noChangeAspect="1"/>
                          </pic:cNvPicPr>
                        </pic:nvPicPr>
                        <pic:blipFill>
                          <a:blip r:embed="rId5"/>
                          <a:stretch>
                            <a:fillRect/>
                          </a:stretch>
                        </pic:blipFill>
                        <pic:spPr>
                          <a:xfrm>
                            <a:off x="0" y="0"/>
                            <a:ext cx="567055" cy="254635"/>
                          </a:xfrm>
                          <a:prstGeom prst="rect">
                            <a:avLst/>
                          </a:prstGeom>
                          <a:noFill/>
                          <a:ln>
                            <a:noFill/>
                          </a:ln>
                        </pic:spPr>
                      </pic:pic>
                    </a:graphicData>
                  </a:graphic>
                </wp:inline>
              </w:drawing>
            </w:r>
          </w:p>
        </w:tc>
        <w:tc>
          <w:tcPr>
            <w:tcW w:w="1425" w:type="dxa"/>
            <w:gridSpan w:val="2"/>
            <w:tcBorders>
              <w:top w:val="double" w:color="auto" w:sz="4" w:space="0"/>
            </w:tcBorders>
            <w:vAlign w:val="center"/>
          </w:tcPr>
          <w:p w14:paraId="0461485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2CFB7F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2025.1.12</w:t>
            </w:r>
          </w:p>
        </w:tc>
      </w:tr>
      <w:tr w14:paraId="7595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5" w:hRule="atLeast"/>
        </w:trPr>
        <w:tc>
          <w:tcPr>
            <w:tcW w:w="1691" w:type="dxa"/>
            <w:tcBorders>
              <w:left w:val="single" w:color="auto" w:sz="12" w:space="0"/>
            </w:tcBorders>
            <w:shd w:val="clear" w:color="auto" w:fill="auto"/>
            <w:vAlign w:val="center"/>
          </w:tcPr>
          <w:p w14:paraId="632C036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D6EA030">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3" name="图片 3"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6A591F6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A0F3C47">
            <w:pPr>
              <w:widowControl w:val="0"/>
              <w:jc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202</w:t>
            </w:r>
            <w:r>
              <w:rPr>
                <w:rFonts w:hint="eastAsia" w:ascii="Times New Roman" w:hAnsi="Times New Roman"/>
                <w:color w:val="000000"/>
                <w:sz w:val="21"/>
                <w:szCs w:val="21"/>
                <w:lang w:val="en-US" w:eastAsia="zh-CN"/>
              </w:rPr>
              <w:t>5.2.19</w:t>
            </w:r>
          </w:p>
        </w:tc>
      </w:tr>
      <w:tr w14:paraId="4131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1" w:hRule="atLeast"/>
        </w:trPr>
        <w:tc>
          <w:tcPr>
            <w:tcW w:w="1691" w:type="dxa"/>
            <w:tcBorders>
              <w:left w:val="single" w:color="auto" w:sz="12" w:space="0"/>
              <w:bottom w:val="single" w:color="auto" w:sz="12" w:space="0"/>
            </w:tcBorders>
            <w:shd w:val="clear" w:color="auto" w:fill="auto"/>
            <w:vAlign w:val="center"/>
          </w:tcPr>
          <w:p w14:paraId="6E94C8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55516EC">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B5D529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DF68D5F">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rPr>
              <w:t>202</w:t>
            </w:r>
            <w:r>
              <w:rPr>
                <w:rFonts w:hint="eastAsia" w:ascii="Times New Roman" w:hAnsi="Times New Roman"/>
                <w:color w:val="000000"/>
                <w:sz w:val="21"/>
                <w:szCs w:val="21"/>
                <w:lang w:val="en-US" w:eastAsia="zh-CN"/>
              </w:rPr>
              <w:t>5.2.19</w:t>
            </w:r>
            <w:bookmarkStart w:id="6" w:name="_GoBack"/>
            <w:bookmarkEnd w:id="6"/>
          </w:p>
        </w:tc>
      </w:tr>
    </w:tbl>
    <w:p w14:paraId="059A6D13">
      <w:pPr>
        <w:spacing w:line="100" w:lineRule="exact"/>
        <w:rPr>
          <w:rFonts w:ascii="Arial" w:hAnsi="Arial" w:eastAsia="黑体"/>
        </w:rPr>
      </w:pPr>
      <w:r>
        <w:br w:type="page"/>
      </w:r>
    </w:p>
    <w:p w14:paraId="79AD552A">
      <w:pPr>
        <w:pStyle w:val="19"/>
        <w:spacing w:beforeLines="100" w:line="360" w:lineRule="auto"/>
        <w:rPr>
          <w:rFonts w:ascii="黑体" w:hAnsi="宋体"/>
        </w:rPr>
      </w:pPr>
      <w:r>
        <w:rPr>
          <w:rFonts w:hint="eastAsia" w:ascii="黑体" w:hAnsi="宋体"/>
        </w:rPr>
        <w:t>二、课程目标与毕业要求</w:t>
      </w:r>
    </w:p>
    <w:p w14:paraId="113662C0">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EBF2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0E602D7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E79812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4EE329C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DEEE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31B1DBD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DC9216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56FACD31">
            <w:pPr>
              <w:pStyle w:val="17"/>
              <w:tabs>
                <w:tab w:val="center" w:pos="4153"/>
                <w:tab w:val="right" w:pos="8306"/>
              </w:tabs>
              <w:snapToGrid w:val="0"/>
              <w:jc w:val="left"/>
              <w:rPr>
                <w:rFonts w:ascii="宋体" w:hAnsi="宋体"/>
                <w:sz w:val="21"/>
                <w:szCs w:val="21"/>
              </w:rPr>
            </w:pPr>
            <w:r>
              <w:rPr>
                <w:rFonts w:hint="eastAsia" w:ascii="宋体" w:hAnsi="宋体"/>
                <w:sz w:val="21"/>
                <w:szCs w:val="21"/>
              </w:rPr>
              <w:t>具有社区常见疾病及问题的处理能力。</w:t>
            </w:r>
            <w:r>
              <w:rPr>
                <w:rFonts w:hint="eastAsia" w:ascii="宋体" w:hAnsi="宋体"/>
                <w:sz w:val="21"/>
                <w:szCs w:val="21"/>
                <w:lang w:eastAsia="zh-CN"/>
              </w:rPr>
              <w:t>理解</w:t>
            </w:r>
            <w:r>
              <w:rPr>
                <w:rFonts w:hint="eastAsia" w:ascii="宋体" w:hAnsi="宋体"/>
                <w:sz w:val="21"/>
                <w:szCs w:val="21"/>
              </w:rPr>
              <w:t>社区护理工作原理，指导社区日常工作的开展。</w:t>
            </w:r>
          </w:p>
        </w:tc>
      </w:tr>
      <w:tr w14:paraId="6A01C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2D14DD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246FD8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05B2EAAF">
            <w:pPr>
              <w:pStyle w:val="17"/>
              <w:tabs>
                <w:tab w:val="center" w:pos="4153"/>
                <w:tab w:val="right" w:pos="8306"/>
              </w:tabs>
              <w:snapToGrid w:val="0"/>
              <w:jc w:val="left"/>
              <w:rPr>
                <w:rFonts w:ascii="宋体" w:hAnsi="宋体"/>
                <w:sz w:val="21"/>
                <w:szCs w:val="21"/>
              </w:rPr>
            </w:pPr>
            <w:r>
              <w:rPr>
                <w:rFonts w:hint="eastAsia" w:ascii="宋体" w:hAnsi="宋体"/>
                <w:sz w:val="21"/>
                <w:szCs w:val="21"/>
              </w:rPr>
              <w:t>能运用健康教育与健康促进的理论和方法，开展社区健康教育及健康促进活动。采用书面的形式对社区全体居民进行健康指导。</w:t>
            </w:r>
          </w:p>
        </w:tc>
      </w:tr>
      <w:tr w14:paraId="1A5DF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7627CC3">
            <w:pPr>
              <w:pStyle w:val="17"/>
              <w:rPr>
                <w:rFonts w:ascii="宋体" w:hAnsi="宋体"/>
              </w:rPr>
            </w:pPr>
          </w:p>
        </w:tc>
        <w:tc>
          <w:tcPr>
            <w:tcW w:w="782" w:type="dxa"/>
            <w:shd w:val="clear" w:color="auto" w:fill="auto"/>
            <w:vAlign w:val="center"/>
          </w:tcPr>
          <w:p w14:paraId="6655646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7B57F935">
            <w:pPr>
              <w:pStyle w:val="17"/>
              <w:tabs>
                <w:tab w:val="center" w:pos="4153"/>
                <w:tab w:val="right" w:pos="8306"/>
              </w:tabs>
              <w:snapToGrid w:val="0"/>
              <w:jc w:val="left"/>
              <w:rPr>
                <w:rFonts w:ascii="宋体" w:hAnsi="宋体"/>
                <w:sz w:val="21"/>
                <w:szCs w:val="21"/>
              </w:rPr>
            </w:pPr>
            <w:r>
              <w:rPr>
                <w:rFonts w:hint="eastAsia" w:ascii="宋体" w:hAnsi="宋体"/>
                <w:sz w:val="21"/>
                <w:szCs w:val="21"/>
              </w:rPr>
              <w:t>能正确运用护理程序的工作方法及健康危险因素的评价方法对社区群体和个体进行健康评估并建立社区居民健康档案。</w:t>
            </w:r>
          </w:p>
        </w:tc>
      </w:tr>
      <w:tr w14:paraId="20B32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FC74808">
            <w:pPr>
              <w:pStyle w:val="17"/>
              <w:rPr>
                <w:rFonts w:ascii="宋体" w:hAnsi="宋体"/>
              </w:rPr>
            </w:pPr>
          </w:p>
        </w:tc>
        <w:tc>
          <w:tcPr>
            <w:tcW w:w="782" w:type="dxa"/>
            <w:shd w:val="clear" w:color="auto" w:fill="auto"/>
            <w:vAlign w:val="center"/>
          </w:tcPr>
          <w:p w14:paraId="76A107F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5CECD70E">
            <w:pPr>
              <w:pStyle w:val="17"/>
              <w:tabs>
                <w:tab w:val="center" w:pos="4153"/>
                <w:tab w:val="right" w:pos="8306"/>
              </w:tabs>
              <w:snapToGrid w:val="0"/>
              <w:jc w:val="left"/>
              <w:rPr>
                <w:rFonts w:ascii="宋体" w:hAnsi="宋体"/>
                <w:sz w:val="21"/>
                <w:szCs w:val="21"/>
              </w:rPr>
            </w:pPr>
            <w:r>
              <w:rPr>
                <w:rFonts w:hint="eastAsia" w:ascii="宋体" w:hAnsi="宋体"/>
                <w:sz w:val="21"/>
              </w:rPr>
              <w:t>能配合社区卫生服务人员与社区相关部门，充分利用社区的资源，运用社区康复护理常用技术，为社区残疾人提供康复服务，同时培养团队协作精神及沟通协调能力。</w:t>
            </w:r>
          </w:p>
        </w:tc>
      </w:tr>
      <w:tr w14:paraId="3266C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5D650773">
            <w:pPr>
              <w:pStyle w:val="17"/>
              <w:rPr>
                <w:rFonts w:ascii="宋体" w:hAnsi="宋体"/>
              </w:rPr>
            </w:pPr>
          </w:p>
        </w:tc>
        <w:tc>
          <w:tcPr>
            <w:tcW w:w="782" w:type="dxa"/>
            <w:shd w:val="clear" w:color="auto" w:fill="auto"/>
            <w:vAlign w:val="center"/>
          </w:tcPr>
          <w:p w14:paraId="52A6505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602853D2">
            <w:pPr>
              <w:pStyle w:val="17"/>
              <w:tabs>
                <w:tab w:val="center" w:pos="4153"/>
                <w:tab w:val="right" w:pos="8306"/>
              </w:tabs>
              <w:snapToGrid w:val="0"/>
              <w:jc w:val="left"/>
              <w:rPr>
                <w:rFonts w:ascii="宋体" w:hAnsi="宋体"/>
                <w:sz w:val="21"/>
              </w:rPr>
            </w:pPr>
            <w:r>
              <w:rPr>
                <w:rFonts w:hint="eastAsia" w:ascii="宋体" w:hAnsi="宋体"/>
                <w:sz w:val="21"/>
                <w:szCs w:val="21"/>
              </w:rPr>
              <w:t>能正确运用所学护理知识和技能，模拟预防接种的实施，在护理操作中能主动担任自己的角色，与其他成员密切合作，共同完成预防接种任务。</w:t>
            </w:r>
          </w:p>
        </w:tc>
      </w:tr>
      <w:tr w14:paraId="3FCE8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C460DF9">
            <w:pPr>
              <w:pStyle w:val="17"/>
              <w:rPr>
                <w:rFonts w:ascii="宋体" w:hAnsi="宋体"/>
              </w:rPr>
            </w:pPr>
          </w:p>
        </w:tc>
        <w:tc>
          <w:tcPr>
            <w:tcW w:w="782" w:type="dxa"/>
            <w:shd w:val="clear" w:color="auto" w:fill="auto"/>
            <w:vAlign w:val="center"/>
          </w:tcPr>
          <w:p w14:paraId="15F570B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8" w:type="dxa"/>
            <w:vAlign w:val="center"/>
          </w:tcPr>
          <w:p w14:paraId="47749E36">
            <w:pPr>
              <w:pStyle w:val="17"/>
              <w:tabs>
                <w:tab w:val="center" w:pos="4153"/>
                <w:tab w:val="right" w:pos="8306"/>
              </w:tabs>
              <w:snapToGrid w:val="0"/>
              <w:jc w:val="left"/>
              <w:rPr>
                <w:rFonts w:ascii="宋体" w:hAnsi="宋体"/>
                <w:sz w:val="21"/>
                <w:szCs w:val="21"/>
              </w:rPr>
            </w:pPr>
            <w:r>
              <w:rPr>
                <w:rFonts w:hint="eastAsia" w:ascii="宋体" w:hAnsi="宋体"/>
                <w:sz w:val="21"/>
                <w:szCs w:val="21"/>
              </w:rPr>
              <w:t>知道疾病的三级预防和突发公共卫生事件报告和处理；运用护理学理论及操作技术根据社区救护程序和原则开展救护工作。</w:t>
            </w:r>
          </w:p>
        </w:tc>
      </w:tr>
      <w:tr w14:paraId="223BC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1827362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9E3C9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CD03C0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458" w:type="dxa"/>
            <w:vAlign w:val="center"/>
          </w:tcPr>
          <w:p w14:paraId="68ECEF07">
            <w:pPr>
              <w:pStyle w:val="17"/>
              <w:jc w:val="left"/>
              <w:rPr>
                <w:rFonts w:ascii="宋体" w:hAnsi="宋体"/>
                <w:bCs/>
              </w:rPr>
            </w:pPr>
            <w:r>
              <w:rPr>
                <w:rFonts w:hint="eastAsia" w:ascii="宋体" w:hAnsi="宋体" w:eastAsia="宋体" w:cs="宋体"/>
                <w:sz w:val="21"/>
                <w:szCs w:val="21"/>
              </w:rPr>
              <w:t>树立以人民为中心，为居民健康赋能的社区护理理念。做到爱岗敬业，热爱所学专业，勤学多练，锤炼技能。</w:t>
            </w:r>
            <w:r>
              <w:rPr>
                <w:rFonts w:hint="eastAsia" w:ascii="宋体" w:hAnsi="宋体" w:eastAsia="宋体" w:cs="宋体"/>
                <w:sz w:val="21"/>
                <w:szCs w:val="21"/>
                <w:lang w:eastAsia="zh-CN"/>
              </w:rPr>
              <w:t>简述</w:t>
            </w:r>
            <w:r>
              <w:rPr>
                <w:rFonts w:hint="eastAsia" w:ascii="宋体" w:hAnsi="宋体" w:eastAsia="宋体" w:cs="宋体"/>
                <w:sz w:val="21"/>
                <w:szCs w:val="21"/>
              </w:rPr>
              <w:t>本专业相关的法律法规，在实习实践中自觉遵守职业规范，具备职业道德操守。体现人道主义精神和全心全意为护理对象的健康服务的专业精神。</w:t>
            </w:r>
          </w:p>
        </w:tc>
      </w:tr>
    </w:tbl>
    <w:p w14:paraId="353084CB">
      <w:pPr>
        <w:pStyle w:val="20"/>
        <w:spacing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8CCDC0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D7EE205">
            <w:pPr>
              <w:pStyle w:val="17"/>
              <w:widowControl/>
              <w:tabs>
                <w:tab w:val="center" w:pos="4153"/>
                <w:tab w:val="right" w:pos="8306"/>
              </w:tabs>
              <w:snapToGrid w:val="0"/>
              <w:jc w:val="left"/>
              <w:rPr>
                <w:rFonts w:ascii="宋体" w:hAnsi="宋体"/>
                <w:sz w:val="21"/>
                <w:szCs w:val="21"/>
              </w:rPr>
            </w:pPr>
            <w:r>
              <w:rPr>
                <w:rFonts w:ascii="宋体" w:hAnsi="宋体"/>
                <w:sz w:val="21"/>
                <w:szCs w:val="21"/>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034F0EF">
            <w:pPr>
              <w:pStyle w:val="17"/>
              <w:widowControl/>
              <w:tabs>
                <w:tab w:val="center" w:pos="4153"/>
                <w:tab w:val="right" w:pos="8306"/>
              </w:tabs>
              <w:snapToGrid w:val="0"/>
              <w:jc w:val="left"/>
              <w:rPr>
                <w:rFonts w:ascii="宋体" w:hAnsi="宋体"/>
                <w:sz w:val="21"/>
                <w:szCs w:val="21"/>
              </w:rPr>
            </w:pPr>
            <w:r>
              <w:rPr>
                <w:rFonts w:hint="eastAsia" w:ascii="宋体" w:hAnsi="宋体"/>
                <w:sz w:val="21"/>
                <w:szCs w:val="21"/>
              </w:rPr>
              <w:t>⑤爱岗敬业，热爱所学专业，勤学多练，锤炼技能。</w:t>
            </w:r>
            <w:r>
              <w:rPr>
                <w:rFonts w:hint="eastAsia" w:ascii="宋体" w:hAnsi="宋体"/>
                <w:sz w:val="21"/>
                <w:szCs w:val="21"/>
                <w:lang w:eastAsia="zh-CN"/>
              </w:rPr>
              <w:t>简述</w:t>
            </w:r>
            <w:r>
              <w:rPr>
                <w:rFonts w:hint="eastAsia" w:ascii="宋体" w:hAnsi="宋体"/>
                <w:sz w:val="21"/>
                <w:szCs w:val="21"/>
              </w:rPr>
              <w:t>本专业相关的法律法规，在实习实践中自觉遵守职业规范，具备职业道德操</w:t>
            </w:r>
            <w:r>
              <w:rPr>
                <w:rFonts w:hint="eastAsia" w:ascii="宋体" w:hAnsi="宋体"/>
                <w:color w:val="auto"/>
                <w:sz w:val="21"/>
                <w:szCs w:val="21"/>
              </w:rPr>
              <w:t>守。</w:t>
            </w:r>
            <w:r>
              <w:rPr>
                <w:rFonts w:hint="eastAsia" w:ascii="宋体" w:hAnsi="宋体"/>
                <w:color w:val="auto"/>
              </w:rPr>
              <w:t>M</w:t>
            </w:r>
          </w:p>
        </w:tc>
      </w:tr>
      <w:tr w14:paraId="659F619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4867613">
            <w:pPr>
              <w:pStyle w:val="17"/>
              <w:widowControl/>
              <w:tabs>
                <w:tab w:val="center" w:pos="4153"/>
                <w:tab w:val="right" w:pos="8306"/>
              </w:tabs>
              <w:snapToGrid w:val="0"/>
              <w:jc w:val="left"/>
              <w:rPr>
                <w:rFonts w:ascii="宋体" w:hAnsi="宋体"/>
                <w:sz w:val="21"/>
                <w:szCs w:val="21"/>
              </w:rPr>
            </w:pPr>
            <w:r>
              <w:rPr>
                <w:rFonts w:ascii="宋体" w:hAnsi="宋体"/>
                <w:sz w:val="21"/>
                <w:szCs w:val="21"/>
              </w:rPr>
              <w:t>LO2专业能力：具有人文科学素养，具备从事护理工作或专业的理论知识、实践能力。</w:t>
            </w:r>
          </w:p>
          <w:p w14:paraId="0624969F">
            <w:pPr>
              <w:pStyle w:val="17"/>
              <w:widowControl/>
              <w:tabs>
                <w:tab w:val="center" w:pos="4153"/>
                <w:tab w:val="right" w:pos="8306"/>
              </w:tabs>
              <w:snapToGrid w:val="0"/>
              <w:jc w:val="left"/>
              <w:rPr>
                <w:rFonts w:ascii="宋体" w:hAnsi="宋体"/>
                <w:sz w:val="21"/>
                <w:szCs w:val="21"/>
              </w:rPr>
            </w:pPr>
            <w:r>
              <w:rPr>
                <w:rFonts w:hint="eastAsia" w:ascii="宋体" w:hAnsi="宋体"/>
                <w:sz w:val="21"/>
                <w:szCs w:val="21"/>
              </w:rPr>
              <w:t>④社区护理能力：具有从事社区护理的基本能力，能在各种环境中为个体、家庭、社区提供与其文化相一致的健康保健服务。</w:t>
            </w:r>
            <w:r>
              <w:rPr>
                <w:rFonts w:ascii="宋体" w:hAnsi="宋体"/>
                <w:sz w:val="21"/>
                <w:szCs w:val="21"/>
              </w:rPr>
              <w:t>H</w:t>
            </w:r>
          </w:p>
        </w:tc>
      </w:tr>
      <w:tr w14:paraId="765A573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519" w:hRule="atLeast"/>
        </w:trPr>
        <w:tc>
          <w:tcPr>
            <w:tcW w:w="8276" w:type="dxa"/>
          </w:tcPr>
          <w:p w14:paraId="53FA626F">
            <w:pPr>
              <w:pStyle w:val="17"/>
              <w:widowControl/>
              <w:tabs>
                <w:tab w:val="center" w:pos="4153"/>
                <w:tab w:val="right" w:pos="8306"/>
              </w:tabs>
              <w:snapToGrid w:val="0"/>
              <w:jc w:val="left"/>
              <w:rPr>
                <w:rFonts w:ascii="宋体" w:hAnsi="宋体"/>
                <w:sz w:val="21"/>
                <w:szCs w:val="21"/>
              </w:rPr>
            </w:pPr>
            <w:r>
              <w:rPr>
                <w:rFonts w:ascii="宋体" w:hAnsi="宋体"/>
                <w:sz w:val="21"/>
                <w:szCs w:val="21"/>
              </w:rPr>
              <w:t>LO4自主学习：能根据环境需要确定自己的学习目标，并主动地通过搜集信息、分析信息、讨论、实践、质疑、创造等方法来实现学习目标。</w:t>
            </w:r>
          </w:p>
          <w:p w14:paraId="6E92D99A">
            <w:pPr>
              <w:widowControl/>
              <w:tabs>
                <w:tab w:val="center" w:pos="4153"/>
                <w:tab w:val="left" w:pos="4200"/>
                <w:tab w:val="right" w:pos="8306"/>
              </w:tabs>
              <w:snapToGrid w:val="0"/>
              <w:spacing w:line="440" w:lineRule="exact"/>
              <w:jc w:val="left"/>
              <w:rPr>
                <w:color w:val="000000"/>
                <w:sz w:val="21"/>
                <w:szCs w:val="21"/>
              </w:rPr>
            </w:pPr>
            <w:r>
              <w:rPr>
                <w:color w:val="000000"/>
                <w:sz w:val="21"/>
                <w:szCs w:val="21"/>
              </w:rPr>
              <w:fldChar w:fldCharType="begin"/>
            </w:r>
            <w:r>
              <w:rPr>
                <w:color w:val="000000"/>
                <w:sz w:val="21"/>
                <w:szCs w:val="21"/>
              </w:rPr>
              <w:instrText xml:space="preserve"> = 1 \* GB3 </w:instrText>
            </w:r>
            <w:r>
              <w:rPr>
                <w:color w:val="000000"/>
                <w:sz w:val="21"/>
                <w:szCs w:val="21"/>
              </w:rPr>
              <w:fldChar w:fldCharType="separate"/>
            </w:r>
            <w:r>
              <w:rPr>
                <w:rFonts w:hint="eastAsia"/>
                <w:color w:val="000000"/>
                <w:sz w:val="21"/>
                <w:szCs w:val="21"/>
              </w:rPr>
              <w:t>①</w:t>
            </w:r>
            <w:r>
              <w:rPr>
                <w:color w:val="000000"/>
                <w:sz w:val="21"/>
                <w:szCs w:val="21"/>
              </w:rPr>
              <w:fldChar w:fldCharType="end"/>
            </w:r>
            <w:r>
              <w:rPr>
                <w:color w:val="000000"/>
                <w:sz w:val="21"/>
                <w:szCs w:val="21"/>
              </w:rPr>
              <w:t>能根据需要确定学习目标，并设计学习计划。M</w:t>
            </w:r>
          </w:p>
          <w:p w14:paraId="0F29E78C">
            <w:pPr>
              <w:pStyle w:val="17"/>
              <w:widowControl/>
              <w:jc w:val="left"/>
              <w:rPr>
                <w:rFonts w:ascii="宋体" w:hAnsi="宋体"/>
                <w:sz w:val="21"/>
                <w:szCs w:val="21"/>
              </w:rPr>
            </w:pPr>
            <w:r>
              <w:rPr>
                <w:rFonts w:hint="eastAsia" w:ascii="宋体" w:hAnsi="宋体"/>
                <w:sz w:val="21"/>
                <w:szCs w:val="21"/>
              </w:rPr>
              <w:t>②能搜集、获取达到目标所需要的学习资源，实施学习计划、反思学习计划、持续改进，达到学习目标。</w:t>
            </w:r>
            <w:r>
              <w:rPr>
                <w:rFonts w:ascii="宋体" w:hAnsi="宋体"/>
                <w:sz w:val="21"/>
                <w:szCs w:val="21"/>
              </w:rPr>
              <w:t>M</w:t>
            </w:r>
          </w:p>
        </w:tc>
      </w:tr>
    </w:tbl>
    <w:p w14:paraId="2CB778E0">
      <w:pPr>
        <w:pStyle w:val="20"/>
        <w:spacing w:beforeLines="50" w:after="163"/>
      </w:pPr>
    </w:p>
    <w:p w14:paraId="5C3BB1F7">
      <w:pPr>
        <w:pStyle w:val="20"/>
        <w:spacing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0DD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DAFB306">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3FF9E7B">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4EE8B98">
            <w:pPr>
              <w:pStyle w:val="16"/>
              <w:rPr>
                <w:szCs w:val="16"/>
              </w:rPr>
            </w:pPr>
            <w:r>
              <w:rPr>
                <w:rFonts w:hint="eastAsia"/>
                <w:szCs w:val="16"/>
              </w:rPr>
              <w:t>支撑度</w:t>
            </w:r>
          </w:p>
        </w:tc>
        <w:tc>
          <w:tcPr>
            <w:tcW w:w="4763" w:type="dxa"/>
            <w:tcBorders>
              <w:top w:val="single" w:color="auto" w:sz="12" w:space="0"/>
            </w:tcBorders>
            <w:vAlign w:val="center"/>
          </w:tcPr>
          <w:p w14:paraId="372B7DC1">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7F770632">
            <w:pPr>
              <w:pStyle w:val="16"/>
              <w:rPr>
                <w:szCs w:val="16"/>
              </w:rPr>
            </w:pPr>
            <w:r>
              <w:rPr>
                <w:rFonts w:hint="eastAsia"/>
                <w:szCs w:val="16"/>
              </w:rPr>
              <w:t>对指标点的贡献度</w:t>
            </w:r>
          </w:p>
        </w:tc>
      </w:tr>
      <w:tr w14:paraId="0132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0FCCFD9">
            <w:pPr>
              <w:pStyle w:val="17"/>
              <w:rPr>
                <w:b/>
              </w:rPr>
            </w:pPr>
            <w:r>
              <w:rPr>
                <w:b/>
              </w:rPr>
              <w:t>L01</w:t>
            </w:r>
          </w:p>
        </w:tc>
        <w:tc>
          <w:tcPr>
            <w:tcW w:w="794" w:type="dxa"/>
            <w:tcBorders>
              <w:left w:val="single" w:color="auto" w:sz="4" w:space="0"/>
            </w:tcBorders>
            <w:vAlign w:val="center"/>
          </w:tcPr>
          <w:p w14:paraId="79751FA7">
            <w:pPr>
              <w:pStyle w:val="17"/>
              <w:rPr>
                <w:bCs/>
              </w:rPr>
            </w:pPr>
            <w:r>
              <w:rPr>
                <w:rFonts w:hint="eastAsia"/>
                <w:bCs/>
              </w:rPr>
              <w:t>⑤</w:t>
            </w:r>
          </w:p>
        </w:tc>
        <w:tc>
          <w:tcPr>
            <w:tcW w:w="794" w:type="dxa"/>
            <w:tcBorders>
              <w:right w:val="double" w:color="auto" w:sz="4" w:space="0"/>
            </w:tcBorders>
            <w:shd w:val="clear" w:color="auto" w:fill="auto"/>
            <w:vAlign w:val="center"/>
          </w:tcPr>
          <w:p w14:paraId="49CFA54B">
            <w:pPr>
              <w:pStyle w:val="17"/>
              <w:rPr>
                <w:rFonts w:ascii="宋体" w:hAnsi="宋体"/>
              </w:rPr>
            </w:pPr>
            <w:r>
              <w:rPr>
                <w:rFonts w:hint="eastAsia" w:ascii="宋体" w:hAnsi="宋体"/>
              </w:rPr>
              <w:t>M</w:t>
            </w:r>
          </w:p>
        </w:tc>
        <w:tc>
          <w:tcPr>
            <w:tcW w:w="4763" w:type="dxa"/>
            <w:vAlign w:val="center"/>
          </w:tcPr>
          <w:p w14:paraId="032D33E0">
            <w:pPr>
              <w:pStyle w:val="17"/>
              <w:jc w:val="left"/>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爱岗敬业，热爱所学专业，勤学多练，锤炼技能。</w:t>
            </w:r>
            <w:r>
              <w:rPr>
                <w:rFonts w:hint="eastAsia" w:ascii="宋体" w:hAnsi="宋体"/>
                <w:sz w:val="20"/>
                <w:szCs w:val="20"/>
                <w:lang w:eastAsia="zh-CN"/>
              </w:rPr>
              <w:t>简述</w:t>
            </w:r>
            <w:r>
              <w:rPr>
                <w:rFonts w:hint="eastAsia" w:ascii="宋体" w:hAnsi="宋体"/>
                <w:sz w:val="20"/>
                <w:szCs w:val="20"/>
              </w:rPr>
              <w:t>本专业相关的法律法规，在实习实践中自觉遵守职业规范，具备职业道德操守。体现人道主义精神和全心全意为护理对象的健康服务的专业精神。</w:t>
            </w:r>
          </w:p>
          <w:p w14:paraId="527CB236">
            <w:pPr>
              <w:pStyle w:val="17"/>
              <w:jc w:val="left"/>
              <w:rPr>
                <w:rFonts w:ascii="宋体" w:hAnsi="宋体"/>
                <w:sz w:val="20"/>
                <w:szCs w:val="20"/>
              </w:rPr>
            </w:pPr>
            <w:r>
              <w:rPr>
                <w:rFonts w:ascii="宋体" w:hAnsi="宋体"/>
                <w:sz w:val="20"/>
                <w:szCs w:val="20"/>
              </w:rPr>
              <w:t>树立以人民为中心，为居民健康赋能的社区护理理念</w:t>
            </w:r>
            <w:r>
              <w:rPr>
                <w:rFonts w:hint="eastAsia" w:ascii="宋体" w:hAnsi="宋体"/>
                <w:sz w:val="20"/>
                <w:szCs w:val="20"/>
              </w:rPr>
              <w:t>，培养良好的护士职业素养，严谨求实的工作态度和作风，具备较强的团队意识及协作精神。</w:t>
            </w:r>
          </w:p>
        </w:tc>
        <w:tc>
          <w:tcPr>
            <w:tcW w:w="1348" w:type="dxa"/>
            <w:tcBorders>
              <w:right w:val="single" w:color="auto" w:sz="12" w:space="0"/>
            </w:tcBorders>
            <w:vAlign w:val="center"/>
          </w:tcPr>
          <w:p w14:paraId="09E2D1DC">
            <w:pPr>
              <w:pStyle w:val="17"/>
              <w:rPr>
                <w:rFonts w:ascii="宋体" w:hAnsi="宋体"/>
                <w:sz w:val="20"/>
                <w:szCs w:val="20"/>
              </w:rPr>
            </w:pPr>
            <w:r>
              <w:rPr>
                <w:rFonts w:ascii="宋体" w:hAnsi="宋体"/>
                <w:sz w:val="20"/>
                <w:szCs w:val="20"/>
              </w:rPr>
              <w:t>100</w:t>
            </w:r>
            <w:r>
              <w:rPr>
                <w:rFonts w:hint="eastAsia" w:ascii="宋体" w:hAnsi="宋体"/>
                <w:sz w:val="20"/>
                <w:szCs w:val="20"/>
              </w:rPr>
              <w:t>%</w:t>
            </w:r>
          </w:p>
        </w:tc>
      </w:tr>
      <w:tr w14:paraId="7D9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93698D1">
            <w:pPr>
              <w:pStyle w:val="17"/>
              <w:rPr>
                <w:b/>
                <w:bCs/>
              </w:rPr>
            </w:pPr>
            <w:r>
              <w:rPr>
                <w:rFonts w:hint="eastAsia"/>
                <w:b/>
                <w:bCs/>
              </w:rPr>
              <w:t>L</w:t>
            </w:r>
            <w:r>
              <w:rPr>
                <w:b/>
                <w:bCs/>
              </w:rPr>
              <w:t>02</w:t>
            </w:r>
          </w:p>
        </w:tc>
        <w:tc>
          <w:tcPr>
            <w:tcW w:w="794" w:type="dxa"/>
            <w:vMerge w:val="restart"/>
            <w:tcBorders>
              <w:left w:val="single" w:color="auto" w:sz="4" w:space="0"/>
            </w:tcBorders>
            <w:vAlign w:val="center"/>
          </w:tcPr>
          <w:p w14:paraId="0A05E629">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4 \* GB3</w:instrText>
            </w:r>
            <w:r>
              <w:rPr>
                <w:rFonts w:cs="Times New Roman"/>
                <w:bCs/>
              </w:rPr>
              <w:instrText xml:space="preserve"> </w:instrText>
            </w:r>
            <w:r>
              <w:rPr>
                <w:rFonts w:cs="Times New Roman"/>
                <w:bCs/>
              </w:rPr>
              <w:fldChar w:fldCharType="separate"/>
            </w:r>
            <w:r>
              <w:rPr>
                <w:rFonts w:hint="eastAsia" w:cs="Times New Roman"/>
                <w:bCs/>
              </w:rPr>
              <w:t>④</w:t>
            </w:r>
            <w:r>
              <w:rPr>
                <w:rFonts w:cs="Times New Roman"/>
                <w:bCs/>
              </w:rPr>
              <w:fldChar w:fldCharType="end"/>
            </w:r>
          </w:p>
        </w:tc>
        <w:tc>
          <w:tcPr>
            <w:tcW w:w="794" w:type="dxa"/>
            <w:vMerge w:val="restart"/>
            <w:tcBorders>
              <w:right w:val="double" w:color="auto" w:sz="4" w:space="0"/>
            </w:tcBorders>
            <w:shd w:val="clear" w:color="auto" w:fill="auto"/>
            <w:vAlign w:val="center"/>
          </w:tcPr>
          <w:p w14:paraId="4377C3BE">
            <w:pPr>
              <w:pStyle w:val="17"/>
              <w:rPr>
                <w:rFonts w:ascii="宋体" w:hAnsi="宋体"/>
              </w:rPr>
            </w:pPr>
            <w:r>
              <w:rPr>
                <w:rFonts w:hint="eastAsia" w:ascii="宋体" w:hAnsi="宋体"/>
              </w:rPr>
              <w:t>H</w:t>
            </w:r>
          </w:p>
        </w:tc>
        <w:tc>
          <w:tcPr>
            <w:tcW w:w="4763" w:type="dxa"/>
            <w:vAlign w:val="center"/>
          </w:tcPr>
          <w:p w14:paraId="2C72932C">
            <w:r>
              <w:rPr>
                <w:rFonts w:hint="eastAsia"/>
                <w:sz w:val="20"/>
                <w:szCs w:val="20"/>
              </w:rPr>
              <w:t>1.具有社区常见疾病及问题的处理能力。</w:t>
            </w:r>
            <w:r>
              <w:rPr>
                <w:rFonts w:hint="eastAsia"/>
                <w:sz w:val="20"/>
                <w:szCs w:val="20"/>
                <w:lang w:eastAsia="zh-CN"/>
              </w:rPr>
              <w:t>理解</w:t>
            </w:r>
            <w:r>
              <w:rPr>
                <w:rFonts w:hint="eastAsia"/>
                <w:sz w:val="20"/>
                <w:szCs w:val="20"/>
              </w:rPr>
              <w:t>社区护理工作原理，指导社区日常工作的开展。</w:t>
            </w:r>
          </w:p>
        </w:tc>
        <w:tc>
          <w:tcPr>
            <w:tcW w:w="1348" w:type="dxa"/>
            <w:tcBorders>
              <w:right w:val="single" w:color="auto" w:sz="12" w:space="0"/>
            </w:tcBorders>
            <w:vAlign w:val="center"/>
          </w:tcPr>
          <w:p w14:paraId="6B375788">
            <w:pPr>
              <w:pStyle w:val="17"/>
              <w:rPr>
                <w:rFonts w:ascii="宋体" w:hAnsi="宋体"/>
                <w:sz w:val="20"/>
                <w:szCs w:val="20"/>
              </w:rPr>
            </w:pPr>
            <w:r>
              <w:rPr>
                <w:rFonts w:ascii="宋体" w:hAnsi="宋体"/>
                <w:sz w:val="20"/>
                <w:szCs w:val="20"/>
              </w:rPr>
              <w:t>50</w:t>
            </w:r>
            <w:r>
              <w:rPr>
                <w:rFonts w:hint="eastAsia" w:ascii="宋体" w:hAnsi="宋体"/>
                <w:sz w:val="20"/>
                <w:szCs w:val="20"/>
              </w:rPr>
              <w:t>%</w:t>
            </w:r>
          </w:p>
        </w:tc>
      </w:tr>
      <w:tr w14:paraId="7BA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BC19046">
            <w:pPr>
              <w:pStyle w:val="17"/>
            </w:pPr>
          </w:p>
        </w:tc>
        <w:tc>
          <w:tcPr>
            <w:tcW w:w="794" w:type="dxa"/>
            <w:vMerge w:val="continue"/>
            <w:tcBorders>
              <w:left w:val="single" w:color="auto" w:sz="4" w:space="0"/>
            </w:tcBorders>
            <w:vAlign w:val="center"/>
          </w:tcPr>
          <w:p w14:paraId="0FF53FEF">
            <w:pPr>
              <w:pStyle w:val="17"/>
              <w:rPr>
                <w:rFonts w:cs="Times New Roman"/>
                <w:bCs/>
              </w:rPr>
            </w:pPr>
          </w:p>
        </w:tc>
        <w:tc>
          <w:tcPr>
            <w:tcW w:w="794" w:type="dxa"/>
            <w:vMerge w:val="continue"/>
            <w:tcBorders>
              <w:right w:val="double" w:color="auto" w:sz="4" w:space="0"/>
            </w:tcBorders>
            <w:shd w:val="clear" w:color="auto" w:fill="auto"/>
            <w:vAlign w:val="center"/>
          </w:tcPr>
          <w:p w14:paraId="710E0F3D">
            <w:pPr>
              <w:pStyle w:val="17"/>
              <w:rPr>
                <w:rFonts w:ascii="宋体" w:hAnsi="宋体"/>
              </w:rPr>
            </w:pPr>
          </w:p>
        </w:tc>
        <w:tc>
          <w:tcPr>
            <w:tcW w:w="4763" w:type="dxa"/>
            <w:vAlign w:val="center"/>
          </w:tcPr>
          <w:p w14:paraId="5FD5799D">
            <w:r>
              <w:rPr>
                <w:rFonts w:hint="eastAsia"/>
                <w:sz w:val="20"/>
                <w:szCs w:val="20"/>
              </w:rPr>
              <w:t>1.</w:t>
            </w:r>
            <w:r>
              <w:rPr>
                <w:rFonts w:hint="eastAsia"/>
                <w:color w:val="000000"/>
                <w:sz w:val="20"/>
                <w:szCs w:val="20"/>
              </w:rPr>
              <w:t>能运用健康教育与健康促进的理论和方法，开展社区健康教育及健康促进活动。采用书面的形式对社区全体居民进行健康指导。</w:t>
            </w:r>
          </w:p>
          <w:p w14:paraId="6122F08D">
            <w:r>
              <w:rPr>
                <w:rFonts w:hint="eastAsia"/>
                <w:color w:val="000000"/>
                <w:sz w:val="20"/>
                <w:szCs w:val="20"/>
              </w:rPr>
              <w:t>2.能正确运用护理程序的工作方法及健康危险因素的评价方法对社区群体和个体进行健康评估并建立社区居民健康档案。</w:t>
            </w:r>
          </w:p>
          <w:p w14:paraId="75578DEB">
            <w:r>
              <w:rPr>
                <w:rFonts w:hint="eastAsia"/>
                <w:color w:val="000000"/>
                <w:sz w:val="20"/>
              </w:rPr>
              <w:t>3.能配合社区卫生服务人员与社区相关部门，充分利用社区的资源，运用社区康复护理常用技术，为社区残疾人提供康复服务，同时培养团队协作精神及沟通协调能力。</w:t>
            </w:r>
          </w:p>
          <w:p w14:paraId="3B41E3CA">
            <w:r>
              <w:rPr>
                <w:rFonts w:hint="eastAsia"/>
                <w:color w:val="000000"/>
                <w:sz w:val="20"/>
                <w:szCs w:val="20"/>
              </w:rPr>
              <w:t>4.能正确运用所学护理知识和技能，模拟预防接种的实施，在护理操作中能主动担任自己的角色，与其他成员密切合作，共同完成预防接种任务。</w:t>
            </w:r>
          </w:p>
          <w:p w14:paraId="682FD4CE">
            <w:r>
              <w:rPr>
                <w:rFonts w:hint="eastAsia"/>
                <w:color w:val="000000"/>
                <w:sz w:val="20"/>
                <w:szCs w:val="20"/>
              </w:rPr>
              <w:t>5.知道疾病的三级预防和突发公共卫生事件报告和处理；运用护理学理论及操作技术根据社区救护程序和原则开展救护工作。</w:t>
            </w:r>
          </w:p>
        </w:tc>
        <w:tc>
          <w:tcPr>
            <w:tcW w:w="1348" w:type="dxa"/>
            <w:tcBorders>
              <w:right w:val="single" w:color="auto" w:sz="12" w:space="0"/>
            </w:tcBorders>
            <w:vAlign w:val="center"/>
          </w:tcPr>
          <w:p w14:paraId="2C751735">
            <w:pPr>
              <w:pStyle w:val="17"/>
              <w:rPr>
                <w:rFonts w:ascii="宋体" w:hAnsi="宋体"/>
                <w:sz w:val="20"/>
                <w:szCs w:val="20"/>
              </w:rPr>
            </w:pPr>
            <w:r>
              <w:rPr>
                <w:rFonts w:hint="eastAsia" w:ascii="宋体" w:hAnsi="宋体"/>
                <w:sz w:val="20"/>
                <w:szCs w:val="20"/>
              </w:rPr>
              <w:t>5</w:t>
            </w:r>
            <w:r>
              <w:rPr>
                <w:rFonts w:ascii="宋体" w:hAnsi="宋体"/>
                <w:sz w:val="20"/>
                <w:szCs w:val="20"/>
              </w:rPr>
              <w:t>0</w:t>
            </w:r>
            <w:r>
              <w:rPr>
                <w:rFonts w:hint="eastAsia" w:ascii="宋体" w:hAnsi="宋体"/>
                <w:sz w:val="20"/>
                <w:szCs w:val="20"/>
              </w:rPr>
              <w:t>%</w:t>
            </w:r>
          </w:p>
        </w:tc>
      </w:tr>
      <w:tr w14:paraId="5B77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0" w:hRule="atLeast"/>
          <w:jc w:val="center"/>
        </w:trPr>
        <w:tc>
          <w:tcPr>
            <w:tcW w:w="777" w:type="dxa"/>
            <w:vMerge w:val="restart"/>
            <w:tcBorders>
              <w:left w:val="single" w:color="auto" w:sz="12" w:space="0"/>
              <w:right w:val="single" w:color="auto" w:sz="4" w:space="0"/>
            </w:tcBorders>
            <w:shd w:val="clear" w:color="auto" w:fill="auto"/>
          </w:tcPr>
          <w:p w14:paraId="20E6C07D">
            <w:pPr>
              <w:pStyle w:val="17"/>
              <w:rPr>
                <w:b/>
                <w:bCs/>
              </w:rPr>
            </w:pPr>
          </w:p>
          <w:p w14:paraId="43022730">
            <w:pPr>
              <w:pStyle w:val="17"/>
              <w:rPr>
                <w:b/>
                <w:bCs/>
              </w:rPr>
            </w:pPr>
          </w:p>
          <w:p w14:paraId="366AEB2A">
            <w:pPr>
              <w:pStyle w:val="17"/>
              <w:rPr>
                <w:b/>
                <w:bCs/>
              </w:rPr>
            </w:pPr>
            <w:r>
              <w:rPr>
                <w:rFonts w:hint="eastAsia"/>
                <w:b/>
                <w:bCs/>
              </w:rPr>
              <w:t>L</w:t>
            </w:r>
            <w:r>
              <w:rPr>
                <w:b/>
                <w:bCs/>
              </w:rPr>
              <w:t>04</w:t>
            </w:r>
          </w:p>
        </w:tc>
        <w:tc>
          <w:tcPr>
            <w:tcW w:w="794" w:type="dxa"/>
            <w:tcBorders>
              <w:left w:val="single" w:color="auto" w:sz="4" w:space="0"/>
            </w:tcBorders>
            <w:vAlign w:val="center"/>
          </w:tcPr>
          <w:p w14:paraId="0DB695A4">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1 \* GB3</w:instrText>
            </w:r>
            <w:r>
              <w:rPr>
                <w:rFonts w:cs="Times New Roman"/>
                <w:bCs/>
              </w:rPr>
              <w:instrText xml:space="preserve"> </w:instrText>
            </w:r>
            <w:r>
              <w:rPr>
                <w:rFonts w:cs="Times New Roman"/>
                <w:bCs/>
              </w:rPr>
              <w:fldChar w:fldCharType="separate"/>
            </w:r>
            <w:r>
              <w:rPr>
                <w:rFonts w:hint="eastAsia" w:cs="Times New Roman"/>
                <w:bCs/>
              </w:rPr>
              <w:t>①</w:t>
            </w:r>
            <w:r>
              <w:rPr>
                <w:rFonts w:cs="Times New Roman"/>
                <w:bCs/>
              </w:rPr>
              <w:fldChar w:fldCharType="end"/>
            </w:r>
          </w:p>
        </w:tc>
        <w:tc>
          <w:tcPr>
            <w:tcW w:w="794" w:type="dxa"/>
            <w:tcBorders>
              <w:right w:val="double" w:color="auto" w:sz="4" w:space="0"/>
            </w:tcBorders>
            <w:shd w:val="clear" w:color="auto" w:fill="auto"/>
            <w:vAlign w:val="center"/>
          </w:tcPr>
          <w:p w14:paraId="308BA44F">
            <w:pPr>
              <w:pStyle w:val="17"/>
              <w:rPr>
                <w:rFonts w:ascii="宋体" w:hAnsi="宋体"/>
              </w:rPr>
            </w:pPr>
            <w:r>
              <w:rPr>
                <w:rFonts w:hint="eastAsia" w:ascii="宋体" w:hAnsi="宋体"/>
              </w:rPr>
              <w:t>M</w:t>
            </w:r>
          </w:p>
        </w:tc>
        <w:tc>
          <w:tcPr>
            <w:tcW w:w="4763" w:type="dxa"/>
            <w:vAlign w:val="center"/>
          </w:tcPr>
          <w:p w14:paraId="29C65261">
            <w:pPr>
              <w:pStyle w:val="17"/>
              <w:jc w:val="left"/>
              <w:rPr>
                <w:rFonts w:ascii="宋体" w:hAnsi="宋体"/>
                <w:sz w:val="20"/>
                <w:szCs w:val="20"/>
              </w:rPr>
            </w:pPr>
            <w:r>
              <w:rPr>
                <w:rFonts w:hint="eastAsia" w:ascii="宋体" w:hAnsi="宋体"/>
                <w:sz w:val="20"/>
                <w:szCs w:val="20"/>
              </w:rPr>
              <w:t>1</w:t>
            </w:r>
            <w:r>
              <w:rPr>
                <w:rFonts w:ascii="宋体" w:hAnsi="宋体"/>
                <w:sz w:val="20"/>
                <w:szCs w:val="20"/>
              </w:rPr>
              <w:t>.能根据需要确定学习目标，并设计学习计划。</w:t>
            </w:r>
          </w:p>
        </w:tc>
        <w:tc>
          <w:tcPr>
            <w:tcW w:w="1348" w:type="dxa"/>
            <w:tcBorders>
              <w:right w:val="single" w:color="auto" w:sz="12" w:space="0"/>
            </w:tcBorders>
            <w:vAlign w:val="center"/>
          </w:tcPr>
          <w:p w14:paraId="44581758">
            <w:pPr>
              <w:pStyle w:val="17"/>
              <w:rPr>
                <w:rFonts w:ascii="宋体" w:hAnsi="宋体"/>
                <w:sz w:val="20"/>
                <w:szCs w:val="20"/>
              </w:rPr>
            </w:pPr>
            <w:r>
              <w:rPr>
                <w:rFonts w:hint="eastAsia" w:ascii="宋体" w:hAnsi="宋体"/>
                <w:sz w:val="20"/>
                <w:szCs w:val="20"/>
              </w:rPr>
              <w:t>50%</w:t>
            </w:r>
          </w:p>
        </w:tc>
      </w:tr>
      <w:tr w14:paraId="4C54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3860DF30">
            <w:pPr>
              <w:pStyle w:val="17"/>
              <w:rPr>
                <w:b/>
                <w:bCs/>
              </w:rPr>
            </w:pPr>
          </w:p>
        </w:tc>
        <w:tc>
          <w:tcPr>
            <w:tcW w:w="794" w:type="dxa"/>
            <w:tcBorders>
              <w:left w:val="single" w:color="auto" w:sz="4" w:space="0"/>
            </w:tcBorders>
            <w:vAlign w:val="center"/>
          </w:tcPr>
          <w:p w14:paraId="262FAD53">
            <w:pPr>
              <w:pStyle w:val="17"/>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0B739DE9">
            <w:pPr>
              <w:pStyle w:val="17"/>
              <w:rPr>
                <w:rFonts w:ascii="宋体" w:hAnsi="宋体"/>
              </w:rPr>
            </w:pPr>
            <w:r>
              <w:rPr>
                <w:rFonts w:hint="eastAsia" w:ascii="宋体" w:hAnsi="宋体"/>
              </w:rPr>
              <w:t>M</w:t>
            </w:r>
          </w:p>
        </w:tc>
        <w:tc>
          <w:tcPr>
            <w:tcW w:w="4763" w:type="dxa"/>
            <w:vAlign w:val="center"/>
          </w:tcPr>
          <w:p w14:paraId="0E2424E0">
            <w:pPr>
              <w:pStyle w:val="17"/>
              <w:jc w:val="lef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能搜集、获取达到目标所需要的学习资源，实施学习计划、持续改进，达到学习目标</w:t>
            </w:r>
          </w:p>
        </w:tc>
        <w:tc>
          <w:tcPr>
            <w:tcW w:w="1348" w:type="dxa"/>
            <w:tcBorders>
              <w:right w:val="single" w:color="auto" w:sz="12" w:space="0"/>
            </w:tcBorders>
            <w:vAlign w:val="center"/>
          </w:tcPr>
          <w:p w14:paraId="1A1062FF">
            <w:pPr>
              <w:pStyle w:val="17"/>
              <w:rPr>
                <w:rFonts w:ascii="宋体" w:hAnsi="宋体"/>
                <w:sz w:val="20"/>
                <w:szCs w:val="20"/>
              </w:rPr>
            </w:pPr>
            <w:r>
              <w:rPr>
                <w:rFonts w:hint="eastAsia" w:ascii="宋体" w:hAnsi="宋体"/>
                <w:sz w:val="20"/>
                <w:szCs w:val="20"/>
              </w:rPr>
              <w:t>50%</w:t>
            </w:r>
          </w:p>
        </w:tc>
      </w:tr>
    </w:tbl>
    <w:p w14:paraId="23B4DF2B">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BC092E6">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14:paraId="220802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trPr>
        <w:tc>
          <w:tcPr>
            <w:tcW w:w="8472" w:type="dxa"/>
          </w:tcPr>
          <w:p w14:paraId="60BB0599">
            <w:pPr>
              <w:widowControl/>
              <w:spacing w:beforeLines="50" w:afterLines="50" w:line="288" w:lineRule="auto"/>
              <w:ind w:firstLine="420" w:firstLineChars="200"/>
              <w:jc w:val="left"/>
              <w:rPr>
                <w:rFonts w:ascii="黑体" w:eastAsia="黑体"/>
              </w:rPr>
            </w:pPr>
            <w:bookmarkStart w:id="0" w:name="OLE_LINK6"/>
            <w:bookmarkStart w:id="1" w:name="OLE_LINK5"/>
            <w:r>
              <w:rPr>
                <w:rFonts w:hint="eastAsia" w:ascii="黑体" w:eastAsia="黑体"/>
                <w:sz w:val="21"/>
                <w:szCs w:val="21"/>
              </w:rPr>
              <w:t>本课程总学时为32学时，其中教师课堂理论授课学时为24学时；学生课内实践环节学时为8学时；课外练习，查阅文献及作业等时间不计在内。</w:t>
            </w: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128"/>
        <w:gridCol w:w="2410"/>
        <w:gridCol w:w="1275"/>
        <w:gridCol w:w="1567"/>
      </w:tblGrid>
      <w:tr w14:paraId="3678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1AAB564C">
            <w:pPr>
              <w:snapToGrid w:val="0"/>
              <w:spacing w:line="288" w:lineRule="auto"/>
              <w:jc w:val="center"/>
              <w:rPr>
                <w:b/>
                <w:color w:val="000000"/>
                <w:sz w:val="21"/>
                <w:szCs w:val="21"/>
              </w:rPr>
            </w:pPr>
            <w:r>
              <w:rPr>
                <w:rFonts w:hint="eastAsia"/>
                <w:b/>
                <w:color w:val="000000"/>
                <w:sz w:val="21"/>
                <w:szCs w:val="21"/>
              </w:rPr>
              <w:t>序号</w:t>
            </w:r>
          </w:p>
        </w:tc>
        <w:tc>
          <w:tcPr>
            <w:tcW w:w="696" w:type="dxa"/>
            <w:vAlign w:val="center"/>
          </w:tcPr>
          <w:p w14:paraId="14281301">
            <w:pPr>
              <w:snapToGrid w:val="0"/>
              <w:spacing w:line="288" w:lineRule="auto"/>
              <w:jc w:val="center"/>
              <w:rPr>
                <w:b/>
                <w:color w:val="000000"/>
                <w:sz w:val="21"/>
                <w:szCs w:val="21"/>
              </w:rPr>
            </w:pPr>
            <w:r>
              <w:rPr>
                <w:rFonts w:hint="eastAsia"/>
                <w:b/>
                <w:color w:val="000000"/>
                <w:sz w:val="21"/>
                <w:szCs w:val="21"/>
              </w:rPr>
              <w:t>单元名称</w:t>
            </w:r>
          </w:p>
        </w:tc>
        <w:tc>
          <w:tcPr>
            <w:tcW w:w="2128" w:type="dxa"/>
            <w:vAlign w:val="center"/>
          </w:tcPr>
          <w:p w14:paraId="52FFABB9">
            <w:pPr>
              <w:snapToGrid w:val="0"/>
              <w:spacing w:line="288" w:lineRule="auto"/>
              <w:jc w:val="center"/>
              <w:rPr>
                <w:b/>
                <w:color w:val="000000"/>
                <w:sz w:val="21"/>
                <w:szCs w:val="21"/>
              </w:rPr>
            </w:pPr>
            <w:r>
              <w:rPr>
                <w:rFonts w:hint="eastAsia"/>
                <w:b/>
                <w:color w:val="000000"/>
                <w:sz w:val="21"/>
                <w:szCs w:val="21"/>
              </w:rPr>
              <w:t>知识目标</w:t>
            </w:r>
          </w:p>
        </w:tc>
        <w:tc>
          <w:tcPr>
            <w:tcW w:w="2410" w:type="dxa"/>
            <w:vAlign w:val="center"/>
          </w:tcPr>
          <w:p w14:paraId="3F8C6BCA">
            <w:pPr>
              <w:snapToGrid w:val="0"/>
              <w:spacing w:line="288" w:lineRule="auto"/>
              <w:jc w:val="center"/>
              <w:rPr>
                <w:b/>
                <w:color w:val="000000"/>
                <w:sz w:val="21"/>
                <w:szCs w:val="21"/>
              </w:rPr>
            </w:pPr>
            <w:r>
              <w:rPr>
                <w:rFonts w:hint="eastAsia"/>
                <w:b/>
                <w:color w:val="000000"/>
                <w:sz w:val="21"/>
                <w:szCs w:val="21"/>
              </w:rPr>
              <w:t>能力目标</w:t>
            </w:r>
          </w:p>
        </w:tc>
        <w:tc>
          <w:tcPr>
            <w:tcW w:w="1275" w:type="dxa"/>
            <w:vAlign w:val="center"/>
          </w:tcPr>
          <w:p w14:paraId="131CB6DD">
            <w:pPr>
              <w:snapToGrid w:val="0"/>
              <w:spacing w:line="288" w:lineRule="auto"/>
              <w:jc w:val="center"/>
              <w:rPr>
                <w:b/>
                <w:color w:val="000000"/>
                <w:sz w:val="21"/>
                <w:szCs w:val="21"/>
              </w:rPr>
            </w:pPr>
            <w:r>
              <w:rPr>
                <w:rFonts w:hint="eastAsia"/>
                <w:b/>
                <w:color w:val="000000"/>
                <w:sz w:val="21"/>
                <w:szCs w:val="21"/>
              </w:rPr>
              <w:t>情感目标</w:t>
            </w:r>
          </w:p>
        </w:tc>
        <w:tc>
          <w:tcPr>
            <w:tcW w:w="1567" w:type="dxa"/>
            <w:vAlign w:val="center"/>
          </w:tcPr>
          <w:p w14:paraId="352129DD">
            <w:pPr>
              <w:snapToGrid w:val="0"/>
              <w:spacing w:line="288" w:lineRule="auto"/>
              <w:jc w:val="center"/>
              <w:rPr>
                <w:b/>
                <w:color w:val="000000"/>
                <w:sz w:val="21"/>
                <w:szCs w:val="21"/>
              </w:rPr>
            </w:pPr>
            <w:r>
              <w:rPr>
                <w:rFonts w:hint="eastAsia"/>
                <w:b/>
                <w:color w:val="000000"/>
                <w:sz w:val="21"/>
                <w:szCs w:val="21"/>
              </w:rPr>
              <w:t>教学重点及难点</w:t>
            </w:r>
          </w:p>
        </w:tc>
      </w:tr>
      <w:tr w14:paraId="2B7A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C37B1A7">
            <w:pPr>
              <w:rPr>
                <w:color w:val="000000"/>
                <w:sz w:val="21"/>
                <w:szCs w:val="21"/>
              </w:rPr>
            </w:pPr>
            <w:r>
              <w:rPr>
                <w:color w:val="000000"/>
                <w:sz w:val="21"/>
                <w:szCs w:val="21"/>
              </w:rPr>
              <w:t>1</w:t>
            </w:r>
          </w:p>
        </w:tc>
        <w:tc>
          <w:tcPr>
            <w:tcW w:w="696" w:type="dxa"/>
            <w:vAlign w:val="center"/>
          </w:tcPr>
          <w:p w14:paraId="6B708734">
            <w:pPr>
              <w:rPr>
                <w:color w:val="000000"/>
                <w:sz w:val="21"/>
                <w:szCs w:val="21"/>
              </w:rPr>
            </w:pPr>
            <w:r>
              <w:rPr>
                <w:rFonts w:hint="eastAsia"/>
                <w:color w:val="000000"/>
                <w:sz w:val="21"/>
                <w:szCs w:val="21"/>
              </w:rPr>
              <w:t>社区卫生服务与社区护理</w:t>
            </w:r>
          </w:p>
        </w:tc>
        <w:tc>
          <w:tcPr>
            <w:tcW w:w="2128" w:type="dxa"/>
          </w:tcPr>
          <w:p w14:paraId="5A1DD155">
            <w:pPr>
              <w:rPr>
                <w:color w:val="000000"/>
                <w:sz w:val="21"/>
                <w:szCs w:val="21"/>
              </w:rPr>
            </w:pPr>
            <w:r>
              <w:rPr>
                <w:rFonts w:hint="eastAsia"/>
                <w:color w:val="000000"/>
                <w:sz w:val="21"/>
                <w:szCs w:val="21"/>
              </w:rPr>
              <w:t>1.</w:t>
            </w:r>
            <w:r>
              <w:rPr>
                <w:rFonts w:hint="eastAsia"/>
                <w:color w:val="000000"/>
                <w:sz w:val="21"/>
                <w:szCs w:val="21"/>
                <w:lang w:eastAsia="zh-CN"/>
              </w:rPr>
              <w:t>理解</w:t>
            </w:r>
            <w:r>
              <w:rPr>
                <w:color w:val="000000"/>
                <w:sz w:val="21"/>
                <w:szCs w:val="21"/>
              </w:rPr>
              <w:t>社区、社区护理、社区卫生服务的概念，社区卫生服务、社区护理的特点。</w:t>
            </w:r>
          </w:p>
          <w:p w14:paraId="0B158928">
            <w:pPr>
              <w:rPr>
                <w:color w:val="000000"/>
                <w:sz w:val="21"/>
                <w:szCs w:val="21"/>
              </w:rPr>
            </w:pPr>
            <w:r>
              <w:rPr>
                <w:rFonts w:hint="eastAsia"/>
                <w:color w:val="000000"/>
                <w:sz w:val="21"/>
                <w:szCs w:val="21"/>
              </w:rPr>
              <w:t>2.</w:t>
            </w:r>
            <w:r>
              <w:rPr>
                <w:rFonts w:hint="eastAsia"/>
                <w:color w:val="000000"/>
                <w:sz w:val="21"/>
                <w:szCs w:val="21"/>
                <w:lang w:eastAsia="zh-CN"/>
              </w:rPr>
              <w:t>简述</w:t>
            </w:r>
            <w:r>
              <w:rPr>
                <w:color w:val="000000"/>
                <w:sz w:val="21"/>
                <w:szCs w:val="21"/>
              </w:rPr>
              <w:t>社区卫生服务的概念和功能，社区护理的工作对象和内容，社区护理常用的方法与技术。</w:t>
            </w:r>
          </w:p>
          <w:p w14:paraId="3836F549">
            <w:pPr>
              <w:rPr>
                <w:color w:val="000000"/>
                <w:sz w:val="21"/>
                <w:szCs w:val="21"/>
              </w:rPr>
            </w:pPr>
            <w:r>
              <w:rPr>
                <w:rFonts w:hint="eastAsia"/>
                <w:color w:val="000000"/>
                <w:sz w:val="21"/>
                <w:szCs w:val="21"/>
              </w:rPr>
              <w:t>3.</w:t>
            </w:r>
            <w:r>
              <w:rPr>
                <w:rFonts w:hint="eastAsia"/>
                <w:color w:val="000000"/>
                <w:sz w:val="21"/>
                <w:szCs w:val="21"/>
                <w:lang w:eastAsia="zh-CN"/>
              </w:rPr>
              <w:t>知道</w:t>
            </w:r>
            <w:r>
              <w:rPr>
                <w:color w:val="000000"/>
                <w:sz w:val="21"/>
                <w:szCs w:val="21"/>
              </w:rPr>
              <w:t>社区的分类、特点和功能，社区卫生服务的组织机构和功能，社区护士应具备的能力和素质，社区护理发展的历史和趋势。</w:t>
            </w:r>
          </w:p>
        </w:tc>
        <w:tc>
          <w:tcPr>
            <w:tcW w:w="2410" w:type="dxa"/>
          </w:tcPr>
          <w:p w14:paraId="439D8E95">
            <w:pPr>
              <w:rPr>
                <w:color w:val="000000"/>
                <w:sz w:val="21"/>
                <w:szCs w:val="21"/>
              </w:rPr>
            </w:pPr>
            <w:r>
              <w:rPr>
                <w:color w:val="000000"/>
                <w:sz w:val="21"/>
                <w:szCs w:val="21"/>
              </w:rPr>
              <w:t>1.</w:t>
            </w:r>
            <w:r>
              <w:rPr>
                <w:rFonts w:hint="eastAsia"/>
                <w:color w:val="000000"/>
                <w:sz w:val="21"/>
                <w:szCs w:val="21"/>
              </w:rPr>
              <w:t>能说出社区及社区卫生服务、社区护理概念；社区要素与社区功能；社区护理特点。</w:t>
            </w:r>
          </w:p>
          <w:p w14:paraId="32C3A3D2">
            <w:pPr>
              <w:rPr>
                <w:color w:val="000000"/>
                <w:sz w:val="21"/>
                <w:szCs w:val="21"/>
              </w:rPr>
            </w:pPr>
            <w:r>
              <w:rPr>
                <w:color w:val="000000"/>
                <w:sz w:val="21"/>
                <w:szCs w:val="21"/>
              </w:rPr>
              <w:t>2.</w:t>
            </w:r>
            <w:r>
              <w:rPr>
                <w:rFonts w:hint="eastAsia"/>
                <w:color w:val="000000"/>
                <w:sz w:val="21"/>
                <w:szCs w:val="21"/>
              </w:rPr>
              <w:t>能概括社区卫生服务范围与特点；社区护理工作内容；社区护士任职条件。</w:t>
            </w:r>
          </w:p>
          <w:p w14:paraId="5D1B1FDD">
            <w:pPr>
              <w:rPr>
                <w:color w:val="000000"/>
                <w:sz w:val="21"/>
                <w:szCs w:val="21"/>
              </w:rPr>
            </w:pPr>
            <w:r>
              <w:rPr>
                <w:color w:val="000000"/>
                <w:sz w:val="21"/>
                <w:szCs w:val="21"/>
              </w:rPr>
              <w:t>3.</w:t>
            </w:r>
            <w:r>
              <w:rPr>
                <w:rFonts w:hint="eastAsia"/>
                <w:color w:val="000000"/>
                <w:sz w:val="21"/>
                <w:szCs w:val="21"/>
              </w:rPr>
              <w:t>能简述社区卫生服务方式与服务机构；社区护士应承担的角色及能力；国内外社区护理发展。</w:t>
            </w:r>
          </w:p>
          <w:p w14:paraId="36BACD10">
            <w:pPr>
              <w:rPr>
                <w:color w:val="000000"/>
                <w:sz w:val="21"/>
                <w:szCs w:val="21"/>
              </w:rPr>
            </w:pPr>
            <w:r>
              <w:rPr>
                <w:color w:val="000000"/>
                <w:sz w:val="21"/>
                <w:szCs w:val="21"/>
              </w:rPr>
              <w:t>4.</w:t>
            </w:r>
            <w:r>
              <w:rPr>
                <w:rFonts w:hint="eastAsia"/>
                <w:color w:val="000000"/>
                <w:sz w:val="21"/>
                <w:szCs w:val="21"/>
              </w:rPr>
              <w:t>能正确运用所学知识和技能开展社区护理工作，积极参与社区卫生服务活动。</w:t>
            </w:r>
          </w:p>
        </w:tc>
        <w:tc>
          <w:tcPr>
            <w:tcW w:w="1275" w:type="dxa"/>
          </w:tcPr>
          <w:p w14:paraId="2ACA24ED">
            <w:pPr>
              <w:rPr>
                <w:color w:val="000000"/>
                <w:sz w:val="21"/>
                <w:szCs w:val="21"/>
              </w:rPr>
            </w:pPr>
            <w:r>
              <w:rPr>
                <w:color w:val="000000"/>
                <w:sz w:val="21"/>
                <w:szCs w:val="21"/>
              </w:rPr>
              <w:t>1.</w:t>
            </w:r>
            <w:r>
              <w:rPr>
                <w:rFonts w:hint="eastAsia"/>
                <w:color w:val="000000"/>
                <w:sz w:val="21"/>
                <w:szCs w:val="21"/>
              </w:rPr>
              <w:t>视每一位社区居民为自己的亲人，耐心回答患者提出的每一个问题。</w:t>
            </w:r>
          </w:p>
          <w:p w14:paraId="2A8A4540">
            <w:pPr>
              <w:rPr>
                <w:color w:val="000000"/>
                <w:sz w:val="21"/>
                <w:szCs w:val="21"/>
              </w:rPr>
            </w:pPr>
            <w:r>
              <w:rPr>
                <w:color w:val="000000"/>
                <w:sz w:val="21"/>
                <w:szCs w:val="21"/>
              </w:rPr>
              <w:t>2.</w:t>
            </w:r>
            <w:r>
              <w:rPr>
                <w:rFonts w:hint="eastAsia"/>
                <w:color w:val="000000"/>
                <w:sz w:val="21"/>
                <w:szCs w:val="21"/>
              </w:rPr>
              <w:t>能正确运用语言和非语言行为与社区居民进行有效的沟通。</w:t>
            </w:r>
          </w:p>
          <w:p w14:paraId="570AEACF">
            <w:pPr>
              <w:rPr>
                <w:color w:val="000000"/>
                <w:sz w:val="21"/>
                <w:szCs w:val="21"/>
              </w:rPr>
            </w:pPr>
          </w:p>
        </w:tc>
        <w:tc>
          <w:tcPr>
            <w:tcW w:w="1567" w:type="dxa"/>
          </w:tcPr>
          <w:p w14:paraId="06224C4B">
            <w:pPr>
              <w:rPr>
                <w:color w:val="000000"/>
                <w:sz w:val="21"/>
                <w:szCs w:val="21"/>
              </w:rPr>
            </w:pPr>
            <w:r>
              <w:rPr>
                <w:color w:val="000000"/>
                <w:sz w:val="21"/>
                <w:szCs w:val="21"/>
              </w:rPr>
              <w:t>1．社区卫生服务中的常用护理技术和方法</w:t>
            </w:r>
          </w:p>
          <w:p w14:paraId="7F113832">
            <w:pPr>
              <w:rPr>
                <w:color w:val="000000"/>
                <w:sz w:val="21"/>
                <w:szCs w:val="21"/>
              </w:rPr>
            </w:pPr>
            <w:r>
              <w:rPr>
                <w:color w:val="000000"/>
                <w:sz w:val="21"/>
                <w:szCs w:val="21"/>
              </w:rPr>
              <w:t>2．护理工作思维理念的转变</w:t>
            </w:r>
          </w:p>
          <w:p w14:paraId="22E567D5">
            <w:pPr>
              <w:rPr>
                <w:color w:val="000000"/>
                <w:sz w:val="21"/>
                <w:szCs w:val="21"/>
              </w:rPr>
            </w:pPr>
            <w:r>
              <w:rPr>
                <w:color w:val="000000"/>
                <w:sz w:val="21"/>
                <w:szCs w:val="21"/>
              </w:rPr>
              <w:t xml:space="preserve"> </w:t>
            </w:r>
          </w:p>
        </w:tc>
      </w:tr>
      <w:tr w14:paraId="5C14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42DBEB5">
            <w:pPr>
              <w:rPr>
                <w:color w:val="000000"/>
                <w:sz w:val="21"/>
                <w:szCs w:val="21"/>
              </w:rPr>
            </w:pPr>
            <w:r>
              <w:rPr>
                <w:rFonts w:hint="eastAsia"/>
                <w:color w:val="000000"/>
                <w:sz w:val="21"/>
                <w:szCs w:val="21"/>
              </w:rPr>
              <w:t>2</w:t>
            </w:r>
          </w:p>
        </w:tc>
        <w:tc>
          <w:tcPr>
            <w:tcW w:w="696" w:type="dxa"/>
            <w:vAlign w:val="center"/>
          </w:tcPr>
          <w:p w14:paraId="15B70381">
            <w:pPr>
              <w:rPr>
                <w:color w:val="000000"/>
                <w:sz w:val="21"/>
                <w:szCs w:val="21"/>
              </w:rPr>
            </w:pPr>
            <w:r>
              <w:rPr>
                <w:rFonts w:hint="eastAsia"/>
                <w:color w:val="000000"/>
                <w:sz w:val="21"/>
                <w:szCs w:val="21"/>
              </w:rPr>
              <w:t>社区护理模式及程序</w:t>
            </w:r>
          </w:p>
        </w:tc>
        <w:tc>
          <w:tcPr>
            <w:tcW w:w="2128" w:type="dxa"/>
          </w:tcPr>
          <w:p w14:paraId="26FEB093">
            <w:pPr>
              <w:rPr>
                <w:color w:val="000000"/>
                <w:sz w:val="21"/>
                <w:szCs w:val="21"/>
              </w:rPr>
            </w:pPr>
            <w:r>
              <w:rPr>
                <w:color w:val="000000"/>
                <w:sz w:val="21"/>
                <w:szCs w:val="21"/>
              </w:rPr>
              <w:t>1.</w:t>
            </w:r>
            <w:r>
              <w:rPr>
                <w:rFonts w:hint="eastAsia"/>
                <w:color w:val="000000"/>
                <w:sz w:val="21"/>
                <w:szCs w:val="21"/>
                <w:lang w:eastAsia="zh-CN"/>
              </w:rPr>
              <w:t>理解</w:t>
            </w:r>
            <w:r>
              <w:rPr>
                <w:color w:val="000000"/>
                <w:sz w:val="21"/>
                <w:szCs w:val="21"/>
              </w:rPr>
              <w:t>社区护理的基本模式，社区护理评估资料的内容及方法，确定社区护理诊断优先顺序的原则.</w:t>
            </w:r>
          </w:p>
          <w:p w14:paraId="07D3D32E">
            <w:pPr>
              <w:rPr>
                <w:color w:val="000000"/>
                <w:sz w:val="21"/>
                <w:szCs w:val="21"/>
              </w:rPr>
            </w:pPr>
            <w:r>
              <w:rPr>
                <w:color w:val="000000"/>
                <w:sz w:val="21"/>
                <w:szCs w:val="21"/>
              </w:rPr>
              <w:t>2.</w:t>
            </w:r>
            <w:r>
              <w:rPr>
                <w:rFonts w:hint="eastAsia"/>
                <w:color w:val="000000"/>
                <w:sz w:val="21"/>
                <w:szCs w:val="21"/>
                <w:lang w:eastAsia="zh-CN"/>
              </w:rPr>
              <w:t>简述</w:t>
            </w:r>
            <w:r>
              <w:rPr>
                <w:color w:val="000000"/>
                <w:sz w:val="21"/>
                <w:szCs w:val="21"/>
              </w:rPr>
              <w:t>社区资料的分析和社区护理诊断形成的过程，社区三级预防的内涵及措施。</w:t>
            </w:r>
          </w:p>
          <w:p w14:paraId="1B89296E">
            <w:pPr>
              <w:rPr>
                <w:color w:val="000000"/>
                <w:sz w:val="21"/>
                <w:szCs w:val="21"/>
              </w:rPr>
            </w:pPr>
            <w:r>
              <w:rPr>
                <w:color w:val="000000"/>
                <w:sz w:val="21"/>
                <w:szCs w:val="21"/>
              </w:rPr>
              <w:t>3.</w:t>
            </w:r>
            <w:r>
              <w:rPr>
                <w:rFonts w:hint="eastAsia"/>
                <w:color w:val="000000"/>
                <w:sz w:val="21"/>
                <w:szCs w:val="21"/>
                <w:lang w:eastAsia="zh-CN"/>
              </w:rPr>
              <w:t>知道</w:t>
            </w:r>
            <w:r>
              <w:rPr>
                <w:color w:val="000000"/>
                <w:sz w:val="21"/>
                <w:szCs w:val="21"/>
              </w:rPr>
              <w:t xml:space="preserve">社区护理评估和临床护理评估的区别 </w:t>
            </w:r>
          </w:p>
        </w:tc>
        <w:tc>
          <w:tcPr>
            <w:tcW w:w="2410" w:type="dxa"/>
          </w:tcPr>
          <w:p w14:paraId="793A2DAC">
            <w:pPr>
              <w:rPr>
                <w:color w:val="000000"/>
                <w:sz w:val="21"/>
                <w:szCs w:val="21"/>
              </w:rPr>
            </w:pPr>
            <w:r>
              <w:rPr>
                <w:rFonts w:hint="eastAsia"/>
                <w:color w:val="000000"/>
                <w:sz w:val="21"/>
                <w:szCs w:val="21"/>
              </w:rPr>
              <w:t>1.</w:t>
            </w:r>
            <w:r>
              <w:rPr>
                <w:color w:val="000000"/>
                <w:sz w:val="21"/>
                <w:szCs w:val="21"/>
              </w:rPr>
              <w:t xml:space="preserve">运用护理程序对社区进行评估，提出护理诊断，拟定护理计划。 </w:t>
            </w:r>
          </w:p>
          <w:p w14:paraId="6948494E">
            <w:pPr>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能运用护理程序在开展社区护理。</w:t>
            </w:r>
          </w:p>
          <w:p w14:paraId="58CC347C">
            <w:pPr>
              <w:rPr>
                <w:color w:val="000000"/>
                <w:sz w:val="21"/>
                <w:szCs w:val="21"/>
              </w:rPr>
            </w:pPr>
          </w:p>
        </w:tc>
        <w:tc>
          <w:tcPr>
            <w:tcW w:w="1275" w:type="dxa"/>
          </w:tcPr>
          <w:p w14:paraId="3ACD22A8">
            <w:pPr>
              <w:rPr>
                <w:color w:val="000000"/>
                <w:sz w:val="21"/>
                <w:szCs w:val="21"/>
              </w:rPr>
            </w:pPr>
            <w:r>
              <w:rPr>
                <w:color w:val="000000"/>
                <w:sz w:val="21"/>
                <w:szCs w:val="21"/>
              </w:rPr>
              <w:t>1.</w:t>
            </w:r>
            <w:r>
              <w:rPr>
                <w:rFonts w:hint="eastAsia"/>
                <w:color w:val="000000"/>
                <w:sz w:val="21"/>
                <w:szCs w:val="21"/>
              </w:rPr>
              <w:t>具有尊重服务对象，并保护其隐私的意识。</w:t>
            </w:r>
          </w:p>
          <w:p w14:paraId="166BE23E">
            <w:pPr>
              <w:pStyle w:val="8"/>
              <w:spacing w:beforeAutospacing="0" w:afterAutospacing="0"/>
              <w:jc w:val="both"/>
              <w:rPr>
                <w:color w:val="000000"/>
                <w:sz w:val="21"/>
                <w:szCs w:val="21"/>
              </w:rPr>
            </w:pPr>
            <w:r>
              <w:rPr>
                <w:color w:val="000000"/>
                <w:sz w:val="21"/>
                <w:szCs w:val="21"/>
              </w:rPr>
              <w:t>2.</w:t>
            </w:r>
            <w:r>
              <w:rPr>
                <w:rFonts w:hint="eastAsia"/>
                <w:color w:val="000000"/>
                <w:sz w:val="21"/>
                <w:szCs w:val="21"/>
              </w:rPr>
              <w:t>具有关注社区整体健康的观念和严谨求实的工作作风</w:t>
            </w:r>
          </w:p>
          <w:p w14:paraId="31547AE0">
            <w:pPr>
              <w:rPr>
                <w:color w:val="000000"/>
                <w:sz w:val="21"/>
                <w:szCs w:val="21"/>
              </w:rPr>
            </w:pPr>
          </w:p>
        </w:tc>
        <w:tc>
          <w:tcPr>
            <w:tcW w:w="1567" w:type="dxa"/>
          </w:tcPr>
          <w:p w14:paraId="41B07C08">
            <w:pPr>
              <w:rPr>
                <w:color w:val="000000"/>
                <w:sz w:val="21"/>
                <w:szCs w:val="21"/>
              </w:rPr>
            </w:pPr>
            <w:r>
              <w:rPr>
                <w:color w:val="000000"/>
                <w:sz w:val="21"/>
                <w:szCs w:val="21"/>
              </w:rPr>
              <w:t xml:space="preserve">1．社区评估资料收集内容和主要方法，护理诊断优先顺序的原则 </w:t>
            </w:r>
          </w:p>
          <w:p w14:paraId="6F776E06">
            <w:pPr>
              <w:rPr>
                <w:color w:val="000000"/>
                <w:sz w:val="21"/>
                <w:szCs w:val="21"/>
              </w:rPr>
            </w:pPr>
            <w:r>
              <w:rPr>
                <w:color w:val="000000"/>
                <w:sz w:val="21"/>
                <w:szCs w:val="21"/>
              </w:rPr>
              <w:t xml:space="preserve">2．社区各种类型健康档案建立的相关内容和方法 </w:t>
            </w:r>
          </w:p>
          <w:p w14:paraId="0BA9D02E">
            <w:pPr>
              <w:rPr>
                <w:color w:val="000000"/>
                <w:sz w:val="21"/>
                <w:szCs w:val="21"/>
              </w:rPr>
            </w:pPr>
            <w:r>
              <w:rPr>
                <w:rFonts w:hint="eastAsia"/>
                <w:color w:val="000000"/>
                <w:sz w:val="21"/>
                <w:szCs w:val="21"/>
              </w:rPr>
              <w:t>3</w:t>
            </w:r>
            <w:r>
              <w:rPr>
                <w:color w:val="000000"/>
                <w:sz w:val="21"/>
                <w:szCs w:val="21"/>
              </w:rPr>
              <w:t>．优先顺序的原则的确定</w:t>
            </w:r>
          </w:p>
          <w:p w14:paraId="1009E9B0">
            <w:pPr>
              <w:rPr>
                <w:color w:val="000000"/>
                <w:sz w:val="21"/>
                <w:szCs w:val="21"/>
              </w:rPr>
            </w:pPr>
            <w:r>
              <w:rPr>
                <w:rFonts w:hint="eastAsia"/>
                <w:color w:val="000000"/>
                <w:sz w:val="21"/>
                <w:szCs w:val="21"/>
              </w:rPr>
              <w:t>4</w:t>
            </w:r>
            <w:r>
              <w:rPr>
                <w:color w:val="000000"/>
                <w:sz w:val="21"/>
                <w:szCs w:val="21"/>
              </w:rPr>
              <w:t>．Omaha社区护理诊断系统</w:t>
            </w:r>
          </w:p>
        </w:tc>
      </w:tr>
      <w:tr w14:paraId="0EC7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4AAAFC87">
            <w:pPr>
              <w:rPr>
                <w:color w:val="000000"/>
                <w:sz w:val="21"/>
                <w:szCs w:val="21"/>
              </w:rPr>
            </w:pPr>
            <w:r>
              <w:rPr>
                <w:rFonts w:hint="eastAsia"/>
                <w:color w:val="000000"/>
                <w:sz w:val="21"/>
                <w:szCs w:val="21"/>
              </w:rPr>
              <w:t>3</w:t>
            </w:r>
          </w:p>
        </w:tc>
        <w:tc>
          <w:tcPr>
            <w:tcW w:w="696" w:type="dxa"/>
            <w:vAlign w:val="center"/>
          </w:tcPr>
          <w:p w14:paraId="113957BF">
            <w:pPr>
              <w:rPr>
                <w:color w:val="000000"/>
                <w:sz w:val="21"/>
                <w:szCs w:val="21"/>
              </w:rPr>
            </w:pPr>
            <w:r>
              <w:rPr>
                <w:rFonts w:hint="eastAsia"/>
                <w:color w:val="000000"/>
                <w:sz w:val="21"/>
                <w:szCs w:val="21"/>
              </w:rPr>
              <w:t>社区健康教育与健康促进</w:t>
            </w:r>
          </w:p>
        </w:tc>
        <w:tc>
          <w:tcPr>
            <w:tcW w:w="2128" w:type="dxa"/>
          </w:tcPr>
          <w:p w14:paraId="22FEB2B6">
            <w:pPr>
              <w:rPr>
                <w:color w:val="000000"/>
                <w:sz w:val="21"/>
                <w:szCs w:val="21"/>
              </w:rPr>
            </w:pPr>
            <w:r>
              <w:rPr>
                <w:color w:val="000000"/>
                <w:sz w:val="21"/>
                <w:szCs w:val="21"/>
              </w:rPr>
              <w:t>1.</w:t>
            </w:r>
            <w:r>
              <w:rPr>
                <w:rFonts w:hint="eastAsia"/>
                <w:color w:val="000000"/>
                <w:sz w:val="21"/>
                <w:szCs w:val="21"/>
              </w:rPr>
              <w:t>理解社区健康教育和健康促进概念；社区不同人群的健康教育主要内容与健康促进的策略。</w:t>
            </w:r>
          </w:p>
          <w:p w14:paraId="59996822">
            <w:pPr>
              <w:rPr>
                <w:color w:val="000000"/>
                <w:sz w:val="21"/>
                <w:szCs w:val="21"/>
              </w:rPr>
            </w:pPr>
            <w:r>
              <w:rPr>
                <w:color w:val="000000"/>
                <w:sz w:val="21"/>
                <w:szCs w:val="21"/>
              </w:rPr>
              <w:t>2.</w:t>
            </w:r>
            <w:r>
              <w:rPr>
                <w:rFonts w:hint="eastAsia"/>
                <w:color w:val="000000"/>
                <w:sz w:val="21"/>
                <w:szCs w:val="21"/>
              </w:rPr>
              <w:t>知道社区健康教育程序；健康促进的规划设计。</w:t>
            </w:r>
          </w:p>
          <w:p w14:paraId="3B35730E">
            <w:pPr>
              <w:rPr>
                <w:color w:val="000000"/>
                <w:sz w:val="21"/>
                <w:szCs w:val="21"/>
              </w:rPr>
            </w:pPr>
            <w:r>
              <w:rPr>
                <w:color w:val="000000"/>
                <w:sz w:val="21"/>
                <w:szCs w:val="21"/>
              </w:rPr>
              <w:t>3.</w:t>
            </w:r>
            <w:r>
              <w:rPr>
                <w:rFonts w:hint="eastAsia"/>
                <w:color w:val="000000"/>
                <w:sz w:val="21"/>
                <w:szCs w:val="21"/>
              </w:rPr>
              <w:t>知道促进健康及危害健康的相关行为；健康促进的基本内容和组织管理。</w:t>
            </w:r>
          </w:p>
          <w:p w14:paraId="0FE1BE57">
            <w:pPr>
              <w:rPr>
                <w:color w:val="000000"/>
                <w:sz w:val="21"/>
                <w:szCs w:val="21"/>
              </w:rPr>
            </w:pPr>
            <w:r>
              <w:rPr>
                <w:color w:val="000000"/>
                <w:sz w:val="21"/>
                <w:szCs w:val="21"/>
              </w:rPr>
              <w:t>4.</w:t>
            </w:r>
            <w:r>
              <w:rPr>
                <w:rFonts w:hint="eastAsia"/>
                <w:color w:val="000000"/>
                <w:sz w:val="21"/>
                <w:szCs w:val="21"/>
              </w:rPr>
              <w:t>知道健康教育计划制定和实施方法；社区健康促进的实施方法。</w:t>
            </w:r>
          </w:p>
          <w:p w14:paraId="6933FF1B">
            <w:pPr>
              <w:rPr>
                <w:color w:val="000000"/>
                <w:sz w:val="21"/>
                <w:szCs w:val="21"/>
              </w:rPr>
            </w:pPr>
          </w:p>
        </w:tc>
        <w:tc>
          <w:tcPr>
            <w:tcW w:w="2410" w:type="dxa"/>
          </w:tcPr>
          <w:p w14:paraId="413855C7">
            <w:pPr>
              <w:rPr>
                <w:color w:val="000000"/>
                <w:sz w:val="21"/>
                <w:szCs w:val="21"/>
              </w:rPr>
            </w:pPr>
            <w:r>
              <w:rPr>
                <w:color w:val="000000"/>
                <w:sz w:val="21"/>
                <w:szCs w:val="21"/>
              </w:rPr>
              <w:t>1.</w:t>
            </w:r>
            <w:r>
              <w:rPr>
                <w:rFonts w:hint="eastAsia"/>
                <w:color w:val="000000"/>
                <w:sz w:val="21"/>
                <w:szCs w:val="21"/>
              </w:rPr>
              <w:t>能说出社区健康教育和健康促进概念；社区不同人群的健康教育主要内容与健康促进的策略。</w:t>
            </w:r>
          </w:p>
          <w:p w14:paraId="28E1C1B4">
            <w:pPr>
              <w:rPr>
                <w:color w:val="000000"/>
                <w:sz w:val="21"/>
                <w:szCs w:val="21"/>
              </w:rPr>
            </w:pPr>
            <w:r>
              <w:rPr>
                <w:color w:val="000000"/>
                <w:sz w:val="21"/>
                <w:szCs w:val="21"/>
              </w:rPr>
              <w:t>2.</w:t>
            </w:r>
            <w:r>
              <w:rPr>
                <w:rFonts w:hint="eastAsia"/>
                <w:color w:val="000000"/>
                <w:sz w:val="21"/>
                <w:szCs w:val="21"/>
              </w:rPr>
              <w:t>能概括促进健康及危害健康的相关行为；健康促进的基本内容和组织管理。</w:t>
            </w:r>
          </w:p>
          <w:p w14:paraId="4BD5F439">
            <w:pPr>
              <w:rPr>
                <w:color w:val="000000"/>
                <w:sz w:val="21"/>
                <w:szCs w:val="21"/>
              </w:rPr>
            </w:pPr>
            <w:r>
              <w:rPr>
                <w:color w:val="000000"/>
                <w:sz w:val="21"/>
                <w:szCs w:val="21"/>
              </w:rPr>
              <w:t>3.</w:t>
            </w:r>
            <w:r>
              <w:rPr>
                <w:rFonts w:hint="eastAsia"/>
                <w:color w:val="000000"/>
                <w:sz w:val="21"/>
                <w:szCs w:val="21"/>
              </w:rPr>
              <w:t>能进行社区特定人群健康教育计划制定和实施。</w:t>
            </w:r>
          </w:p>
          <w:p w14:paraId="00B85E9D">
            <w:pPr>
              <w:rPr>
                <w:color w:val="000000"/>
                <w:sz w:val="21"/>
                <w:szCs w:val="21"/>
              </w:rPr>
            </w:pPr>
            <w:r>
              <w:rPr>
                <w:color w:val="000000"/>
                <w:sz w:val="21"/>
                <w:szCs w:val="21"/>
              </w:rPr>
              <w:t>4.</w:t>
            </w:r>
            <w:r>
              <w:rPr>
                <w:rFonts w:hint="eastAsia"/>
                <w:color w:val="000000"/>
                <w:sz w:val="21"/>
                <w:szCs w:val="21"/>
              </w:rPr>
              <w:t>能运用健康教育与健康促进的理论和方法，配合社区卫生服务人员与社区相关部门，开展社区健康教育及健康促进活动。</w:t>
            </w:r>
          </w:p>
        </w:tc>
        <w:tc>
          <w:tcPr>
            <w:tcW w:w="1275" w:type="dxa"/>
          </w:tcPr>
          <w:p w14:paraId="792CD265">
            <w:pPr>
              <w:rPr>
                <w:color w:val="000000"/>
                <w:sz w:val="21"/>
                <w:szCs w:val="21"/>
              </w:rPr>
            </w:pPr>
            <w:r>
              <w:rPr>
                <w:color w:val="000000"/>
                <w:sz w:val="21"/>
                <w:szCs w:val="21"/>
              </w:rPr>
              <w:t>1.</w:t>
            </w:r>
            <w:r>
              <w:rPr>
                <w:rFonts w:hint="eastAsia"/>
                <w:color w:val="000000"/>
                <w:sz w:val="21"/>
                <w:szCs w:val="21"/>
              </w:rPr>
              <w:t>具有团队协作精神及人际沟通能力。</w:t>
            </w:r>
          </w:p>
          <w:p w14:paraId="6D55E746">
            <w:pPr>
              <w:rPr>
                <w:color w:val="000000"/>
                <w:sz w:val="21"/>
                <w:szCs w:val="21"/>
              </w:rPr>
            </w:pPr>
            <w:r>
              <w:rPr>
                <w:color w:val="000000"/>
                <w:sz w:val="21"/>
                <w:szCs w:val="21"/>
              </w:rPr>
              <w:t>2</w:t>
            </w:r>
            <w:r>
              <w:rPr>
                <w:rFonts w:hint="eastAsia"/>
                <w:color w:val="000000"/>
                <w:sz w:val="21"/>
                <w:szCs w:val="21"/>
              </w:rPr>
              <w:t>在社区健康教育工作中具有组织协调能力。</w:t>
            </w:r>
          </w:p>
          <w:p w14:paraId="156A8900">
            <w:pPr>
              <w:rPr>
                <w:color w:val="000000"/>
                <w:sz w:val="21"/>
                <w:szCs w:val="21"/>
              </w:rPr>
            </w:pPr>
          </w:p>
        </w:tc>
        <w:tc>
          <w:tcPr>
            <w:tcW w:w="1567" w:type="dxa"/>
          </w:tcPr>
          <w:p w14:paraId="69A1F4F6">
            <w:pPr>
              <w:rPr>
                <w:color w:val="000000"/>
                <w:sz w:val="21"/>
                <w:szCs w:val="21"/>
              </w:rPr>
            </w:pPr>
            <w:r>
              <w:rPr>
                <w:color w:val="000000"/>
                <w:sz w:val="21"/>
                <w:szCs w:val="21"/>
              </w:rPr>
              <w:t>1.</w:t>
            </w:r>
            <w:r>
              <w:rPr>
                <w:rFonts w:hint="eastAsia"/>
                <w:color w:val="000000"/>
                <w:sz w:val="21"/>
                <w:szCs w:val="21"/>
              </w:rPr>
              <w:t>社区不同人群的健康教育主要内容与健康促进的策略。</w:t>
            </w:r>
          </w:p>
          <w:p w14:paraId="553A60C1">
            <w:pPr>
              <w:rPr>
                <w:color w:val="000000"/>
                <w:sz w:val="21"/>
                <w:szCs w:val="21"/>
              </w:rPr>
            </w:pPr>
            <w:r>
              <w:rPr>
                <w:color w:val="000000"/>
                <w:sz w:val="21"/>
                <w:szCs w:val="21"/>
              </w:rPr>
              <w:t>2.</w:t>
            </w:r>
            <w:r>
              <w:rPr>
                <w:rFonts w:hint="eastAsia"/>
                <w:color w:val="000000"/>
                <w:sz w:val="21"/>
                <w:szCs w:val="21"/>
              </w:rPr>
              <w:t>促进健康及危害健康的相关行为。</w:t>
            </w:r>
          </w:p>
          <w:p w14:paraId="76E15644">
            <w:pPr>
              <w:rPr>
                <w:color w:val="000000"/>
                <w:sz w:val="21"/>
                <w:szCs w:val="21"/>
              </w:rPr>
            </w:pPr>
            <w:r>
              <w:rPr>
                <w:color w:val="000000"/>
                <w:sz w:val="21"/>
                <w:szCs w:val="21"/>
              </w:rPr>
              <w:t>3.</w:t>
            </w:r>
            <w:r>
              <w:rPr>
                <w:rFonts w:hint="eastAsia"/>
                <w:color w:val="000000"/>
                <w:sz w:val="21"/>
                <w:szCs w:val="21"/>
              </w:rPr>
              <w:t>健康教育计划制定和实施方法。</w:t>
            </w:r>
          </w:p>
          <w:p w14:paraId="7A1D1345">
            <w:pPr>
              <w:rPr>
                <w:color w:val="000000"/>
                <w:sz w:val="21"/>
                <w:szCs w:val="21"/>
              </w:rPr>
            </w:pPr>
          </w:p>
        </w:tc>
      </w:tr>
      <w:tr w14:paraId="79C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0AA0E6ED">
            <w:pPr>
              <w:rPr>
                <w:color w:val="000000"/>
                <w:sz w:val="21"/>
                <w:szCs w:val="21"/>
              </w:rPr>
            </w:pPr>
            <w:r>
              <w:rPr>
                <w:rFonts w:hint="eastAsia"/>
                <w:color w:val="000000"/>
                <w:sz w:val="21"/>
                <w:szCs w:val="21"/>
              </w:rPr>
              <w:t>4</w:t>
            </w:r>
          </w:p>
        </w:tc>
        <w:tc>
          <w:tcPr>
            <w:tcW w:w="696" w:type="dxa"/>
            <w:vAlign w:val="center"/>
          </w:tcPr>
          <w:p w14:paraId="47D75FFD">
            <w:pPr>
              <w:rPr>
                <w:color w:val="000000"/>
                <w:sz w:val="21"/>
                <w:szCs w:val="21"/>
              </w:rPr>
            </w:pPr>
            <w:r>
              <w:rPr>
                <w:rFonts w:hint="eastAsia"/>
                <w:color w:val="000000"/>
                <w:sz w:val="21"/>
                <w:szCs w:val="21"/>
              </w:rPr>
              <w:t>社区家庭护理</w:t>
            </w:r>
          </w:p>
        </w:tc>
        <w:tc>
          <w:tcPr>
            <w:tcW w:w="2128" w:type="dxa"/>
          </w:tcPr>
          <w:p w14:paraId="2A26B7DD">
            <w:pPr>
              <w:rPr>
                <w:color w:val="000000"/>
                <w:sz w:val="21"/>
                <w:szCs w:val="21"/>
              </w:rPr>
            </w:pPr>
            <w:r>
              <w:rPr>
                <w:color w:val="000000"/>
                <w:sz w:val="21"/>
                <w:szCs w:val="21"/>
              </w:rPr>
              <w:t>1.</w:t>
            </w:r>
            <w:r>
              <w:rPr>
                <w:rFonts w:hint="eastAsia"/>
                <w:color w:val="000000"/>
                <w:sz w:val="21"/>
                <w:szCs w:val="21"/>
              </w:rPr>
              <w:t>理解家庭的概念、结构和功能；家庭护理、家庭访视的概念；家庭访视的类型和步骤。</w:t>
            </w:r>
            <w:r>
              <w:rPr>
                <w:color w:val="000000"/>
                <w:sz w:val="21"/>
                <w:szCs w:val="21"/>
              </w:rPr>
              <w:t xml:space="preserve"> </w:t>
            </w:r>
          </w:p>
          <w:p w14:paraId="56A156AD">
            <w:pPr>
              <w:rPr>
                <w:color w:val="000000"/>
                <w:sz w:val="21"/>
                <w:szCs w:val="21"/>
              </w:rPr>
            </w:pPr>
            <w:r>
              <w:rPr>
                <w:color w:val="000000"/>
                <w:sz w:val="21"/>
                <w:szCs w:val="21"/>
              </w:rPr>
              <w:t>2.</w:t>
            </w:r>
            <w:r>
              <w:rPr>
                <w:rFonts w:hint="eastAsia"/>
                <w:color w:val="000000"/>
                <w:sz w:val="21"/>
                <w:szCs w:val="21"/>
              </w:rPr>
              <w:t>知道家庭生活周期与发展任务；家庭护理工作内容和家庭护理程序。</w:t>
            </w:r>
          </w:p>
          <w:p w14:paraId="00AD368B">
            <w:pPr>
              <w:rPr>
                <w:color w:val="000000"/>
                <w:sz w:val="21"/>
                <w:szCs w:val="21"/>
              </w:rPr>
            </w:pPr>
            <w:r>
              <w:rPr>
                <w:color w:val="000000"/>
                <w:sz w:val="21"/>
                <w:szCs w:val="21"/>
              </w:rPr>
              <w:t>3.</w:t>
            </w:r>
            <w:r>
              <w:rPr>
                <w:rFonts w:hint="eastAsia"/>
                <w:color w:val="000000"/>
                <w:sz w:val="21"/>
                <w:szCs w:val="21"/>
              </w:rPr>
              <w:t>知道家庭护理评估常用工具及其含义；家庭资源、家庭访视的技巧和安全管理。</w:t>
            </w:r>
          </w:p>
        </w:tc>
        <w:tc>
          <w:tcPr>
            <w:tcW w:w="2410" w:type="dxa"/>
          </w:tcPr>
          <w:p w14:paraId="36D67351">
            <w:pPr>
              <w:rPr>
                <w:color w:val="000000"/>
                <w:sz w:val="21"/>
                <w:szCs w:val="21"/>
              </w:rPr>
            </w:pPr>
            <w:r>
              <w:rPr>
                <w:color w:val="000000"/>
                <w:sz w:val="21"/>
                <w:szCs w:val="21"/>
              </w:rPr>
              <w:t>1.</w:t>
            </w:r>
            <w:r>
              <w:rPr>
                <w:rFonts w:hint="eastAsia"/>
                <w:color w:val="000000"/>
                <w:sz w:val="21"/>
                <w:szCs w:val="21"/>
              </w:rPr>
              <w:t>能说出家庭的概念、结构和功能；家庭护理、家庭访视的概念；家庭访视的类型和步骤。</w:t>
            </w:r>
            <w:r>
              <w:rPr>
                <w:color w:val="000000"/>
                <w:sz w:val="21"/>
                <w:szCs w:val="21"/>
              </w:rPr>
              <w:t xml:space="preserve"> </w:t>
            </w:r>
          </w:p>
          <w:p w14:paraId="13BE72F2">
            <w:pPr>
              <w:rPr>
                <w:color w:val="000000"/>
                <w:sz w:val="21"/>
                <w:szCs w:val="21"/>
              </w:rPr>
            </w:pPr>
            <w:r>
              <w:rPr>
                <w:color w:val="000000"/>
                <w:sz w:val="21"/>
                <w:szCs w:val="21"/>
              </w:rPr>
              <w:t>2.</w:t>
            </w:r>
            <w:r>
              <w:rPr>
                <w:rFonts w:hint="eastAsia"/>
                <w:color w:val="000000"/>
                <w:sz w:val="21"/>
                <w:szCs w:val="21"/>
              </w:rPr>
              <w:t>能简述家庭生活周期与发展任务；家庭护理工作内容和家庭护理程序。</w:t>
            </w:r>
          </w:p>
          <w:p w14:paraId="6C251DD9">
            <w:pPr>
              <w:rPr>
                <w:color w:val="000000"/>
                <w:sz w:val="21"/>
                <w:szCs w:val="21"/>
              </w:rPr>
            </w:pPr>
            <w:r>
              <w:rPr>
                <w:color w:val="000000"/>
                <w:sz w:val="21"/>
                <w:szCs w:val="21"/>
              </w:rPr>
              <w:t>3.</w:t>
            </w:r>
            <w:r>
              <w:rPr>
                <w:rFonts w:hint="eastAsia"/>
                <w:color w:val="000000"/>
                <w:sz w:val="21"/>
                <w:szCs w:val="21"/>
              </w:rPr>
              <w:t>能运用家庭护理评估常用工具</w:t>
            </w:r>
          </w:p>
          <w:p w14:paraId="40FC9DA4">
            <w:pPr>
              <w:rPr>
                <w:color w:val="000000"/>
                <w:sz w:val="21"/>
                <w:szCs w:val="21"/>
              </w:rPr>
            </w:pPr>
            <w:r>
              <w:rPr>
                <w:color w:val="000000"/>
                <w:sz w:val="21"/>
                <w:szCs w:val="21"/>
              </w:rPr>
              <w:t>4.</w:t>
            </w:r>
            <w:r>
              <w:rPr>
                <w:rFonts w:hint="eastAsia"/>
                <w:color w:val="000000"/>
                <w:sz w:val="21"/>
                <w:szCs w:val="21"/>
              </w:rPr>
              <w:t>能正确运用护理程序，结合案例，对家庭进行健康评估，诊断及计划，并对问题家庭进行健康指导。</w:t>
            </w:r>
          </w:p>
        </w:tc>
        <w:tc>
          <w:tcPr>
            <w:tcW w:w="1275" w:type="dxa"/>
          </w:tcPr>
          <w:p w14:paraId="55C65B75">
            <w:pPr>
              <w:rPr>
                <w:color w:val="000000"/>
                <w:sz w:val="21"/>
                <w:szCs w:val="21"/>
              </w:rPr>
            </w:pPr>
            <w:r>
              <w:rPr>
                <w:color w:val="000000"/>
                <w:sz w:val="21"/>
                <w:szCs w:val="21"/>
              </w:rPr>
              <w:t>1.</w:t>
            </w:r>
            <w:r>
              <w:rPr>
                <w:rFonts w:hint="eastAsia"/>
                <w:color w:val="000000"/>
                <w:sz w:val="21"/>
                <w:szCs w:val="21"/>
              </w:rPr>
              <w:t>具有以家庭为中心的护理理念、团队合作精神及有效的沟通能力。</w:t>
            </w:r>
          </w:p>
          <w:p w14:paraId="2C9EA4E7">
            <w:pPr>
              <w:rPr>
                <w:color w:val="000000"/>
                <w:sz w:val="21"/>
                <w:szCs w:val="21"/>
              </w:rPr>
            </w:pPr>
            <w:r>
              <w:rPr>
                <w:color w:val="000000"/>
                <w:sz w:val="21"/>
                <w:szCs w:val="21"/>
              </w:rPr>
              <w:t>2.</w:t>
            </w:r>
            <w:r>
              <w:rPr>
                <w:rFonts w:hint="eastAsia"/>
                <w:color w:val="000000"/>
                <w:sz w:val="21"/>
                <w:szCs w:val="21"/>
              </w:rPr>
              <w:t>具有评判性思维与独立解决问题的能力。</w:t>
            </w:r>
          </w:p>
        </w:tc>
        <w:tc>
          <w:tcPr>
            <w:tcW w:w="1567" w:type="dxa"/>
          </w:tcPr>
          <w:p w14:paraId="5937AB7C">
            <w:pPr>
              <w:rPr>
                <w:color w:val="000000"/>
                <w:sz w:val="21"/>
                <w:szCs w:val="21"/>
              </w:rPr>
            </w:pPr>
            <w:r>
              <w:rPr>
                <w:color w:val="000000"/>
                <w:sz w:val="21"/>
                <w:szCs w:val="21"/>
              </w:rPr>
              <w:t>1.</w:t>
            </w:r>
            <w:r>
              <w:rPr>
                <w:rFonts w:hint="eastAsia"/>
                <w:color w:val="000000"/>
                <w:sz w:val="21"/>
                <w:szCs w:val="21"/>
              </w:rPr>
              <w:t>家庭的结构和功能；家庭生活周期与发展任务；家庭护理程序。</w:t>
            </w:r>
          </w:p>
          <w:p w14:paraId="7C3252F4">
            <w:pPr>
              <w:rPr>
                <w:color w:val="000000"/>
                <w:sz w:val="21"/>
                <w:szCs w:val="21"/>
              </w:rPr>
            </w:pPr>
            <w:r>
              <w:rPr>
                <w:color w:val="000000"/>
                <w:sz w:val="21"/>
                <w:szCs w:val="21"/>
              </w:rPr>
              <w:t>2.</w:t>
            </w:r>
            <w:r>
              <w:rPr>
                <w:rFonts w:hint="eastAsia"/>
                <w:color w:val="000000"/>
                <w:sz w:val="21"/>
                <w:szCs w:val="21"/>
              </w:rPr>
              <w:t>家庭访视的类型和步骤。</w:t>
            </w:r>
            <w:r>
              <w:rPr>
                <w:color w:val="000000"/>
                <w:sz w:val="21"/>
                <w:szCs w:val="21"/>
              </w:rPr>
              <w:t xml:space="preserve"> </w:t>
            </w:r>
          </w:p>
          <w:p w14:paraId="1644FA86">
            <w:pPr>
              <w:rPr>
                <w:color w:val="000000"/>
                <w:sz w:val="21"/>
                <w:szCs w:val="21"/>
              </w:rPr>
            </w:pPr>
            <w:r>
              <w:rPr>
                <w:color w:val="000000"/>
                <w:sz w:val="21"/>
                <w:szCs w:val="21"/>
              </w:rPr>
              <w:t>3.</w:t>
            </w:r>
            <w:r>
              <w:rPr>
                <w:rFonts w:hint="eastAsia"/>
                <w:color w:val="000000"/>
                <w:sz w:val="21"/>
                <w:szCs w:val="21"/>
              </w:rPr>
              <w:t>家庭护理评估常用工具及其含义。</w:t>
            </w:r>
          </w:p>
        </w:tc>
      </w:tr>
      <w:tr w14:paraId="5274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7BE76D6">
            <w:pPr>
              <w:rPr>
                <w:color w:val="000000"/>
                <w:sz w:val="21"/>
                <w:szCs w:val="21"/>
              </w:rPr>
            </w:pPr>
            <w:r>
              <w:rPr>
                <w:rFonts w:hint="eastAsia"/>
                <w:color w:val="000000"/>
                <w:sz w:val="21"/>
                <w:szCs w:val="21"/>
              </w:rPr>
              <w:t>5</w:t>
            </w:r>
          </w:p>
        </w:tc>
        <w:tc>
          <w:tcPr>
            <w:tcW w:w="696" w:type="dxa"/>
            <w:vAlign w:val="center"/>
          </w:tcPr>
          <w:p w14:paraId="2893A8BD">
            <w:pPr>
              <w:rPr>
                <w:color w:val="000000"/>
                <w:sz w:val="21"/>
                <w:szCs w:val="21"/>
              </w:rPr>
            </w:pPr>
            <w:r>
              <w:rPr>
                <w:rFonts w:hint="eastAsia"/>
                <w:color w:val="000000"/>
                <w:sz w:val="21"/>
                <w:szCs w:val="21"/>
              </w:rPr>
              <w:t>社区特殊人群健康保健与护理</w:t>
            </w:r>
          </w:p>
        </w:tc>
        <w:tc>
          <w:tcPr>
            <w:tcW w:w="2128" w:type="dxa"/>
          </w:tcPr>
          <w:p w14:paraId="2C0E602D">
            <w:pPr>
              <w:rPr>
                <w:color w:val="000000"/>
                <w:sz w:val="21"/>
                <w:szCs w:val="21"/>
              </w:rPr>
            </w:pPr>
            <w:r>
              <w:rPr>
                <w:color w:val="000000"/>
                <w:sz w:val="21"/>
                <w:szCs w:val="21"/>
              </w:rPr>
              <w:t>1.</w:t>
            </w:r>
            <w:r>
              <w:rPr>
                <w:rFonts w:hint="eastAsia"/>
                <w:color w:val="000000"/>
                <w:sz w:val="21"/>
                <w:szCs w:val="21"/>
              </w:rPr>
              <w:t>理解社区各年龄阶段少儿的保健重点和保健策略。</w:t>
            </w:r>
          </w:p>
          <w:p w14:paraId="0D547D2C">
            <w:pPr>
              <w:rPr>
                <w:color w:val="000000"/>
                <w:sz w:val="21"/>
                <w:szCs w:val="21"/>
              </w:rPr>
            </w:pPr>
            <w:r>
              <w:rPr>
                <w:color w:val="000000"/>
                <w:sz w:val="21"/>
                <w:szCs w:val="21"/>
              </w:rPr>
              <w:t>2.</w:t>
            </w:r>
            <w:r>
              <w:rPr>
                <w:rFonts w:hint="eastAsia"/>
                <w:color w:val="000000"/>
                <w:sz w:val="21"/>
                <w:szCs w:val="21"/>
              </w:rPr>
              <w:t>理解老年人与老龄化的概念。</w:t>
            </w:r>
          </w:p>
          <w:p w14:paraId="188106F4">
            <w:pPr>
              <w:rPr>
                <w:color w:val="000000"/>
                <w:sz w:val="21"/>
                <w:szCs w:val="21"/>
              </w:rPr>
            </w:pPr>
            <w:r>
              <w:rPr>
                <w:color w:val="000000"/>
                <w:sz w:val="21"/>
                <w:szCs w:val="21"/>
              </w:rPr>
              <w:t>3.</w:t>
            </w:r>
            <w:r>
              <w:rPr>
                <w:rFonts w:hint="eastAsia"/>
                <w:color w:val="000000"/>
                <w:sz w:val="21"/>
                <w:szCs w:val="21"/>
              </w:rPr>
              <w:t>知道老年人的生理及心理特点。</w:t>
            </w:r>
          </w:p>
          <w:p w14:paraId="45E2F224">
            <w:pPr>
              <w:rPr>
                <w:color w:val="000000"/>
                <w:sz w:val="21"/>
                <w:szCs w:val="21"/>
              </w:rPr>
            </w:pPr>
            <w:r>
              <w:rPr>
                <w:color w:val="000000"/>
                <w:sz w:val="21"/>
                <w:szCs w:val="21"/>
              </w:rPr>
              <w:t>4.</w:t>
            </w:r>
            <w:r>
              <w:rPr>
                <w:rFonts w:hint="eastAsia"/>
                <w:color w:val="000000"/>
                <w:sz w:val="21"/>
                <w:szCs w:val="21"/>
              </w:rPr>
              <w:t>知道社区妇女、老年人保健要点及主要措施。</w:t>
            </w:r>
          </w:p>
        </w:tc>
        <w:tc>
          <w:tcPr>
            <w:tcW w:w="2410" w:type="dxa"/>
          </w:tcPr>
          <w:p w14:paraId="600043CB">
            <w:pPr>
              <w:rPr>
                <w:color w:val="000000"/>
                <w:sz w:val="21"/>
                <w:szCs w:val="21"/>
              </w:rPr>
            </w:pPr>
            <w:r>
              <w:rPr>
                <w:color w:val="000000"/>
                <w:sz w:val="21"/>
                <w:szCs w:val="21"/>
              </w:rPr>
              <w:t>1.</w:t>
            </w:r>
            <w:r>
              <w:rPr>
                <w:rFonts w:hint="eastAsia"/>
                <w:color w:val="000000"/>
                <w:sz w:val="21"/>
                <w:szCs w:val="21"/>
              </w:rPr>
              <w:t>能说出社区各年龄阶段少儿的保健重点和保健策略。</w:t>
            </w:r>
          </w:p>
          <w:p w14:paraId="717CA5F1">
            <w:pPr>
              <w:rPr>
                <w:color w:val="000000"/>
                <w:sz w:val="21"/>
                <w:szCs w:val="21"/>
              </w:rPr>
            </w:pPr>
            <w:r>
              <w:rPr>
                <w:color w:val="000000"/>
                <w:sz w:val="21"/>
                <w:szCs w:val="21"/>
              </w:rPr>
              <w:t>2.</w:t>
            </w:r>
            <w:r>
              <w:rPr>
                <w:rFonts w:hint="eastAsia"/>
                <w:color w:val="000000"/>
                <w:sz w:val="21"/>
                <w:szCs w:val="21"/>
              </w:rPr>
              <w:t>能说出老年人与老龄化的概念。</w:t>
            </w:r>
          </w:p>
          <w:p w14:paraId="7DA6FE45">
            <w:pPr>
              <w:rPr>
                <w:color w:val="000000"/>
                <w:sz w:val="21"/>
                <w:szCs w:val="21"/>
              </w:rPr>
            </w:pPr>
            <w:r>
              <w:rPr>
                <w:color w:val="000000"/>
                <w:sz w:val="21"/>
                <w:szCs w:val="21"/>
              </w:rPr>
              <w:t>3.</w:t>
            </w:r>
            <w:r>
              <w:rPr>
                <w:rFonts w:hint="eastAsia"/>
                <w:color w:val="000000"/>
                <w:sz w:val="21"/>
                <w:szCs w:val="21"/>
              </w:rPr>
              <w:t>能概括老年人的生理及心理特点。</w:t>
            </w:r>
          </w:p>
          <w:p w14:paraId="6B087B05">
            <w:pPr>
              <w:rPr>
                <w:color w:val="000000"/>
                <w:sz w:val="21"/>
                <w:szCs w:val="21"/>
              </w:rPr>
            </w:pPr>
            <w:r>
              <w:rPr>
                <w:color w:val="000000"/>
                <w:sz w:val="21"/>
                <w:szCs w:val="21"/>
              </w:rPr>
              <w:t>4.</w:t>
            </w:r>
            <w:r>
              <w:rPr>
                <w:rFonts w:hint="eastAsia"/>
                <w:color w:val="000000"/>
                <w:sz w:val="21"/>
                <w:szCs w:val="21"/>
              </w:rPr>
              <w:t>能简述社区妇女、老年人保健要点及主要措施。</w:t>
            </w:r>
          </w:p>
          <w:p w14:paraId="512B2B38">
            <w:pPr>
              <w:rPr>
                <w:color w:val="000000"/>
                <w:sz w:val="21"/>
                <w:szCs w:val="21"/>
              </w:rPr>
            </w:pPr>
            <w:r>
              <w:rPr>
                <w:color w:val="000000"/>
                <w:sz w:val="21"/>
                <w:szCs w:val="21"/>
              </w:rPr>
              <w:t>5.</w:t>
            </w:r>
            <w:r>
              <w:rPr>
                <w:rFonts w:hint="eastAsia"/>
                <w:color w:val="000000"/>
                <w:sz w:val="21"/>
                <w:szCs w:val="21"/>
              </w:rPr>
              <w:t>运用已学知识对少儿期各阶段、孕期、产褥期及老年期进行全面保健指导。</w:t>
            </w:r>
          </w:p>
        </w:tc>
        <w:tc>
          <w:tcPr>
            <w:tcW w:w="1275" w:type="dxa"/>
          </w:tcPr>
          <w:p w14:paraId="1C501325">
            <w:pPr>
              <w:rPr>
                <w:color w:val="000000"/>
                <w:sz w:val="21"/>
                <w:szCs w:val="21"/>
              </w:rPr>
            </w:pPr>
            <w:r>
              <w:rPr>
                <w:color w:val="000000"/>
                <w:sz w:val="21"/>
                <w:szCs w:val="21"/>
              </w:rPr>
              <w:t>1.</w:t>
            </w:r>
            <w:r>
              <w:rPr>
                <w:rFonts w:hint="eastAsia"/>
                <w:color w:val="000000"/>
                <w:sz w:val="21"/>
                <w:szCs w:val="21"/>
              </w:rPr>
              <w:t>具有尊老爱幼的观念及高度的职业责任感。</w:t>
            </w:r>
          </w:p>
          <w:p w14:paraId="6106852A">
            <w:pPr>
              <w:rPr>
                <w:color w:val="000000"/>
                <w:sz w:val="21"/>
                <w:szCs w:val="21"/>
              </w:rPr>
            </w:pPr>
            <w:r>
              <w:rPr>
                <w:color w:val="000000"/>
                <w:sz w:val="21"/>
                <w:szCs w:val="21"/>
              </w:rPr>
              <w:t>2.</w:t>
            </w:r>
            <w:r>
              <w:rPr>
                <w:rFonts w:hint="eastAsia"/>
                <w:color w:val="000000"/>
                <w:sz w:val="21"/>
                <w:szCs w:val="21"/>
              </w:rPr>
              <w:t>具有理解儿童的爱心、耐心，良好的沟通能力以及预防儿童问题发生的敏锐观察力</w:t>
            </w:r>
          </w:p>
          <w:p w14:paraId="34E32346">
            <w:pPr>
              <w:rPr>
                <w:color w:val="000000"/>
                <w:sz w:val="21"/>
                <w:szCs w:val="21"/>
              </w:rPr>
            </w:pPr>
          </w:p>
        </w:tc>
        <w:tc>
          <w:tcPr>
            <w:tcW w:w="1567" w:type="dxa"/>
          </w:tcPr>
          <w:p w14:paraId="60CC9EF6">
            <w:pPr>
              <w:rPr>
                <w:color w:val="000000"/>
                <w:sz w:val="21"/>
                <w:szCs w:val="21"/>
              </w:rPr>
            </w:pPr>
            <w:r>
              <w:rPr>
                <w:color w:val="000000"/>
                <w:sz w:val="21"/>
                <w:szCs w:val="21"/>
              </w:rPr>
              <w:t>1.</w:t>
            </w:r>
            <w:r>
              <w:rPr>
                <w:rFonts w:hint="eastAsia"/>
                <w:color w:val="000000"/>
                <w:sz w:val="21"/>
                <w:szCs w:val="21"/>
              </w:rPr>
              <w:t>社区各年龄阶段少儿的保健重点和保健策略。</w:t>
            </w:r>
          </w:p>
          <w:p w14:paraId="5509B60D">
            <w:pPr>
              <w:rPr>
                <w:color w:val="000000"/>
                <w:sz w:val="21"/>
                <w:szCs w:val="21"/>
              </w:rPr>
            </w:pPr>
            <w:r>
              <w:rPr>
                <w:color w:val="000000"/>
                <w:sz w:val="21"/>
                <w:szCs w:val="21"/>
              </w:rPr>
              <w:t>2.</w:t>
            </w:r>
            <w:r>
              <w:rPr>
                <w:rFonts w:hint="eastAsia"/>
                <w:color w:val="000000"/>
                <w:sz w:val="21"/>
                <w:szCs w:val="21"/>
              </w:rPr>
              <w:t>老年人的生理及心理特点。</w:t>
            </w:r>
          </w:p>
          <w:p w14:paraId="3424D49E">
            <w:pPr>
              <w:rPr>
                <w:color w:val="000000"/>
                <w:sz w:val="21"/>
                <w:szCs w:val="21"/>
              </w:rPr>
            </w:pPr>
          </w:p>
        </w:tc>
      </w:tr>
      <w:tr w14:paraId="56C1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7DFE75C">
            <w:pPr>
              <w:rPr>
                <w:color w:val="000000"/>
                <w:sz w:val="21"/>
                <w:szCs w:val="21"/>
              </w:rPr>
            </w:pPr>
            <w:r>
              <w:rPr>
                <w:rFonts w:hint="eastAsia"/>
                <w:color w:val="000000"/>
                <w:sz w:val="21"/>
                <w:szCs w:val="21"/>
              </w:rPr>
              <w:t>6</w:t>
            </w:r>
          </w:p>
        </w:tc>
        <w:tc>
          <w:tcPr>
            <w:tcW w:w="696" w:type="dxa"/>
            <w:vAlign w:val="center"/>
          </w:tcPr>
          <w:p w14:paraId="7B8A175D">
            <w:pPr>
              <w:rPr>
                <w:color w:val="000000"/>
                <w:sz w:val="21"/>
                <w:szCs w:val="21"/>
              </w:rPr>
            </w:pPr>
            <w:r>
              <w:rPr>
                <w:rFonts w:hint="eastAsia"/>
                <w:color w:val="000000"/>
                <w:sz w:val="21"/>
                <w:szCs w:val="21"/>
              </w:rPr>
              <w:t>社区慢性病患者的保健与护理</w:t>
            </w:r>
          </w:p>
        </w:tc>
        <w:tc>
          <w:tcPr>
            <w:tcW w:w="2128" w:type="dxa"/>
          </w:tcPr>
          <w:p w14:paraId="5044810C">
            <w:pPr>
              <w:rPr>
                <w:color w:val="000000"/>
                <w:sz w:val="21"/>
                <w:szCs w:val="21"/>
              </w:rPr>
            </w:pPr>
            <w:r>
              <w:rPr>
                <w:color w:val="000000"/>
                <w:sz w:val="21"/>
                <w:szCs w:val="21"/>
              </w:rPr>
              <w:t>1.</w:t>
            </w:r>
            <w:r>
              <w:rPr>
                <w:rFonts w:hint="eastAsia"/>
                <w:color w:val="000000"/>
                <w:sz w:val="21"/>
                <w:szCs w:val="21"/>
              </w:rPr>
              <w:t>理解慢性病的家庭护理要点。</w:t>
            </w:r>
          </w:p>
          <w:p w14:paraId="72DD70EC">
            <w:pPr>
              <w:rPr>
                <w:color w:val="000000"/>
                <w:sz w:val="21"/>
                <w:szCs w:val="21"/>
              </w:rPr>
            </w:pPr>
            <w:r>
              <w:rPr>
                <w:color w:val="000000"/>
                <w:sz w:val="21"/>
                <w:szCs w:val="21"/>
              </w:rPr>
              <w:t>2.</w:t>
            </w:r>
            <w:r>
              <w:rPr>
                <w:rFonts w:hint="eastAsia"/>
                <w:color w:val="000000"/>
                <w:sz w:val="21"/>
                <w:szCs w:val="21"/>
              </w:rPr>
              <w:t>知道慢性病的危险因素。</w:t>
            </w:r>
          </w:p>
          <w:p w14:paraId="00341BC9">
            <w:pPr>
              <w:rPr>
                <w:color w:val="000000"/>
                <w:sz w:val="21"/>
                <w:szCs w:val="21"/>
              </w:rPr>
            </w:pPr>
            <w:r>
              <w:rPr>
                <w:color w:val="000000"/>
                <w:sz w:val="21"/>
                <w:szCs w:val="21"/>
              </w:rPr>
              <w:t>3.</w:t>
            </w:r>
            <w:r>
              <w:rPr>
                <w:rFonts w:hint="eastAsia"/>
                <w:color w:val="000000"/>
                <w:sz w:val="21"/>
                <w:szCs w:val="21"/>
              </w:rPr>
              <w:t>知道社区慢性病的管理及随访流程。</w:t>
            </w:r>
          </w:p>
          <w:p w14:paraId="1996EFF2">
            <w:pPr>
              <w:rPr>
                <w:color w:val="000000"/>
                <w:sz w:val="21"/>
                <w:szCs w:val="21"/>
              </w:rPr>
            </w:pPr>
          </w:p>
        </w:tc>
        <w:tc>
          <w:tcPr>
            <w:tcW w:w="2410" w:type="dxa"/>
          </w:tcPr>
          <w:p w14:paraId="19AF9EE5">
            <w:pPr>
              <w:rPr>
                <w:color w:val="000000"/>
                <w:sz w:val="21"/>
                <w:szCs w:val="21"/>
              </w:rPr>
            </w:pPr>
            <w:r>
              <w:rPr>
                <w:color w:val="000000"/>
                <w:sz w:val="21"/>
                <w:szCs w:val="21"/>
              </w:rPr>
              <w:t>1.</w:t>
            </w:r>
            <w:r>
              <w:rPr>
                <w:rFonts w:hint="eastAsia"/>
                <w:color w:val="000000"/>
                <w:sz w:val="21"/>
                <w:szCs w:val="21"/>
              </w:rPr>
              <w:t>能说出慢性病的家庭护理要点。</w:t>
            </w:r>
          </w:p>
          <w:p w14:paraId="17125D7A">
            <w:pPr>
              <w:rPr>
                <w:color w:val="000000"/>
                <w:sz w:val="21"/>
                <w:szCs w:val="21"/>
              </w:rPr>
            </w:pPr>
            <w:r>
              <w:rPr>
                <w:color w:val="000000"/>
                <w:sz w:val="21"/>
                <w:szCs w:val="21"/>
              </w:rPr>
              <w:t>2.</w:t>
            </w:r>
            <w:r>
              <w:rPr>
                <w:rFonts w:hint="eastAsia"/>
                <w:color w:val="000000"/>
                <w:sz w:val="21"/>
                <w:szCs w:val="21"/>
              </w:rPr>
              <w:t>能概括慢性病的危险因素。</w:t>
            </w:r>
          </w:p>
          <w:p w14:paraId="5A0DA7D4">
            <w:pPr>
              <w:rPr>
                <w:color w:val="000000"/>
                <w:sz w:val="21"/>
                <w:szCs w:val="21"/>
              </w:rPr>
            </w:pPr>
            <w:r>
              <w:rPr>
                <w:color w:val="000000"/>
                <w:sz w:val="21"/>
                <w:szCs w:val="21"/>
              </w:rPr>
              <w:t>3.</w:t>
            </w:r>
            <w:r>
              <w:rPr>
                <w:rFonts w:hint="eastAsia"/>
                <w:color w:val="000000"/>
                <w:sz w:val="21"/>
                <w:szCs w:val="21"/>
              </w:rPr>
              <w:t>能简述社区慢性病的管理及随访流程。</w:t>
            </w:r>
          </w:p>
          <w:p w14:paraId="447FC3FE">
            <w:pPr>
              <w:rPr>
                <w:color w:val="000000"/>
                <w:sz w:val="21"/>
                <w:szCs w:val="21"/>
              </w:rPr>
            </w:pPr>
            <w:r>
              <w:rPr>
                <w:color w:val="000000"/>
                <w:sz w:val="21"/>
                <w:szCs w:val="21"/>
              </w:rPr>
              <w:t>4.</w:t>
            </w:r>
            <w:r>
              <w:rPr>
                <w:rFonts w:hint="eastAsia"/>
                <w:color w:val="000000"/>
                <w:sz w:val="21"/>
                <w:szCs w:val="21"/>
              </w:rPr>
              <w:t>能为社区居民提供健康教育并对慢性病进行有效干预。</w:t>
            </w:r>
          </w:p>
          <w:p w14:paraId="6E76BE70">
            <w:pPr>
              <w:rPr>
                <w:color w:val="000000"/>
                <w:sz w:val="21"/>
                <w:szCs w:val="21"/>
              </w:rPr>
            </w:pPr>
            <w:r>
              <w:rPr>
                <w:color w:val="000000"/>
                <w:sz w:val="21"/>
                <w:szCs w:val="21"/>
              </w:rPr>
              <w:t>5.</w:t>
            </w:r>
            <w:r>
              <w:rPr>
                <w:rFonts w:hint="eastAsia"/>
                <w:color w:val="000000"/>
                <w:sz w:val="21"/>
                <w:szCs w:val="21"/>
              </w:rPr>
              <w:t>能与社区居民进行沟通、有效交流。</w:t>
            </w:r>
          </w:p>
        </w:tc>
        <w:tc>
          <w:tcPr>
            <w:tcW w:w="1275" w:type="dxa"/>
          </w:tcPr>
          <w:p w14:paraId="616707DC">
            <w:pPr>
              <w:rPr>
                <w:color w:val="000000"/>
                <w:sz w:val="21"/>
                <w:szCs w:val="21"/>
              </w:rPr>
            </w:pPr>
            <w:r>
              <w:rPr>
                <w:color w:val="000000"/>
                <w:sz w:val="21"/>
                <w:szCs w:val="21"/>
              </w:rPr>
              <w:t>1.</w:t>
            </w:r>
            <w:r>
              <w:rPr>
                <w:rFonts w:hint="eastAsia"/>
                <w:color w:val="000000"/>
                <w:sz w:val="21"/>
                <w:szCs w:val="21"/>
              </w:rPr>
              <w:t>具有发现和解决健康问题的能力。</w:t>
            </w:r>
          </w:p>
          <w:p w14:paraId="6C639233">
            <w:pPr>
              <w:rPr>
                <w:color w:val="000000"/>
                <w:sz w:val="21"/>
                <w:szCs w:val="21"/>
              </w:rPr>
            </w:pPr>
            <w:r>
              <w:rPr>
                <w:color w:val="000000"/>
                <w:sz w:val="21"/>
                <w:szCs w:val="21"/>
              </w:rPr>
              <w:t>2.</w:t>
            </w:r>
            <w:r>
              <w:rPr>
                <w:rFonts w:hint="eastAsia"/>
                <w:color w:val="000000"/>
                <w:sz w:val="21"/>
                <w:szCs w:val="21"/>
              </w:rPr>
              <w:t>对慢性病具有以预防为主的职业意识</w:t>
            </w:r>
          </w:p>
          <w:p w14:paraId="50344706">
            <w:pPr>
              <w:rPr>
                <w:color w:val="000000"/>
                <w:sz w:val="21"/>
                <w:szCs w:val="21"/>
              </w:rPr>
            </w:pPr>
          </w:p>
        </w:tc>
        <w:tc>
          <w:tcPr>
            <w:tcW w:w="1567" w:type="dxa"/>
          </w:tcPr>
          <w:p w14:paraId="5E7B306B">
            <w:pPr>
              <w:rPr>
                <w:color w:val="000000"/>
                <w:sz w:val="21"/>
                <w:szCs w:val="21"/>
              </w:rPr>
            </w:pPr>
            <w:r>
              <w:rPr>
                <w:color w:val="000000"/>
                <w:sz w:val="21"/>
                <w:szCs w:val="21"/>
              </w:rPr>
              <w:t>1.</w:t>
            </w:r>
            <w:r>
              <w:rPr>
                <w:rFonts w:hint="eastAsia"/>
                <w:color w:val="000000"/>
                <w:sz w:val="21"/>
                <w:szCs w:val="21"/>
              </w:rPr>
              <w:t>慢性病的家庭护理要点。</w:t>
            </w:r>
          </w:p>
          <w:p w14:paraId="19FE4297">
            <w:pPr>
              <w:rPr>
                <w:color w:val="000000"/>
                <w:sz w:val="21"/>
                <w:szCs w:val="21"/>
              </w:rPr>
            </w:pPr>
            <w:r>
              <w:rPr>
                <w:color w:val="000000"/>
                <w:sz w:val="21"/>
                <w:szCs w:val="21"/>
              </w:rPr>
              <w:t>2.</w:t>
            </w:r>
            <w:r>
              <w:rPr>
                <w:rFonts w:hint="eastAsia"/>
                <w:color w:val="000000"/>
                <w:sz w:val="21"/>
                <w:szCs w:val="21"/>
              </w:rPr>
              <w:t>慢性病的危险因素。</w:t>
            </w:r>
          </w:p>
          <w:p w14:paraId="193AAAE1">
            <w:pPr>
              <w:rPr>
                <w:color w:val="000000"/>
                <w:sz w:val="21"/>
                <w:szCs w:val="21"/>
              </w:rPr>
            </w:pPr>
          </w:p>
        </w:tc>
      </w:tr>
      <w:tr w14:paraId="418C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4D40F91">
            <w:pPr>
              <w:rPr>
                <w:color w:val="000000"/>
                <w:sz w:val="21"/>
                <w:szCs w:val="21"/>
              </w:rPr>
            </w:pPr>
            <w:r>
              <w:rPr>
                <w:rFonts w:hint="eastAsia"/>
                <w:color w:val="000000"/>
                <w:sz w:val="21"/>
                <w:szCs w:val="21"/>
              </w:rPr>
              <w:t>7</w:t>
            </w:r>
          </w:p>
        </w:tc>
        <w:tc>
          <w:tcPr>
            <w:tcW w:w="696" w:type="dxa"/>
            <w:vAlign w:val="center"/>
          </w:tcPr>
          <w:p w14:paraId="4BF6D216">
            <w:pPr>
              <w:rPr>
                <w:color w:val="000000"/>
                <w:sz w:val="21"/>
                <w:szCs w:val="21"/>
              </w:rPr>
            </w:pPr>
            <w:r>
              <w:rPr>
                <w:rFonts w:hint="eastAsia"/>
                <w:color w:val="000000"/>
                <w:sz w:val="21"/>
                <w:szCs w:val="21"/>
              </w:rPr>
              <w:t>社区康复护理</w:t>
            </w:r>
          </w:p>
        </w:tc>
        <w:tc>
          <w:tcPr>
            <w:tcW w:w="2128" w:type="dxa"/>
          </w:tcPr>
          <w:p w14:paraId="7D284A02">
            <w:pPr>
              <w:rPr>
                <w:color w:val="000000"/>
                <w:sz w:val="21"/>
                <w:szCs w:val="21"/>
              </w:rPr>
            </w:pPr>
            <w:r>
              <w:rPr>
                <w:color w:val="000000"/>
                <w:sz w:val="21"/>
                <w:szCs w:val="21"/>
              </w:rPr>
              <w:t>1.</w:t>
            </w:r>
            <w:r>
              <w:rPr>
                <w:rFonts w:hint="eastAsia"/>
                <w:color w:val="000000"/>
                <w:sz w:val="21"/>
                <w:szCs w:val="21"/>
              </w:rPr>
              <w:t>理解社区康复的基本概念、原则。</w:t>
            </w:r>
          </w:p>
          <w:p w14:paraId="732AB4A2">
            <w:pPr>
              <w:rPr>
                <w:color w:val="000000"/>
                <w:sz w:val="21"/>
                <w:szCs w:val="21"/>
              </w:rPr>
            </w:pPr>
            <w:r>
              <w:rPr>
                <w:color w:val="000000"/>
                <w:sz w:val="21"/>
                <w:szCs w:val="21"/>
              </w:rPr>
              <w:t>2.</w:t>
            </w:r>
            <w:r>
              <w:rPr>
                <w:rFonts w:hint="eastAsia"/>
                <w:color w:val="000000"/>
                <w:sz w:val="21"/>
                <w:szCs w:val="21"/>
              </w:rPr>
              <w:t>知道社区康复护理的对象、任务；社区残疾人康复护理的程序。</w:t>
            </w:r>
          </w:p>
          <w:p w14:paraId="38B06EC6">
            <w:pPr>
              <w:rPr>
                <w:color w:val="000000"/>
                <w:sz w:val="21"/>
                <w:szCs w:val="21"/>
              </w:rPr>
            </w:pPr>
            <w:r>
              <w:rPr>
                <w:color w:val="000000"/>
                <w:sz w:val="21"/>
                <w:szCs w:val="21"/>
              </w:rPr>
              <w:t>3.</w:t>
            </w:r>
            <w:r>
              <w:rPr>
                <w:rFonts w:hint="eastAsia"/>
                <w:color w:val="000000"/>
                <w:sz w:val="21"/>
                <w:szCs w:val="21"/>
              </w:rPr>
              <w:t>知道残疾的定义、分类及残疾的原因。</w:t>
            </w:r>
          </w:p>
          <w:p w14:paraId="387E2F8A">
            <w:pPr>
              <w:rPr>
                <w:color w:val="000000"/>
                <w:sz w:val="21"/>
                <w:szCs w:val="21"/>
              </w:rPr>
            </w:pPr>
            <w:r>
              <w:rPr>
                <w:color w:val="000000"/>
                <w:sz w:val="21"/>
                <w:szCs w:val="21"/>
              </w:rPr>
              <w:t>4.</w:t>
            </w:r>
            <w:r>
              <w:rPr>
                <w:rFonts w:hint="eastAsia"/>
                <w:color w:val="000000"/>
                <w:sz w:val="21"/>
                <w:szCs w:val="21"/>
              </w:rPr>
              <w:t>社区康复护理常用技术。</w:t>
            </w:r>
          </w:p>
        </w:tc>
        <w:tc>
          <w:tcPr>
            <w:tcW w:w="2410" w:type="dxa"/>
          </w:tcPr>
          <w:p w14:paraId="48E408DC">
            <w:pPr>
              <w:rPr>
                <w:color w:val="000000"/>
                <w:sz w:val="21"/>
                <w:szCs w:val="21"/>
              </w:rPr>
            </w:pPr>
            <w:r>
              <w:rPr>
                <w:color w:val="000000"/>
                <w:sz w:val="21"/>
                <w:szCs w:val="21"/>
              </w:rPr>
              <w:t>1.</w:t>
            </w:r>
            <w:r>
              <w:rPr>
                <w:rFonts w:hint="eastAsia"/>
                <w:color w:val="000000"/>
                <w:sz w:val="21"/>
                <w:szCs w:val="21"/>
              </w:rPr>
              <w:t>能说出社区康复的基本概念、原则。</w:t>
            </w:r>
          </w:p>
          <w:p w14:paraId="4AB881C4">
            <w:pPr>
              <w:rPr>
                <w:color w:val="000000"/>
                <w:sz w:val="21"/>
                <w:szCs w:val="21"/>
              </w:rPr>
            </w:pPr>
            <w:r>
              <w:rPr>
                <w:color w:val="000000"/>
                <w:sz w:val="21"/>
                <w:szCs w:val="21"/>
              </w:rPr>
              <w:t>2.</w:t>
            </w:r>
            <w:r>
              <w:rPr>
                <w:rFonts w:hint="eastAsia"/>
                <w:color w:val="000000"/>
                <w:sz w:val="21"/>
                <w:szCs w:val="21"/>
              </w:rPr>
              <w:t>能简述社区康复护理的对象、任务；社区残疾人康复护理的程序。</w:t>
            </w:r>
          </w:p>
          <w:p w14:paraId="6A671BC5">
            <w:pPr>
              <w:rPr>
                <w:color w:val="000000"/>
                <w:sz w:val="21"/>
                <w:szCs w:val="21"/>
              </w:rPr>
            </w:pPr>
            <w:r>
              <w:rPr>
                <w:color w:val="000000"/>
                <w:sz w:val="21"/>
                <w:szCs w:val="21"/>
              </w:rPr>
              <w:t>3.</w:t>
            </w:r>
            <w:r>
              <w:rPr>
                <w:rFonts w:hint="eastAsia"/>
                <w:color w:val="000000"/>
                <w:sz w:val="21"/>
                <w:szCs w:val="21"/>
              </w:rPr>
              <w:t>能说出残疾的定义、分类及残疾的原因。</w:t>
            </w:r>
          </w:p>
          <w:p w14:paraId="0FCA4F55">
            <w:pPr>
              <w:rPr>
                <w:color w:val="000000"/>
                <w:sz w:val="21"/>
                <w:szCs w:val="21"/>
              </w:rPr>
            </w:pPr>
            <w:r>
              <w:rPr>
                <w:color w:val="000000"/>
                <w:sz w:val="21"/>
                <w:szCs w:val="21"/>
              </w:rPr>
              <w:t>4.</w:t>
            </w:r>
            <w:r>
              <w:rPr>
                <w:rFonts w:hint="eastAsia"/>
                <w:color w:val="000000"/>
                <w:sz w:val="21"/>
                <w:szCs w:val="21"/>
              </w:rPr>
              <w:t>能正确运用社区康复护理常用技术为社区残疾人提供康复服务。</w:t>
            </w:r>
          </w:p>
        </w:tc>
        <w:tc>
          <w:tcPr>
            <w:tcW w:w="1275" w:type="dxa"/>
          </w:tcPr>
          <w:p w14:paraId="6A09B68B">
            <w:pPr>
              <w:rPr>
                <w:color w:val="000000"/>
                <w:sz w:val="21"/>
                <w:szCs w:val="21"/>
              </w:rPr>
            </w:pPr>
            <w:r>
              <w:rPr>
                <w:color w:val="000000"/>
                <w:sz w:val="21"/>
                <w:szCs w:val="21"/>
              </w:rPr>
              <w:t>1.</w:t>
            </w:r>
            <w:r>
              <w:rPr>
                <w:rFonts w:hint="eastAsia"/>
                <w:color w:val="000000"/>
                <w:sz w:val="21"/>
                <w:szCs w:val="21"/>
              </w:rPr>
              <w:t>具有尊重患者、保护患者安全的意识。</w:t>
            </w:r>
          </w:p>
          <w:p w14:paraId="2A3161E9">
            <w:pPr>
              <w:rPr>
                <w:color w:val="000000"/>
                <w:sz w:val="21"/>
                <w:szCs w:val="21"/>
              </w:rPr>
            </w:pPr>
            <w:r>
              <w:rPr>
                <w:color w:val="000000"/>
                <w:sz w:val="21"/>
                <w:szCs w:val="21"/>
              </w:rPr>
              <w:t>2.</w:t>
            </w:r>
            <w:r>
              <w:rPr>
                <w:rFonts w:hint="eastAsia"/>
                <w:color w:val="000000"/>
                <w:sz w:val="21"/>
                <w:szCs w:val="21"/>
              </w:rPr>
              <w:t>具有关爱残疾人良好的职业道德和为残疾人提供康复服务的意识和能力。</w:t>
            </w:r>
          </w:p>
          <w:p w14:paraId="36198474">
            <w:pPr>
              <w:rPr>
                <w:color w:val="000000"/>
                <w:sz w:val="21"/>
                <w:szCs w:val="21"/>
              </w:rPr>
            </w:pPr>
          </w:p>
        </w:tc>
        <w:tc>
          <w:tcPr>
            <w:tcW w:w="1567" w:type="dxa"/>
          </w:tcPr>
          <w:p w14:paraId="60A4315E">
            <w:pPr>
              <w:rPr>
                <w:color w:val="000000"/>
                <w:sz w:val="21"/>
                <w:szCs w:val="21"/>
              </w:rPr>
            </w:pPr>
            <w:r>
              <w:rPr>
                <w:color w:val="000000"/>
                <w:sz w:val="21"/>
                <w:szCs w:val="21"/>
              </w:rPr>
              <w:t xml:space="preserve"> 1.</w:t>
            </w:r>
            <w:r>
              <w:rPr>
                <w:rFonts w:hint="eastAsia"/>
                <w:color w:val="000000"/>
                <w:sz w:val="21"/>
                <w:szCs w:val="21"/>
              </w:rPr>
              <w:t>社区康复的基本概念、原则。</w:t>
            </w:r>
          </w:p>
          <w:p w14:paraId="29D91F66">
            <w:pPr>
              <w:rPr>
                <w:color w:val="000000"/>
                <w:sz w:val="21"/>
                <w:szCs w:val="21"/>
              </w:rPr>
            </w:pPr>
            <w:r>
              <w:rPr>
                <w:color w:val="000000"/>
                <w:sz w:val="21"/>
                <w:szCs w:val="21"/>
              </w:rPr>
              <w:t>2.</w:t>
            </w:r>
            <w:r>
              <w:rPr>
                <w:rFonts w:hint="eastAsia"/>
                <w:color w:val="000000"/>
                <w:sz w:val="21"/>
                <w:szCs w:val="21"/>
              </w:rPr>
              <w:t>残疾的定义、分类及残疾的原因。</w:t>
            </w:r>
          </w:p>
          <w:p w14:paraId="2D4C0B0F">
            <w:pPr>
              <w:rPr>
                <w:color w:val="000000"/>
                <w:sz w:val="21"/>
                <w:szCs w:val="21"/>
              </w:rPr>
            </w:pPr>
            <w:r>
              <w:rPr>
                <w:color w:val="000000"/>
                <w:sz w:val="21"/>
                <w:szCs w:val="21"/>
              </w:rPr>
              <w:t>3.</w:t>
            </w:r>
            <w:r>
              <w:rPr>
                <w:rFonts w:hint="eastAsia"/>
                <w:color w:val="000000"/>
                <w:sz w:val="21"/>
                <w:szCs w:val="21"/>
              </w:rPr>
              <w:t>社区康复护理常用技术。</w:t>
            </w:r>
          </w:p>
          <w:p w14:paraId="477C78A8">
            <w:pPr>
              <w:rPr>
                <w:color w:val="000000"/>
                <w:sz w:val="21"/>
                <w:szCs w:val="21"/>
              </w:rPr>
            </w:pPr>
          </w:p>
        </w:tc>
      </w:tr>
      <w:tr w14:paraId="4B1E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E3DEB22">
            <w:pPr>
              <w:rPr>
                <w:color w:val="000000"/>
                <w:sz w:val="21"/>
                <w:szCs w:val="21"/>
              </w:rPr>
            </w:pPr>
            <w:r>
              <w:rPr>
                <w:rFonts w:hint="eastAsia"/>
                <w:color w:val="000000"/>
                <w:sz w:val="21"/>
                <w:szCs w:val="21"/>
              </w:rPr>
              <w:t>8</w:t>
            </w:r>
          </w:p>
        </w:tc>
        <w:tc>
          <w:tcPr>
            <w:tcW w:w="696" w:type="dxa"/>
            <w:vAlign w:val="center"/>
          </w:tcPr>
          <w:p w14:paraId="71D630BF">
            <w:pPr>
              <w:rPr>
                <w:color w:val="000000"/>
                <w:sz w:val="21"/>
                <w:szCs w:val="21"/>
              </w:rPr>
            </w:pPr>
            <w:r>
              <w:rPr>
                <w:rFonts w:hint="eastAsia"/>
                <w:color w:val="000000"/>
                <w:sz w:val="21"/>
                <w:szCs w:val="21"/>
              </w:rPr>
              <w:t>社区康复护理</w:t>
            </w:r>
          </w:p>
        </w:tc>
        <w:tc>
          <w:tcPr>
            <w:tcW w:w="2128" w:type="dxa"/>
          </w:tcPr>
          <w:p w14:paraId="78A185B3">
            <w:pPr>
              <w:rPr>
                <w:color w:val="000000"/>
                <w:sz w:val="21"/>
                <w:szCs w:val="21"/>
              </w:rPr>
            </w:pPr>
            <w:r>
              <w:rPr>
                <w:color w:val="000000"/>
                <w:sz w:val="21"/>
                <w:szCs w:val="21"/>
              </w:rPr>
              <w:t>1.</w:t>
            </w:r>
            <w:r>
              <w:rPr>
                <w:rFonts w:hint="eastAsia"/>
                <w:color w:val="000000"/>
                <w:sz w:val="21"/>
                <w:szCs w:val="21"/>
              </w:rPr>
              <w:t>理解社区康复的基本概念、原则。</w:t>
            </w:r>
          </w:p>
          <w:p w14:paraId="667E1DE9">
            <w:pPr>
              <w:rPr>
                <w:color w:val="000000"/>
                <w:sz w:val="21"/>
                <w:szCs w:val="21"/>
              </w:rPr>
            </w:pPr>
            <w:r>
              <w:rPr>
                <w:color w:val="000000"/>
                <w:sz w:val="21"/>
                <w:szCs w:val="21"/>
              </w:rPr>
              <w:t>2.</w:t>
            </w:r>
            <w:r>
              <w:rPr>
                <w:rFonts w:hint="eastAsia"/>
                <w:color w:val="000000"/>
                <w:sz w:val="21"/>
                <w:szCs w:val="21"/>
              </w:rPr>
              <w:t>知道社区康复护理的对象、任务；社区残疾人康复护理的程序。</w:t>
            </w:r>
          </w:p>
          <w:p w14:paraId="5560A5C0">
            <w:pPr>
              <w:rPr>
                <w:color w:val="000000"/>
                <w:sz w:val="21"/>
                <w:szCs w:val="21"/>
              </w:rPr>
            </w:pPr>
            <w:r>
              <w:rPr>
                <w:color w:val="000000"/>
                <w:sz w:val="21"/>
                <w:szCs w:val="21"/>
              </w:rPr>
              <w:t>3.</w:t>
            </w:r>
            <w:r>
              <w:rPr>
                <w:rFonts w:hint="eastAsia"/>
                <w:color w:val="000000"/>
                <w:sz w:val="21"/>
                <w:szCs w:val="21"/>
              </w:rPr>
              <w:t>知道残疾的定义、分类及残疾的原因。</w:t>
            </w:r>
          </w:p>
          <w:p w14:paraId="46997F67">
            <w:pPr>
              <w:rPr>
                <w:color w:val="000000"/>
                <w:sz w:val="21"/>
                <w:szCs w:val="21"/>
              </w:rPr>
            </w:pPr>
            <w:r>
              <w:rPr>
                <w:color w:val="000000"/>
                <w:sz w:val="21"/>
                <w:szCs w:val="21"/>
              </w:rPr>
              <w:t>4.</w:t>
            </w:r>
            <w:r>
              <w:rPr>
                <w:rFonts w:hint="eastAsia"/>
                <w:color w:val="000000"/>
                <w:sz w:val="21"/>
                <w:szCs w:val="21"/>
              </w:rPr>
              <w:t>社区康复护理常用技术。</w:t>
            </w:r>
          </w:p>
        </w:tc>
        <w:tc>
          <w:tcPr>
            <w:tcW w:w="2410" w:type="dxa"/>
          </w:tcPr>
          <w:p w14:paraId="07E7915F">
            <w:pPr>
              <w:rPr>
                <w:color w:val="000000"/>
                <w:sz w:val="21"/>
                <w:szCs w:val="21"/>
              </w:rPr>
            </w:pPr>
            <w:r>
              <w:rPr>
                <w:color w:val="000000"/>
                <w:sz w:val="21"/>
                <w:szCs w:val="21"/>
              </w:rPr>
              <w:t>1.</w:t>
            </w:r>
            <w:r>
              <w:rPr>
                <w:rFonts w:hint="eastAsia"/>
                <w:color w:val="000000"/>
                <w:sz w:val="21"/>
                <w:szCs w:val="21"/>
              </w:rPr>
              <w:t>能说出社区康复的基本概念、原则。</w:t>
            </w:r>
          </w:p>
          <w:p w14:paraId="62B1C8DF">
            <w:pPr>
              <w:rPr>
                <w:color w:val="000000"/>
                <w:sz w:val="21"/>
                <w:szCs w:val="21"/>
              </w:rPr>
            </w:pPr>
            <w:r>
              <w:rPr>
                <w:color w:val="000000"/>
                <w:sz w:val="21"/>
                <w:szCs w:val="21"/>
              </w:rPr>
              <w:t>2.</w:t>
            </w:r>
            <w:r>
              <w:rPr>
                <w:rFonts w:hint="eastAsia"/>
                <w:color w:val="000000"/>
                <w:sz w:val="21"/>
                <w:szCs w:val="21"/>
              </w:rPr>
              <w:t>能简述社区康复护理的对象、任务；社区残疾人康复护理的程序。</w:t>
            </w:r>
          </w:p>
          <w:p w14:paraId="4C7449CE">
            <w:pPr>
              <w:rPr>
                <w:color w:val="000000"/>
                <w:sz w:val="21"/>
                <w:szCs w:val="21"/>
              </w:rPr>
            </w:pPr>
            <w:r>
              <w:rPr>
                <w:color w:val="000000"/>
                <w:sz w:val="21"/>
                <w:szCs w:val="21"/>
              </w:rPr>
              <w:t>3.</w:t>
            </w:r>
            <w:r>
              <w:rPr>
                <w:rFonts w:hint="eastAsia"/>
                <w:color w:val="000000"/>
                <w:sz w:val="21"/>
                <w:szCs w:val="21"/>
              </w:rPr>
              <w:t>能说出残疾的定义、分类及残疾的原因。</w:t>
            </w:r>
          </w:p>
          <w:p w14:paraId="5581BFC9">
            <w:pPr>
              <w:rPr>
                <w:color w:val="000000"/>
                <w:sz w:val="21"/>
                <w:szCs w:val="21"/>
              </w:rPr>
            </w:pPr>
            <w:r>
              <w:rPr>
                <w:color w:val="000000"/>
                <w:sz w:val="21"/>
                <w:szCs w:val="21"/>
              </w:rPr>
              <w:t>4.</w:t>
            </w:r>
            <w:r>
              <w:rPr>
                <w:rFonts w:hint="eastAsia"/>
                <w:color w:val="000000"/>
                <w:sz w:val="21"/>
                <w:szCs w:val="21"/>
              </w:rPr>
              <w:t>能正确运用社区康复护理常用技术为社区残疾人提供康复服务。</w:t>
            </w:r>
          </w:p>
        </w:tc>
        <w:tc>
          <w:tcPr>
            <w:tcW w:w="1275" w:type="dxa"/>
          </w:tcPr>
          <w:p w14:paraId="2BA89D88">
            <w:pPr>
              <w:rPr>
                <w:color w:val="000000"/>
                <w:sz w:val="21"/>
                <w:szCs w:val="21"/>
              </w:rPr>
            </w:pPr>
            <w:r>
              <w:rPr>
                <w:color w:val="000000"/>
                <w:sz w:val="21"/>
                <w:szCs w:val="21"/>
              </w:rPr>
              <w:t>1.</w:t>
            </w:r>
            <w:r>
              <w:rPr>
                <w:rFonts w:hint="eastAsia"/>
                <w:color w:val="000000"/>
                <w:sz w:val="21"/>
                <w:szCs w:val="21"/>
              </w:rPr>
              <w:t>具有尊重患者、保护患者安全的意识。</w:t>
            </w:r>
          </w:p>
          <w:p w14:paraId="6DAF9D82">
            <w:pPr>
              <w:rPr>
                <w:color w:val="000000"/>
                <w:sz w:val="21"/>
                <w:szCs w:val="21"/>
              </w:rPr>
            </w:pPr>
            <w:r>
              <w:rPr>
                <w:color w:val="000000"/>
                <w:sz w:val="21"/>
                <w:szCs w:val="21"/>
              </w:rPr>
              <w:t>2.</w:t>
            </w:r>
            <w:r>
              <w:rPr>
                <w:rFonts w:hint="eastAsia"/>
                <w:color w:val="000000"/>
                <w:sz w:val="21"/>
                <w:szCs w:val="21"/>
              </w:rPr>
              <w:t>具有关爱残疾人良好的职业道德和为残疾人提供康复服务的意识和能力。</w:t>
            </w:r>
          </w:p>
          <w:p w14:paraId="2A6C0DC8">
            <w:pPr>
              <w:rPr>
                <w:color w:val="000000"/>
                <w:sz w:val="21"/>
                <w:szCs w:val="21"/>
              </w:rPr>
            </w:pPr>
          </w:p>
        </w:tc>
        <w:tc>
          <w:tcPr>
            <w:tcW w:w="1567" w:type="dxa"/>
          </w:tcPr>
          <w:p w14:paraId="62F19C3F">
            <w:pPr>
              <w:rPr>
                <w:color w:val="000000"/>
                <w:sz w:val="21"/>
                <w:szCs w:val="21"/>
              </w:rPr>
            </w:pPr>
            <w:r>
              <w:rPr>
                <w:color w:val="000000"/>
                <w:sz w:val="21"/>
                <w:szCs w:val="21"/>
              </w:rPr>
              <w:t xml:space="preserve"> 1.</w:t>
            </w:r>
            <w:r>
              <w:rPr>
                <w:rFonts w:hint="eastAsia"/>
                <w:color w:val="000000"/>
                <w:sz w:val="21"/>
                <w:szCs w:val="21"/>
              </w:rPr>
              <w:t>社区康复的基本概念、原则。</w:t>
            </w:r>
          </w:p>
          <w:p w14:paraId="31EDBFA8">
            <w:pPr>
              <w:rPr>
                <w:color w:val="000000"/>
                <w:sz w:val="21"/>
                <w:szCs w:val="21"/>
              </w:rPr>
            </w:pPr>
            <w:r>
              <w:rPr>
                <w:color w:val="000000"/>
                <w:sz w:val="21"/>
                <w:szCs w:val="21"/>
              </w:rPr>
              <w:t>2.</w:t>
            </w:r>
            <w:r>
              <w:rPr>
                <w:rFonts w:hint="eastAsia"/>
                <w:color w:val="000000"/>
                <w:sz w:val="21"/>
                <w:szCs w:val="21"/>
              </w:rPr>
              <w:t>残疾的定义、分类及残疾的原因。</w:t>
            </w:r>
          </w:p>
          <w:p w14:paraId="30325ED5">
            <w:pPr>
              <w:rPr>
                <w:color w:val="000000"/>
                <w:sz w:val="21"/>
                <w:szCs w:val="21"/>
              </w:rPr>
            </w:pPr>
            <w:r>
              <w:rPr>
                <w:color w:val="000000"/>
                <w:sz w:val="21"/>
                <w:szCs w:val="21"/>
              </w:rPr>
              <w:t>3.</w:t>
            </w:r>
            <w:r>
              <w:rPr>
                <w:rFonts w:hint="eastAsia"/>
                <w:color w:val="000000"/>
                <w:sz w:val="21"/>
                <w:szCs w:val="21"/>
              </w:rPr>
              <w:t>社区康复护理常用技术。</w:t>
            </w:r>
          </w:p>
          <w:p w14:paraId="5EE7E7C0">
            <w:pPr>
              <w:rPr>
                <w:color w:val="000000"/>
                <w:sz w:val="21"/>
                <w:szCs w:val="21"/>
              </w:rPr>
            </w:pPr>
          </w:p>
        </w:tc>
      </w:tr>
      <w:tr w14:paraId="4B7B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A00C742">
            <w:pPr>
              <w:rPr>
                <w:color w:val="000000"/>
                <w:sz w:val="21"/>
                <w:szCs w:val="21"/>
              </w:rPr>
            </w:pPr>
            <w:r>
              <w:rPr>
                <w:rFonts w:hint="eastAsia"/>
                <w:color w:val="000000"/>
                <w:sz w:val="21"/>
                <w:szCs w:val="21"/>
              </w:rPr>
              <w:t>9</w:t>
            </w:r>
          </w:p>
        </w:tc>
        <w:tc>
          <w:tcPr>
            <w:tcW w:w="696" w:type="dxa"/>
            <w:vAlign w:val="center"/>
          </w:tcPr>
          <w:p w14:paraId="1C90B90D">
            <w:pPr>
              <w:rPr>
                <w:color w:val="000000"/>
                <w:sz w:val="21"/>
                <w:szCs w:val="21"/>
              </w:rPr>
            </w:pPr>
            <w:r>
              <w:rPr>
                <w:rFonts w:hint="eastAsia"/>
                <w:color w:val="000000"/>
                <w:sz w:val="21"/>
                <w:szCs w:val="21"/>
              </w:rPr>
              <w:t>社区灾害与紧急救护</w:t>
            </w:r>
          </w:p>
        </w:tc>
        <w:tc>
          <w:tcPr>
            <w:tcW w:w="2128" w:type="dxa"/>
          </w:tcPr>
          <w:p w14:paraId="5CE14C3F">
            <w:pPr>
              <w:tabs>
                <w:tab w:val="left" w:pos="602"/>
              </w:tabs>
              <w:rPr>
                <w:color w:val="000000"/>
                <w:sz w:val="21"/>
                <w:szCs w:val="21"/>
              </w:rPr>
            </w:pPr>
            <w:r>
              <w:rPr>
                <w:color w:val="000000"/>
                <w:sz w:val="21"/>
                <w:szCs w:val="21"/>
              </w:rPr>
              <w:t xml:space="preserve">1. 识记灾害、社区灾害、灾害护理以及急救压力综合征、START预检分诊、RPM预检分诊的概念； </w:t>
            </w:r>
          </w:p>
          <w:p w14:paraId="2FAA39C3">
            <w:pPr>
              <w:tabs>
                <w:tab w:val="left" w:pos="602"/>
              </w:tabs>
              <w:rPr>
                <w:color w:val="000000"/>
                <w:sz w:val="21"/>
                <w:szCs w:val="21"/>
              </w:rPr>
            </w:pPr>
            <w:r>
              <w:rPr>
                <w:color w:val="000000"/>
                <w:sz w:val="21"/>
                <w:szCs w:val="21"/>
              </w:rPr>
              <w:t xml:space="preserve">2. 识记社区护士在灾害预防工作中的职责； </w:t>
            </w:r>
          </w:p>
          <w:p w14:paraId="17A9CAB2">
            <w:pPr>
              <w:tabs>
                <w:tab w:val="left" w:pos="602"/>
              </w:tabs>
              <w:rPr>
                <w:color w:val="000000"/>
                <w:sz w:val="21"/>
                <w:szCs w:val="21"/>
              </w:rPr>
            </w:pPr>
            <w:r>
              <w:rPr>
                <w:color w:val="000000"/>
                <w:sz w:val="21"/>
                <w:szCs w:val="21"/>
              </w:rPr>
              <w:t xml:space="preserve">3. 理解伤病员的预检分诊的原则和方法；  </w:t>
            </w:r>
          </w:p>
          <w:p w14:paraId="470B652E">
            <w:pPr>
              <w:tabs>
                <w:tab w:val="left" w:pos="602"/>
              </w:tabs>
              <w:rPr>
                <w:color w:val="000000"/>
                <w:sz w:val="21"/>
                <w:szCs w:val="21"/>
              </w:rPr>
            </w:pPr>
            <w:r>
              <w:rPr>
                <w:color w:val="000000"/>
                <w:sz w:val="21"/>
                <w:szCs w:val="21"/>
              </w:rPr>
              <w:t>4. 理解心理问题预检分诊的方法及受灾者常见的生理、心理方面的健康问题与护理；理解灾害重建居民的健康管理内容与方法。</w:t>
            </w:r>
          </w:p>
        </w:tc>
        <w:tc>
          <w:tcPr>
            <w:tcW w:w="2410" w:type="dxa"/>
          </w:tcPr>
          <w:p w14:paraId="3D0DE1B6">
            <w:pPr>
              <w:rPr>
                <w:color w:val="000000"/>
                <w:sz w:val="21"/>
                <w:szCs w:val="21"/>
              </w:rPr>
            </w:pPr>
            <w:r>
              <w:rPr>
                <w:rFonts w:hint="eastAsia"/>
                <w:color w:val="000000"/>
                <w:sz w:val="21"/>
                <w:szCs w:val="21"/>
              </w:rPr>
              <w:t>1.</w:t>
            </w:r>
            <w:r>
              <w:rPr>
                <w:color w:val="000000"/>
                <w:sz w:val="21"/>
                <w:szCs w:val="21"/>
              </w:rPr>
              <w:t>运用伤病员的现场救护的原则和技术对灾害中的伤病员实施预检分诊、现场救护与转运。</w:t>
            </w:r>
          </w:p>
        </w:tc>
        <w:tc>
          <w:tcPr>
            <w:tcW w:w="1275" w:type="dxa"/>
          </w:tcPr>
          <w:p w14:paraId="01A0D4D0">
            <w:pPr>
              <w:rPr>
                <w:color w:val="000000"/>
                <w:sz w:val="21"/>
                <w:szCs w:val="21"/>
              </w:rPr>
            </w:pPr>
            <w:r>
              <w:rPr>
                <w:color w:val="000000"/>
                <w:sz w:val="21"/>
                <w:szCs w:val="21"/>
              </w:rPr>
              <w:t>1.</w:t>
            </w:r>
            <w:r>
              <w:rPr>
                <w:rFonts w:hint="eastAsia"/>
                <w:color w:val="000000"/>
                <w:sz w:val="21"/>
                <w:szCs w:val="21"/>
              </w:rPr>
              <w:t>具有尊重患者、保护患者安全的意识。</w:t>
            </w:r>
          </w:p>
          <w:p w14:paraId="1DF0F2F7">
            <w:pPr>
              <w:rPr>
                <w:color w:val="000000"/>
                <w:sz w:val="21"/>
                <w:szCs w:val="21"/>
              </w:rPr>
            </w:pPr>
            <w:r>
              <w:rPr>
                <w:rFonts w:hint="eastAsia"/>
                <w:color w:val="000000"/>
                <w:sz w:val="21"/>
                <w:szCs w:val="21"/>
              </w:rPr>
              <w:t>2.做好灾害工作的同时，关注受灾群体的心理健康，做好安抚工作。</w:t>
            </w:r>
          </w:p>
        </w:tc>
        <w:tc>
          <w:tcPr>
            <w:tcW w:w="1567" w:type="dxa"/>
          </w:tcPr>
          <w:p w14:paraId="55C213B6">
            <w:pPr>
              <w:widowControl w:val="0"/>
              <w:numPr>
                <w:ilvl w:val="0"/>
                <w:numId w:val="1"/>
              </w:numPr>
              <w:jc w:val="both"/>
              <w:rPr>
                <w:color w:val="000000"/>
                <w:sz w:val="21"/>
                <w:szCs w:val="21"/>
              </w:rPr>
            </w:pPr>
            <w:r>
              <w:rPr>
                <w:color w:val="000000"/>
                <w:sz w:val="21"/>
                <w:szCs w:val="21"/>
              </w:rPr>
              <w:t>预检分诊及现场急救</w:t>
            </w:r>
            <w:r>
              <w:rPr>
                <w:rFonts w:hint="eastAsia"/>
                <w:color w:val="000000"/>
                <w:sz w:val="21"/>
                <w:szCs w:val="21"/>
              </w:rPr>
              <w:t>处理</w:t>
            </w:r>
            <w:r>
              <w:rPr>
                <w:color w:val="000000"/>
                <w:sz w:val="21"/>
                <w:szCs w:val="21"/>
              </w:rPr>
              <w:t>。</w:t>
            </w:r>
          </w:p>
          <w:p w14:paraId="1E268DCC">
            <w:pPr>
              <w:widowControl w:val="0"/>
              <w:numPr>
                <w:ilvl w:val="0"/>
                <w:numId w:val="1"/>
              </w:numPr>
              <w:jc w:val="both"/>
              <w:rPr>
                <w:color w:val="000000"/>
                <w:sz w:val="21"/>
                <w:szCs w:val="21"/>
              </w:rPr>
            </w:pPr>
            <w:r>
              <w:rPr>
                <w:color w:val="000000"/>
                <w:sz w:val="21"/>
                <w:szCs w:val="21"/>
              </w:rPr>
              <w:t>灾害重建期居民的健康管理。</w:t>
            </w:r>
          </w:p>
          <w:p w14:paraId="386E5BF9">
            <w:pPr>
              <w:rPr>
                <w:color w:val="000000"/>
                <w:sz w:val="21"/>
                <w:szCs w:val="21"/>
              </w:rPr>
            </w:pPr>
            <w:r>
              <w:rPr>
                <w:rFonts w:hint="eastAsia"/>
                <w:color w:val="000000"/>
                <w:sz w:val="21"/>
                <w:szCs w:val="21"/>
              </w:rPr>
              <w:t>3</w:t>
            </w:r>
            <w:r>
              <w:rPr>
                <w:color w:val="000000"/>
                <w:sz w:val="21"/>
                <w:szCs w:val="21"/>
              </w:rPr>
              <w:t>.预检分诊的方法。</w:t>
            </w:r>
          </w:p>
          <w:p w14:paraId="349CC6D1">
            <w:pPr>
              <w:tabs>
                <w:tab w:val="left" w:pos="602"/>
              </w:tabs>
              <w:rPr>
                <w:color w:val="000000"/>
                <w:sz w:val="21"/>
                <w:szCs w:val="21"/>
              </w:rPr>
            </w:pPr>
            <w:r>
              <w:rPr>
                <w:rFonts w:hint="eastAsia"/>
                <w:color w:val="000000"/>
                <w:sz w:val="21"/>
                <w:szCs w:val="21"/>
              </w:rPr>
              <w:t>4</w:t>
            </w:r>
            <w:r>
              <w:rPr>
                <w:color w:val="000000"/>
                <w:sz w:val="21"/>
                <w:szCs w:val="21"/>
              </w:rPr>
              <w:t>.灾害重建期居民的心理护理。</w:t>
            </w:r>
          </w:p>
          <w:p w14:paraId="73461FF7">
            <w:pPr>
              <w:rPr>
                <w:color w:val="000000"/>
                <w:sz w:val="21"/>
                <w:szCs w:val="21"/>
              </w:rPr>
            </w:pPr>
          </w:p>
        </w:tc>
      </w:tr>
    </w:tbl>
    <w:p w14:paraId="7D39985C">
      <w:pPr>
        <w:pStyle w:val="20"/>
        <w:spacing w:before="81" w:after="163"/>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64"/>
        <w:gridCol w:w="974"/>
        <w:gridCol w:w="973"/>
        <w:gridCol w:w="973"/>
        <w:gridCol w:w="973"/>
        <w:gridCol w:w="973"/>
        <w:gridCol w:w="973"/>
        <w:gridCol w:w="973"/>
      </w:tblGrid>
      <w:tr w14:paraId="636F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981" w:type="pct"/>
            <w:tcBorders>
              <w:top w:val="single" w:color="auto" w:sz="12" w:space="0"/>
              <w:left w:val="single" w:color="auto" w:sz="12" w:space="0"/>
              <w:tl2br w:val="single" w:color="auto" w:sz="4" w:space="0"/>
            </w:tcBorders>
          </w:tcPr>
          <w:p w14:paraId="0CB31D63">
            <w:pPr>
              <w:pStyle w:val="16"/>
              <w:ind w:firstLine="489"/>
              <w:jc w:val="right"/>
              <w:rPr>
                <w:szCs w:val="16"/>
              </w:rPr>
            </w:pPr>
            <w:r>
              <w:rPr>
                <w:rFonts w:hint="eastAsia"/>
                <w:szCs w:val="16"/>
              </w:rPr>
              <w:t>课程目标</w:t>
            </w:r>
          </w:p>
          <w:p w14:paraId="76825B90">
            <w:pPr>
              <w:pStyle w:val="16"/>
              <w:ind w:right="210"/>
              <w:jc w:val="left"/>
              <w:rPr>
                <w:szCs w:val="16"/>
              </w:rPr>
            </w:pPr>
          </w:p>
          <w:p w14:paraId="518D0665">
            <w:pPr>
              <w:pStyle w:val="16"/>
              <w:ind w:right="210"/>
              <w:jc w:val="left"/>
              <w:rPr>
                <w:szCs w:val="16"/>
              </w:rPr>
            </w:pPr>
            <w:r>
              <w:rPr>
                <w:rFonts w:hint="eastAsia"/>
                <w:szCs w:val="16"/>
              </w:rPr>
              <w:t>教学单元</w:t>
            </w:r>
          </w:p>
        </w:tc>
        <w:tc>
          <w:tcPr>
            <w:tcW w:w="574" w:type="pct"/>
            <w:tcBorders>
              <w:top w:val="single" w:color="auto" w:sz="12" w:space="0"/>
            </w:tcBorders>
            <w:vAlign w:val="center"/>
          </w:tcPr>
          <w:p w14:paraId="0AA03490">
            <w:pPr>
              <w:pStyle w:val="16"/>
              <w:tabs>
                <w:tab w:val="center" w:pos="4153"/>
                <w:tab w:val="right" w:pos="8306"/>
              </w:tabs>
              <w:rPr>
                <w:szCs w:val="16"/>
                <w:highlight w:val="none"/>
              </w:rPr>
            </w:pPr>
            <w:r>
              <w:rPr>
                <w:szCs w:val="16"/>
                <w:highlight w:val="none"/>
              </w:rPr>
              <w:t>1</w:t>
            </w:r>
          </w:p>
        </w:tc>
        <w:tc>
          <w:tcPr>
            <w:tcW w:w="574" w:type="pct"/>
            <w:tcBorders>
              <w:top w:val="single" w:color="auto" w:sz="12" w:space="0"/>
            </w:tcBorders>
            <w:vAlign w:val="center"/>
          </w:tcPr>
          <w:p w14:paraId="02C3F02F">
            <w:pPr>
              <w:pStyle w:val="16"/>
              <w:tabs>
                <w:tab w:val="center" w:pos="4153"/>
                <w:tab w:val="right" w:pos="8306"/>
              </w:tabs>
              <w:rPr>
                <w:szCs w:val="16"/>
                <w:highlight w:val="none"/>
              </w:rPr>
            </w:pPr>
            <w:r>
              <w:rPr>
                <w:szCs w:val="16"/>
                <w:highlight w:val="none"/>
              </w:rPr>
              <w:t>2</w:t>
            </w:r>
          </w:p>
        </w:tc>
        <w:tc>
          <w:tcPr>
            <w:tcW w:w="574" w:type="pct"/>
            <w:tcBorders>
              <w:top w:val="single" w:color="auto" w:sz="12" w:space="0"/>
            </w:tcBorders>
            <w:vAlign w:val="center"/>
          </w:tcPr>
          <w:p w14:paraId="4AF15E5E">
            <w:pPr>
              <w:pStyle w:val="16"/>
              <w:tabs>
                <w:tab w:val="center" w:pos="4153"/>
                <w:tab w:val="right" w:pos="8306"/>
              </w:tabs>
              <w:rPr>
                <w:szCs w:val="16"/>
                <w:highlight w:val="none"/>
              </w:rPr>
            </w:pPr>
            <w:r>
              <w:rPr>
                <w:rFonts w:hint="eastAsia"/>
                <w:szCs w:val="16"/>
                <w:highlight w:val="none"/>
              </w:rPr>
              <w:t>3</w:t>
            </w:r>
          </w:p>
        </w:tc>
        <w:tc>
          <w:tcPr>
            <w:tcW w:w="574" w:type="pct"/>
            <w:tcBorders>
              <w:top w:val="single" w:color="auto" w:sz="12" w:space="0"/>
            </w:tcBorders>
          </w:tcPr>
          <w:p w14:paraId="5A48F631">
            <w:pPr>
              <w:pStyle w:val="16"/>
              <w:rPr>
                <w:szCs w:val="16"/>
                <w:highlight w:val="none"/>
              </w:rPr>
            </w:pPr>
          </w:p>
          <w:p w14:paraId="21F6F5F6">
            <w:pPr>
              <w:pStyle w:val="16"/>
              <w:rPr>
                <w:szCs w:val="16"/>
                <w:highlight w:val="none"/>
              </w:rPr>
            </w:pPr>
            <w:r>
              <w:rPr>
                <w:rFonts w:hint="eastAsia"/>
                <w:szCs w:val="16"/>
                <w:highlight w:val="none"/>
              </w:rPr>
              <w:t>4</w:t>
            </w:r>
          </w:p>
        </w:tc>
        <w:tc>
          <w:tcPr>
            <w:tcW w:w="574" w:type="pct"/>
            <w:tcBorders>
              <w:top w:val="single" w:color="auto" w:sz="12" w:space="0"/>
            </w:tcBorders>
          </w:tcPr>
          <w:p w14:paraId="53CC39E2">
            <w:pPr>
              <w:pStyle w:val="16"/>
              <w:rPr>
                <w:szCs w:val="16"/>
                <w:highlight w:val="none"/>
              </w:rPr>
            </w:pPr>
          </w:p>
          <w:p w14:paraId="68CB2AA8">
            <w:pPr>
              <w:pStyle w:val="16"/>
              <w:rPr>
                <w:szCs w:val="16"/>
                <w:highlight w:val="none"/>
              </w:rPr>
            </w:pPr>
            <w:r>
              <w:rPr>
                <w:rFonts w:hint="eastAsia"/>
                <w:szCs w:val="16"/>
                <w:highlight w:val="none"/>
              </w:rPr>
              <w:t>5</w:t>
            </w:r>
          </w:p>
        </w:tc>
        <w:tc>
          <w:tcPr>
            <w:tcW w:w="574" w:type="pct"/>
            <w:tcBorders>
              <w:top w:val="single" w:color="auto" w:sz="12" w:space="0"/>
              <w:right w:val="single" w:color="auto" w:sz="12" w:space="0"/>
            </w:tcBorders>
            <w:vAlign w:val="center"/>
          </w:tcPr>
          <w:p w14:paraId="0D1350A1">
            <w:pPr>
              <w:pStyle w:val="16"/>
              <w:rPr>
                <w:szCs w:val="16"/>
                <w:highlight w:val="none"/>
              </w:rPr>
            </w:pPr>
            <w:r>
              <w:rPr>
                <w:rFonts w:hint="eastAsia"/>
                <w:szCs w:val="16"/>
                <w:highlight w:val="none"/>
              </w:rPr>
              <w:t>6</w:t>
            </w:r>
          </w:p>
        </w:tc>
        <w:tc>
          <w:tcPr>
            <w:tcW w:w="574" w:type="pct"/>
            <w:tcBorders>
              <w:top w:val="single" w:color="auto" w:sz="12" w:space="0"/>
              <w:right w:val="single" w:color="auto" w:sz="12" w:space="0"/>
            </w:tcBorders>
          </w:tcPr>
          <w:p w14:paraId="46133A64">
            <w:pPr>
              <w:pStyle w:val="16"/>
              <w:rPr>
                <w:szCs w:val="16"/>
                <w:highlight w:val="none"/>
              </w:rPr>
            </w:pPr>
          </w:p>
          <w:p w14:paraId="2E5A1272">
            <w:pPr>
              <w:pStyle w:val="16"/>
              <w:rPr>
                <w:szCs w:val="16"/>
                <w:highlight w:val="none"/>
              </w:rPr>
            </w:pPr>
            <w:r>
              <w:rPr>
                <w:rFonts w:hint="eastAsia"/>
                <w:szCs w:val="16"/>
                <w:highlight w:val="none"/>
              </w:rPr>
              <w:t>7</w:t>
            </w:r>
          </w:p>
        </w:tc>
      </w:tr>
      <w:tr w14:paraId="1028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020713F3">
            <w:pPr>
              <w:pStyle w:val="17"/>
            </w:pPr>
            <w:r>
              <w:rPr>
                <w:rFonts w:hint="eastAsia"/>
                <w:sz w:val="20"/>
                <w:szCs w:val="20"/>
              </w:rPr>
              <w:t>第一章</w:t>
            </w:r>
            <w:r>
              <w:rPr>
                <w:rFonts w:hint="eastAsia" w:ascii="宋体" w:hAnsi="宋体"/>
                <w:sz w:val="20"/>
                <w:szCs w:val="20"/>
              </w:rPr>
              <w:t>社区卫生服务与社区护理</w:t>
            </w:r>
          </w:p>
        </w:tc>
        <w:tc>
          <w:tcPr>
            <w:tcW w:w="574" w:type="pct"/>
            <w:vAlign w:val="center"/>
          </w:tcPr>
          <w:p w14:paraId="0B284CB0">
            <w:pPr>
              <w:pStyle w:val="17"/>
            </w:pPr>
            <w:r>
              <w:rPr>
                <w:rFonts w:hint="eastAsia"/>
              </w:rPr>
              <w:t>√</w:t>
            </w:r>
          </w:p>
        </w:tc>
        <w:tc>
          <w:tcPr>
            <w:tcW w:w="574" w:type="pct"/>
            <w:vAlign w:val="center"/>
          </w:tcPr>
          <w:p w14:paraId="136F328E">
            <w:pPr>
              <w:pStyle w:val="17"/>
            </w:pPr>
          </w:p>
        </w:tc>
        <w:tc>
          <w:tcPr>
            <w:tcW w:w="574" w:type="pct"/>
            <w:vAlign w:val="center"/>
          </w:tcPr>
          <w:p w14:paraId="3E1AF4C2">
            <w:pPr>
              <w:pStyle w:val="17"/>
            </w:pPr>
          </w:p>
        </w:tc>
        <w:tc>
          <w:tcPr>
            <w:tcW w:w="574" w:type="pct"/>
          </w:tcPr>
          <w:p w14:paraId="44782EC5">
            <w:pPr>
              <w:pStyle w:val="17"/>
            </w:pPr>
          </w:p>
        </w:tc>
        <w:tc>
          <w:tcPr>
            <w:tcW w:w="574" w:type="pct"/>
          </w:tcPr>
          <w:p w14:paraId="7CDD576F">
            <w:pPr>
              <w:pStyle w:val="17"/>
            </w:pPr>
          </w:p>
        </w:tc>
        <w:tc>
          <w:tcPr>
            <w:tcW w:w="574" w:type="pct"/>
            <w:tcBorders>
              <w:right w:val="single" w:color="auto" w:sz="12" w:space="0"/>
            </w:tcBorders>
            <w:vAlign w:val="center"/>
          </w:tcPr>
          <w:p w14:paraId="4DB2066E">
            <w:pPr>
              <w:pStyle w:val="17"/>
            </w:pPr>
          </w:p>
        </w:tc>
        <w:tc>
          <w:tcPr>
            <w:tcW w:w="574" w:type="pct"/>
            <w:tcBorders>
              <w:right w:val="single" w:color="auto" w:sz="12" w:space="0"/>
            </w:tcBorders>
          </w:tcPr>
          <w:p w14:paraId="04FAD94F">
            <w:pPr>
              <w:pStyle w:val="17"/>
            </w:pPr>
            <w:r>
              <w:rPr>
                <w:rFonts w:hint="eastAsia"/>
              </w:rPr>
              <w:t>√</w:t>
            </w:r>
          </w:p>
        </w:tc>
      </w:tr>
      <w:tr w14:paraId="21FB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3184A1BB">
            <w:pPr>
              <w:pStyle w:val="17"/>
            </w:pPr>
            <w:r>
              <w:rPr>
                <w:rFonts w:hint="eastAsia" w:ascii="宋体" w:hAnsi="宋体"/>
                <w:sz w:val="20"/>
                <w:szCs w:val="20"/>
              </w:rPr>
              <w:t>第二章社区护理模式及程序</w:t>
            </w:r>
          </w:p>
        </w:tc>
        <w:tc>
          <w:tcPr>
            <w:tcW w:w="574" w:type="pct"/>
            <w:vAlign w:val="center"/>
          </w:tcPr>
          <w:p w14:paraId="6FFC7886">
            <w:pPr>
              <w:pStyle w:val="17"/>
            </w:pPr>
            <w:r>
              <w:rPr>
                <w:rFonts w:hint="eastAsia"/>
              </w:rPr>
              <w:t>√</w:t>
            </w:r>
          </w:p>
        </w:tc>
        <w:tc>
          <w:tcPr>
            <w:tcW w:w="574" w:type="pct"/>
            <w:vAlign w:val="center"/>
          </w:tcPr>
          <w:p w14:paraId="5502D920">
            <w:pPr>
              <w:pStyle w:val="17"/>
            </w:pPr>
          </w:p>
        </w:tc>
        <w:tc>
          <w:tcPr>
            <w:tcW w:w="574" w:type="pct"/>
            <w:vAlign w:val="center"/>
          </w:tcPr>
          <w:p w14:paraId="06368541">
            <w:pPr>
              <w:pStyle w:val="17"/>
            </w:pPr>
            <w:r>
              <w:rPr>
                <w:rFonts w:hint="eastAsia"/>
              </w:rPr>
              <w:t>√</w:t>
            </w:r>
          </w:p>
        </w:tc>
        <w:tc>
          <w:tcPr>
            <w:tcW w:w="574" w:type="pct"/>
          </w:tcPr>
          <w:p w14:paraId="5E92F7DE">
            <w:pPr>
              <w:pStyle w:val="17"/>
            </w:pPr>
          </w:p>
        </w:tc>
        <w:tc>
          <w:tcPr>
            <w:tcW w:w="574" w:type="pct"/>
          </w:tcPr>
          <w:p w14:paraId="38EAD770">
            <w:pPr>
              <w:pStyle w:val="17"/>
            </w:pPr>
          </w:p>
        </w:tc>
        <w:tc>
          <w:tcPr>
            <w:tcW w:w="574" w:type="pct"/>
            <w:tcBorders>
              <w:right w:val="single" w:color="auto" w:sz="12" w:space="0"/>
            </w:tcBorders>
            <w:vAlign w:val="center"/>
          </w:tcPr>
          <w:p w14:paraId="5C852C02">
            <w:pPr>
              <w:pStyle w:val="17"/>
            </w:pPr>
          </w:p>
        </w:tc>
        <w:tc>
          <w:tcPr>
            <w:tcW w:w="574" w:type="pct"/>
            <w:tcBorders>
              <w:right w:val="single" w:color="auto" w:sz="12" w:space="0"/>
            </w:tcBorders>
          </w:tcPr>
          <w:p w14:paraId="12A04DF3">
            <w:pPr>
              <w:pStyle w:val="17"/>
            </w:pPr>
          </w:p>
        </w:tc>
      </w:tr>
      <w:tr w14:paraId="3039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72A94F0C">
            <w:pPr>
              <w:pStyle w:val="17"/>
              <w:rPr>
                <w:rFonts w:ascii="宋体" w:hAnsi="宋体"/>
                <w:sz w:val="20"/>
                <w:szCs w:val="20"/>
              </w:rPr>
            </w:pPr>
            <w:r>
              <w:rPr>
                <w:rFonts w:hint="eastAsia" w:ascii="宋体" w:hAnsi="宋体"/>
                <w:sz w:val="20"/>
                <w:szCs w:val="20"/>
              </w:rPr>
              <w:t>第三章社区健康教育与健康促进</w:t>
            </w:r>
          </w:p>
        </w:tc>
        <w:tc>
          <w:tcPr>
            <w:tcW w:w="574" w:type="pct"/>
            <w:vAlign w:val="center"/>
          </w:tcPr>
          <w:p w14:paraId="27ADFFD2">
            <w:pPr>
              <w:pStyle w:val="17"/>
            </w:pPr>
            <w:r>
              <w:rPr>
                <w:rFonts w:hint="eastAsia"/>
              </w:rPr>
              <w:t>√</w:t>
            </w:r>
          </w:p>
        </w:tc>
        <w:tc>
          <w:tcPr>
            <w:tcW w:w="574" w:type="pct"/>
            <w:vAlign w:val="center"/>
          </w:tcPr>
          <w:p w14:paraId="20DDD7B4">
            <w:pPr>
              <w:pStyle w:val="17"/>
            </w:pPr>
            <w:r>
              <w:rPr>
                <w:rFonts w:hint="eastAsia"/>
              </w:rPr>
              <w:t>√</w:t>
            </w:r>
          </w:p>
        </w:tc>
        <w:tc>
          <w:tcPr>
            <w:tcW w:w="574" w:type="pct"/>
            <w:vAlign w:val="center"/>
          </w:tcPr>
          <w:p w14:paraId="2FD27B30">
            <w:pPr>
              <w:pStyle w:val="17"/>
            </w:pPr>
          </w:p>
        </w:tc>
        <w:tc>
          <w:tcPr>
            <w:tcW w:w="574" w:type="pct"/>
          </w:tcPr>
          <w:p w14:paraId="375209FB">
            <w:pPr>
              <w:pStyle w:val="17"/>
            </w:pPr>
          </w:p>
        </w:tc>
        <w:tc>
          <w:tcPr>
            <w:tcW w:w="574" w:type="pct"/>
          </w:tcPr>
          <w:p w14:paraId="26306480">
            <w:pPr>
              <w:pStyle w:val="17"/>
            </w:pPr>
          </w:p>
        </w:tc>
        <w:tc>
          <w:tcPr>
            <w:tcW w:w="574" w:type="pct"/>
            <w:tcBorders>
              <w:right w:val="single" w:color="auto" w:sz="12" w:space="0"/>
            </w:tcBorders>
            <w:vAlign w:val="center"/>
          </w:tcPr>
          <w:p w14:paraId="2EFF6798">
            <w:pPr>
              <w:pStyle w:val="17"/>
            </w:pPr>
          </w:p>
        </w:tc>
        <w:tc>
          <w:tcPr>
            <w:tcW w:w="574" w:type="pct"/>
            <w:tcBorders>
              <w:right w:val="single" w:color="auto" w:sz="12" w:space="0"/>
            </w:tcBorders>
          </w:tcPr>
          <w:p w14:paraId="0F4D5EB4">
            <w:pPr>
              <w:pStyle w:val="17"/>
            </w:pPr>
          </w:p>
        </w:tc>
      </w:tr>
      <w:tr w14:paraId="29C9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111F4C40">
            <w:pPr>
              <w:jc w:val="center"/>
              <w:rPr>
                <w:sz w:val="20"/>
                <w:szCs w:val="20"/>
              </w:rPr>
            </w:pPr>
            <w:r>
              <w:rPr>
                <w:rFonts w:hint="eastAsia"/>
                <w:sz w:val="20"/>
                <w:szCs w:val="20"/>
              </w:rPr>
              <w:t>第四章</w:t>
            </w:r>
            <w:r>
              <w:rPr>
                <w:rFonts w:hint="eastAsia"/>
                <w:color w:val="000000"/>
                <w:sz w:val="20"/>
                <w:szCs w:val="20"/>
              </w:rPr>
              <w:t>社区家庭护 理</w:t>
            </w:r>
          </w:p>
        </w:tc>
        <w:tc>
          <w:tcPr>
            <w:tcW w:w="574" w:type="pct"/>
            <w:vAlign w:val="center"/>
          </w:tcPr>
          <w:p w14:paraId="3068F29B">
            <w:pPr>
              <w:pStyle w:val="17"/>
            </w:pPr>
            <w:r>
              <w:rPr>
                <w:rFonts w:hint="eastAsia"/>
              </w:rPr>
              <w:t>√</w:t>
            </w:r>
          </w:p>
        </w:tc>
        <w:tc>
          <w:tcPr>
            <w:tcW w:w="574" w:type="pct"/>
            <w:vAlign w:val="center"/>
          </w:tcPr>
          <w:p w14:paraId="052AB840">
            <w:pPr>
              <w:pStyle w:val="17"/>
            </w:pPr>
          </w:p>
        </w:tc>
        <w:tc>
          <w:tcPr>
            <w:tcW w:w="574" w:type="pct"/>
            <w:vAlign w:val="center"/>
          </w:tcPr>
          <w:p w14:paraId="17A13D1E">
            <w:pPr>
              <w:pStyle w:val="17"/>
            </w:pPr>
            <w:r>
              <w:rPr>
                <w:rFonts w:hint="eastAsia"/>
              </w:rPr>
              <w:t>√</w:t>
            </w:r>
          </w:p>
        </w:tc>
        <w:tc>
          <w:tcPr>
            <w:tcW w:w="574" w:type="pct"/>
          </w:tcPr>
          <w:p w14:paraId="70C295F1">
            <w:pPr>
              <w:pStyle w:val="17"/>
            </w:pPr>
          </w:p>
        </w:tc>
        <w:tc>
          <w:tcPr>
            <w:tcW w:w="574" w:type="pct"/>
          </w:tcPr>
          <w:p w14:paraId="54BC0293">
            <w:pPr>
              <w:pStyle w:val="17"/>
            </w:pPr>
          </w:p>
        </w:tc>
        <w:tc>
          <w:tcPr>
            <w:tcW w:w="574" w:type="pct"/>
            <w:tcBorders>
              <w:right w:val="single" w:color="auto" w:sz="12" w:space="0"/>
            </w:tcBorders>
            <w:vAlign w:val="center"/>
          </w:tcPr>
          <w:p w14:paraId="6E27C69B">
            <w:pPr>
              <w:pStyle w:val="17"/>
            </w:pPr>
          </w:p>
        </w:tc>
        <w:tc>
          <w:tcPr>
            <w:tcW w:w="574" w:type="pct"/>
            <w:tcBorders>
              <w:right w:val="single" w:color="auto" w:sz="12" w:space="0"/>
            </w:tcBorders>
          </w:tcPr>
          <w:p w14:paraId="42267790">
            <w:pPr>
              <w:pStyle w:val="17"/>
            </w:pPr>
          </w:p>
        </w:tc>
      </w:tr>
      <w:tr w14:paraId="02B4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07AEFD02">
            <w:pPr>
              <w:jc w:val="center"/>
              <w:rPr>
                <w:sz w:val="20"/>
                <w:szCs w:val="20"/>
              </w:rPr>
            </w:pPr>
            <w:r>
              <w:rPr>
                <w:rFonts w:hint="eastAsia"/>
                <w:sz w:val="20"/>
                <w:szCs w:val="20"/>
              </w:rPr>
              <w:t>第五章</w:t>
            </w:r>
            <w:r>
              <w:rPr>
                <w:rFonts w:hint="eastAsia"/>
                <w:color w:val="000000"/>
                <w:sz w:val="20"/>
                <w:szCs w:val="20"/>
              </w:rPr>
              <w:t>社区特殊人群健康保健与护理</w:t>
            </w:r>
          </w:p>
        </w:tc>
        <w:tc>
          <w:tcPr>
            <w:tcW w:w="574" w:type="pct"/>
            <w:vAlign w:val="center"/>
          </w:tcPr>
          <w:p w14:paraId="152A1B12">
            <w:pPr>
              <w:pStyle w:val="17"/>
            </w:pPr>
            <w:r>
              <w:rPr>
                <w:rFonts w:hint="eastAsia"/>
              </w:rPr>
              <w:t>√</w:t>
            </w:r>
          </w:p>
        </w:tc>
        <w:tc>
          <w:tcPr>
            <w:tcW w:w="574" w:type="pct"/>
            <w:vAlign w:val="center"/>
          </w:tcPr>
          <w:p w14:paraId="213EC1E7">
            <w:pPr>
              <w:pStyle w:val="17"/>
            </w:pPr>
          </w:p>
        </w:tc>
        <w:tc>
          <w:tcPr>
            <w:tcW w:w="574" w:type="pct"/>
            <w:vAlign w:val="center"/>
          </w:tcPr>
          <w:p w14:paraId="78DB4FC7">
            <w:pPr>
              <w:pStyle w:val="17"/>
            </w:pPr>
          </w:p>
        </w:tc>
        <w:tc>
          <w:tcPr>
            <w:tcW w:w="574" w:type="pct"/>
          </w:tcPr>
          <w:p w14:paraId="3B0F7EAE">
            <w:pPr>
              <w:pStyle w:val="17"/>
            </w:pPr>
          </w:p>
        </w:tc>
        <w:tc>
          <w:tcPr>
            <w:tcW w:w="574" w:type="pct"/>
          </w:tcPr>
          <w:p w14:paraId="4967ADAF">
            <w:pPr>
              <w:pStyle w:val="17"/>
            </w:pPr>
            <w:r>
              <w:rPr>
                <w:rFonts w:hint="eastAsia"/>
              </w:rPr>
              <w:t>√</w:t>
            </w:r>
          </w:p>
        </w:tc>
        <w:tc>
          <w:tcPr>
            <w:tcW w:w="574" w:type="pct"/>
            <w:tcBorders>
              <w:right w:val="single" w:color="auto" w:sz="12" w:space="0"/>
            </w:tcBorders>
            <w:vAlign w:val="center"/>
          </w:tcPr>
          <w:p w14:paraId="2EABF9E0">
            <w:pPr>
              <w:pStyle w:val="17"/>
            </w:pPr>
          </w:p>
        </w:tc>
        <w:tc>
          <w:tcPr>
            <w:tcW w:w="574" w:type="pct"/>
            <w:tcBorders>
              <w:right w:val="single" w:color="auto" w:sz="12" w:space="0"/>
            </w:tcBorders>
          </w:tcPr>
          <w:p w14:paraId="427F43EC">
            <w:pPr>
              <w:pStyle w:val="17"/>
            </w:pPr>
          </w:p>
        </w:tc>
      </w:tr>
      <w:tr w14:paraId="343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465F36CB">
            <w:pPr>
              <w:jc w:val="center"/>
              <w:rPr>
                <w:sz w:val="20"/>
                <w:szCs w:val="20"/>
              </w:rPr>
            </w:pPr>
            <w:r>
              <w:rPr>
                <w:rFonts w:hint="eastAsia"/>
                <w:sz w:val="20"/>
                <w:szCs w:val="20"/>
              </w:rPr>
              <w:t>第六章</w:t>
            </w:r>
            <w:r>
              <w:rPr>
                <w:rFonts w:hint="eastAsia"/>
                <w:color w:val="000000"/>
                <w:sz w:val="20"/>
                <w:szCs w:val="20"/>
              </w:rPr>
              <w:t>社区慢性病患者的保健与护理</w:t>
            </w:r>
          </w:p>
        </w:tc>
        <w:tc>
          <w:tcPr>
            <w:tcW w:w="574" w:type="pct"/>
            <w:vAlign w:val="center"/>
          </w:tcPr>
          <w:p w14:paraId="3CF6D75B">
            <w:pPr>
              <w:pStyle w:val="17"/>
            </w:pPr>
            <w:r>
              <w:rPr>
                <w:rFonts w:hint="eastAsia"/>
              </w:rPr>
              <w:t>√</w:t>
            </w:r>
          </w:p>
        </w:tc>
        <w:tc>
          <w:tcPr>
            <w:tcW w:w="574" w:type="pct"/>
            <w:vAlign w:val="center"/>
          </w:tcPr>
          <w:p w14:paraId="3BE881BB">
            <w:pPr>
              <w:pStyle w:val="17"/>
            </w:pPr>
          </w:p>
        </w:tc>
        <w:tc>
          <w:tcPr>
            <w:tcW w:w="574" w:type="pct"/>
            <w:vAlign w:val="center"/>
          </w:tcPr>
          <w:p w14:paraId="523D65A0">
            <w:pPr>
              <w:pStyle w:val="17"/>
            </w:pPr>
          </w:p>
        </w:tc>
        <w:tc>
          <w:tcPr>
            <w:tcW w:w="574" w:type="pct"/>
          </w:tcPr>
          <w:p w14:paraId="2F079F3C">
            <w:pPr>
              <w:pStyle w:val="17"/>
            </w:pPr>
          </w:p>
        </w:tc>
        <w:tc>
          <w:tcPr>
            <w:tcW w:w="574" w:type="pct"/>
          </w:tcPr>
          <w:p w14:paraId="22BB0C67">
            <w:pPr>
              <w:pStyle w:val="17"/>
            </w:pPr>
          </w:p>
        </w:tc>
        <w:tc>
          <w:tcPr>
            <w:tcW w:w="574" w:type="pct"/>
            <w:tcBorders>
              <w:right w:val="single" w:color="auto" w:sz="12" w:space="0"/>
            </w:tcBorders>
            <w:vAlign w:val="center"/>
          </w:tcPr>
          <w:p w14:paraId="60F5A021">
            <w:pPr>
              <w:pStyle w:val="17"/>
            </w:pPr>
          </w:p>
        </w:tc>
        <w:tc>
          <w:tcPr>
            <w:tcW w:w="574" w:type="pct"/>
            <w:tcBorders>
              <w:right w:val="single" w:color="auto" w:sz="12" w:space="0"/>
            </w:tcBorders>
          </w:tcPr>
          <w:p w14:paraId="76E1FD8A">
            <w:pPr>
              <w:pStyle w:val="17"/>
            </w:pPr>
          </w:p>
        </w:tc>
      </w:tr>
      <w:tr w14:paraId="0AC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3A57279A">
            <w:pPr>
              <w:jc w:val="center"/>
              <w:rPr>
                <w:sz w:val="20"/>
                <w:szCs w:val="20"/>
              </w:rPr>
            </w:pPr>
            <w:r>
              <w:rPr>
                <w:rFonts w:hint="eastAsia"/>
                <w:color w:val="000000"/>
                <w:sz w:val="20"/>
                <w:szCs w:val="20"/>
              </w:rPr>
              <w:t>第七章社区康复护理</w:t>
            </w:r>
          </w:p>
        </w:tc>
        <w:tc>
          <w:tcPr>
            <w:tcW w:w="574" w:type="pct"/>
            <w:vAlign w:val="center"/>
          </w:tcPr>
          <w:p w14:paraId="01BE107A">
            <w:pPr>
              <w:pStyle w:val="17"/>
            </w:pPr>
            <w:r>
              <w:rPr>
                <w:rFonts w:hint="eastAsia"/>
              </w:rPr>
              <w:t>√</w:t>
            </w:r>
          </w:p>
        </w:tc>
        <w:tc>
          <w:tcPr>
            <w:tcW w:w="574" w:type="pct"/>
            <w:vAlign w:val="center"/>
          </w:tcPr>
          <w:p w14:paraId="4992D7D4">
            <w:pPr>
              <w:pStyle w:val="17"/>
            </w:pPr>
          </w:p>
        </w:tc>
        <w:tc>
          <w:tcPr>
            <w:tcW w:w="574" w:type="pct"/>
            <w:vAlign w:val="center"/>
          </w:tcPr>
          <w:p w14:paraId="3E54E45C">
            <w:pPr>
              <w:pStyle w:val="17"/>
            </w:pPr>
          </w:p>
        </w:tc>
        <w:tc>
          <w:tcPr>
            <w:tcW w:w="574" w:type="pct"/>
          </w:tcPr>
          <w:p w14:paraId="61C5AB27">
            <w:pPr>
              <w:pStyle w:val="17"/>
            </w:pPr>
            <w:r>
              <w:rPr>
                <w:rFonts w:hint="eastAsia"/>
              </w:rPr>
              <w:t>√</w:t>
            </w:r>
          </w:p>
        </w:tc>
        <w:tc>
          <w:tcPr>
            <w:tcW w:w="574" w:type="pct"/>
          </w:tcPr>
          <w:p w14:paraId="6681549E">
            <w:pPr>
              <w:pStyle w:val="17"/>
            </w:pPr>
          </w:p>
        </w:tc>
        <w:tc>
          <w:tcPr>
            <w:tcW w:w="574" w:type="pct"/>
            <w:tcBorders>
              <w:right w:val="single" w:color="auto" w:sz="12" w:space="0"/>
            </w:tcBorders>
            <w:vAlign w:val="center"/>
          </w:tcPr>
          <w:p w14:paraId="5C5D72AB">
            <w:pPr>
              <w:pStyle w:val="17"/>
            </w:pPr>
          </w:p>
        </w:tc>
        <w:tc>
          <w:tcPr>
            <w:tcW w:w="574" w:type="pct"/>
            <w:tcBorders>
              <w:right w:val="single" w:color="auto" w:sz="12" w:space="0"/>
            </w:tcBorders>
          </w:tcPr>
          <w:p w14:paraId="28CAFE76">
            <w:pPr>
              <w:pStyle w:val="17"/>
            </w:pPr>
          </w:p>
        </w:tc>
      </w:tr>
      <w:tr w14:paraId="20F8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1" w:type="pct"/>
            <w:tcBorders>
              <w:left w:val="single" w:color="auto" w:sz="12" w:space="0"/>
            </w:tcBorders>
            <w:vAlign w:val="center"/>
          </w:tcPr>
          <w:p w14:paraId="48BE78BF">
            <w:pPr>
              <w:jc w:val="center"/>
              <w:rPr>
                <w:color w:val="000000"/>
                <w:sz w:val="20"/>
                <w:szCs w:val="20"/>
              </w:rPr>
            </w:pPr>
            <w:r>
              <w:rPr>
                <w:rFonts w:hint="eastAsia"/>
                <w:color w:val="000000"/>
                <w:sz w:val="20"/>
                <w:szCs w:val="20"/>
              </w:rPr>
              <w:t>第八章社区灾害与紧急救护</w:t>
            </w:r>
          </w:p>
        </w:tc>
        <w:tc>
          <w:tcPr>
            <w:tcW w:w="574" w:type="pct"/>
            <w:vAlign w:val="center"/>
          </w:tcPr>
          <w:p w14:paraId="44E6E722">
            <w:pPr>
              <w:pStyle w:val="17"/>
            </w:pPr>
            <w:r>
              <w:rPr>
                <w:rFonts w:hint="eastAsia"/>
              </w:rPr>
              <w:t>√</w:t>
            </w:r>
          </w:p>
        </w:tc>
        <w:tc>
          <w:tcPr>
            <w:tcW w:w="574" w:type="pct"/>
            <w:vAlign w:val="center"/>
          </w:tcPr>
          <w:p w14:paraId="0B2E4676">
            <w:pPr>
              <w:pStyle w:val="17"/>
            </w:pPr>
          </w:p>
        </w:tc>
        <w:tc>
          <w:tcPr>
            <w:tcW w:w="574" w:type="pct"/>
            <w:vAlign w:val="center"/>
          </w:tcPr>
          <w:p w14:paraId="4C7407FD">
            <w:pPr>
              <w:pStyle w:val="17"/>
            </w:pPr>
          </w:p>
        </w:tc>
        <w:tc>
          <w:tcPr>
            <w:tcW w:w="574" w:type="pct"/>
          </w:tcPr>
          <w:p w14:paraId="28FFABBF">
            <w:pPr>
              <w:pStyle w:val="17"/>
            </w:pPr>
          </w:p>
        </w:tc>
        <w:tc>
          <w:tcPr>
            <w:tcW w:w="574" w:type="pct"/>
          </w:tcPr>
          <w:p w14:paraId="549C5A3F">
            <w:pPr>
              <w:pStyle w:val="17"/>
            </w:pPr>
          </w:p>
        </w:tc>
        <w:tc>
          <w:tcPr>
            <w:tcW w:w="574" w:type="pct"/>
            <w:tcBorders>
              <w:right w:val="single" w:color="auto" w:sz="12" w:space="0"/>
            </w:tcBorders>
            <w:vAlign w:val="center"/>
          </w:tcPr>
          <w:p w14:paraId="660353FC">
            <w:pPr>
              <w:pStyle w:val="17"/>
            </w:pPr>
            <w:r>
              <w:rPr>
                <w:rFonts w:hint="eastAsia"/>
              </w:rPr>
              <w:t>√</w:t>
            </w:r>
          </w:p>
        </w:tc>
        <w:tc>
          <w:tcPr>
            <w:tcW w:w="574" w:type="pct"/>
            <w:tcBorders>
              <w:right w:val="single" w:color="auto" w:sz="12" w:space="0"/>
            </w:tcBorders>
          </w:tcPr>
          <w:p w14:paraId="2D419910">
            <w:pPr>
              <w:pStyle w:val="17"/>
            </w:pPr>
          </w:p>
        </w:tc>
      </w:tr>
    </w:tbl>
    <w:p w14:paraId="4C61A88F">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984"/>
        <w:gridCol w:w="1509"/>
        <w:gridCol w:w="725"/>
        <w:gridCol w:w="669"/>
        <w:gridCol w:w="717"/>
      </w:tblGrid>
      <w:tr w14:paraId="03FE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3CEEA73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84" w:type="dxa"/>
            <w:vMerge w:val="restart"/>
            <w:tcBorders>
              <w:top w:val="single" w:color="auto" w:sz="12" w:space="0"/>
            </w:tcBorders>
            <w:vAlign w:val="center"/>
          </w:tcPr>
          <w:p w14:paraId="60F6B631">
            <w:pPr>
              <w:pStyle w:val="16"/>
              <w:widowControl w:val="0"/>
              <w:rPr>
                <w:szCs w:val="21"/>
              </w:rPr>
            </w:pPr>
            <w:r>
              <w:rPr>
                <w:rFonts w:hint="eastAsia" w:ascii="黑体" w:hAnsi="黑体"/>
                <w:szCs w:val="21"/>
              </w:rPr>
              <w:t>教与学方式</w:t>
            </w:r>
          </w:p>
        </w:tc>
        <w:tc>
          <w:tcPr>
            <w:tcW w:w="1509" w:type="dxa"/>
            <w:vMerge w:val="restart"/>
            <w:tcBorders>
              <w:top w:val="single" w:color="auto" w:sz="12" w:space="0"/>
            </w:tcBorders>
            <w:vAlign w:val="center"/>
          </w:tcPr>
          <w:p w14:paraId="2D7E48B3">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A7490D4">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C72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42E8A2C2">
            <w:pPr>
              <w:widowControl w:val="0"/>
              <w:snapToGrid w:val="0"/>
              <w:jc w:val="center"/>
              <w:rPr>
                <w:rFonts w:ascii="黑体" w:hAnsi="黑体" w:eastAsia="黑体"/>
                <w:bCs/>
                <w:sz w:val="21"/>
                <w:szCs w:val="21"/>
              </w:rPr>
            </w:pPr>
          </w:p>
        </w:tc>
        <w:tc>
          <w:tcPr>
            <w:tcW w:w="2984" w:type="dxa"/>
            <w:vMerge w:val="continue"/>
          </w:tcPr>
          <w:p w14:paraId="1B8CB79C">
            <w:pPr>
              <w:widowControl w:val="0"/>
              <w:snapToGrid w:val="0"/>
              <w:jc w:val="center"/>
              <w:rPr>
                <w:rFonts w:ascii="黑体" w:hAnsi="黑体" w:eastAsia="黑体"/>
                <w:bCs/>
                <w:sz w:val="21"/>
                <w:szCs w:val="21"/>
              </w:rPr>
            </w:pPr>
          </w:p>
        </w:tc>
        <w:tc>
          <w:tcPr>
            <w:tcW w:w="1509" w:type="dxa"/>
            <w:vMerge w:val="continue"/>
          </w:tcPr>
          <w:p w14:paraId="34FB6FC1">
            <w:pPr>
              <w:widowControl w:val="0"/>
              <w:snapToGrid w:val="0"/>
              <w:jc w:val="center"/>
              <w:rPr>
                <w:rFonts w:ascii="黑体" w:hAnsi="黑体" w:eastAsia="黑体"/>
                <w:bCs/>
                <w:sz w:val="21"/>
                <w:szCs w:val="21"/>
              </w:rPr>
            </w:pPr>
          </w:p>
        </w:tc>
        <w:tc>
          <w:tcPr>
            <w:tcW w:w="725" w:type="dxa"/>
            <w:vAlign w:val="center"/>
          </w:tcPr>
          <w:p w14:paraId="75736D9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3B32F0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79805D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FF3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CAC2ADB">
            <w:pPr>
              <w:widowControl w:val="0"/>
              <w:snapToGrid w:val="0"/>
              <w:jc w:val="center"/>
              <w:rPr>
                <w:sz w:val="20"/>
                <w:szCs w:val="20"/>
              </w:rPr>
            </w:pPr>
            <w:r>
              <w:rPr>
                <w:rFonts w:hint="eastAsia"/>
                <w:sz w:val="20"/>
                <w:szCs w:val="20"/>
              </w:rPr>
              <w:t>第一章</w:t>
            </w:r>
          </w:p>
        </w:tc>
        <w:tc>
          <w:tcPr>
            <w:tcW w:w="2984" w:type="dxa"/>
            <w:vAlign w:val="center"/>
          </w:tcPr>
          <w:p w14:paraId="1EBBC062">
            <w:pPr>
              <w:widowControl w:val="0"/>
              <w:snapToGrid w:val="0"/>
              <w:jc w:val="center"/>
              <w:rPr>
                <w:sz w:val="20"/>
                <w:szCs w:val="20"/>
              </w:rPr>
            </w:pPr>
            <w:r>
              <w:rPr>
                <w:rFonts w:hint="eastAsia"/>
                <w:sz w:val="20"/>
                <w:szCs w:val="20"/>
              </w:rPr>
              <w:t>讲述法；问题导向学习</w:t>
            </w:r>
          </w:p>
        </w:tc>
        <w:tc>
          <w:tcPr>
            <w:tcW w:w="1509" w:type="dxa"/>
            <w:vAlign w:val="center"/>
          </w:tcPr>
          <w:p w14:paraId="60A2B5DA">
            <w:pPr>
              <w:widowControl w:val="0"/>
              <w:snapToGrid w:val="0"/>
              <w:jc w:val="center"/>
              <w:rPr>
                <w:sz w:val="20"/>
                <w:szCs w:val="20"/>
              </w:rPr>
            </w:pPr>
            <w:r>
              <w:rPr>
                <w:rFonts w:hint="eastAsia"/>
                <w:color w:val="000000"/>
                <w:sz w:val="20"/>
                <w:szCs w:val="20"/>
              </w:rPr>
              <w:t>纸笔测试</w:t>
            </w:r>
          </w:p>
        </w:tc>
        <w:tc>
          <w:tcPr>
            <w:tcW w:w="725" w:type="dxa"/>
            <w:vAlign w:val="center"/>
          </w:tcPr>
          <w:p w14:paraId="6FAE674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0CC3C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15DD53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12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63E28C8">
            <w:pPr>
              <w:widowControl w:val="0"/>
              <w:snapToGrid w:val="0"/>
              <w:jc w:val="center"/>
              <w:rPr>
                <w:sz w:val="20"/>
                <w:szCs w:val="20"/>
              </w:rPr>
            </w:pPr>
            <w:r>
              <w:rPr>
                <w:rFonts w:hint="eastAsia"/>
                <w:sz w:val="20"/>
                <w:szCs w:val="20"/>
              </w:rPr>
              <w:t>第二章</w:t>
            </w:r>
          </w:p>
        </w:tc>
        <w:tc>
          <w:tcPr>
            <w:tcW w:w="2984" w:type="dxa"/>
            <w:vAlign w:val="center"/>
          </w:tcPr>
          <w:p w14:paraId="625A35DD">
            <w:pPr>
              <w:widowControl w:val="0"/>
              <w:snapToGrid w:val="0"/>
              <w:jc w:val="center"/>
              <w:rPr>
                <w:sz w:val="20"/>
                <w:szCs w:val="20"/>
              </w:rPr>
            </w:pPr>
            <w:r>
              <w:rPr>
                <w:rFonts w:hint="eastAsia"/>
                <w:sz w:val="20"/>
                <w:szCs w:val="20"/>
              </w:rPr>
              <w:t>讲述法、讨论法；问题导向学习、示范教学法、练习教学法</w:t>
            </w:r>
          </w:p>
        </w:tc>
        <w:tc>
          <w:tcPr>
            <w:tcW w:w="1509" w:type="dxa"/>
            <w:vAlign w:val="center"/>
          </w:tcPr>
          <w:p w14:paraId="0DB7D581">
            <w:pPr>
              <w:widowControl w:val="0"/>
              <w:snapToGrid w:val="0"/>
              <w:jc w:val="center"/>
              <w:rPr>
                <w:color w:val="000000"/>
                <w:sz w:val="20"/>
                <w:szCs w:val="20"/>
              </w:rPr>
            </w:pPr>
            <w:r>
              <w:rPr>
                <w:rFonts w:hint="eastAsia"/>
                <w:color w:val="000000"/>
                <w:sz w:val="20"/>
                <w:szCs w:val="20"/>
              </w:rPr>
              <w:t>纸笔测试</w:t>
            </w:r>
          </w:p>
          <w:p w14:paraId="198BF058">
            <w:pPr>
              <w:widowControl w:val="0"/>
              <w:snapToGrid w:val="0"/>
              <w:jc w:val="center"/>
              <w:rPr>
                <w:sz w:val="20"/>
                <w:szCs w:val="20"/>
              </w:rPr>
            </w:pPr>
            <w:r>
              <w:rPr>
                <w:rFonts w:hint="eastAsia"/>
                <w:sz w:val="20"/>
                <w:szCs w:val="20"/>
              </w:rPr>
              <w:t>实验报告</w:t>
            </w:r>
          </w:p>
          <w:p w14:paraId="2006F6C8">
            <w:pPr>
              <w:widowControl w:val="0"/>
              <w:snapToGrid w:val="0"/>
              <w:jc w:val="center"/>
              <w:rPr>
                <w:sz w:val="20"/>
                <w:szCs w:val="20"/>
              </w:rPr>
            </w:pPr>
            <w:r>
              <w:rPr>
                <w:rFonts w:hint="eastAsia"/>
                <w:sz w:val="20"/>
                <w:szCs w:val="20"/>
              </w:rPr>
              <w:t>汇报考核</w:t>
            </w:r>
          </w:p>
        </w:tc>
        <w:tc>
          <w:tcPr>
            <w:tcW w:w="725" w:type="dxa"/>
            <w:vAlign w:val="center"/>
          </w:tcPr>
          <w:p w14:paraId="18CE8D2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9239DC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018CCA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ADA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9C66106">
            <w:pPr>
              <w:widowControl w:val="0"/>
              <w:snapToGrid w:val="0"/>
              <w:jc w:val="center"/>
              <w:rPr>
                <w:sz w:val="20"/>
                <w:szCs w:val="20"/>
              </w:rPr>
            </w:pPr>
            <w:r>
              <w:rPr>
                <w:rFonts w:hint="eastAsia"/>
                <w:sz w:val="20"/>
                <w:szCs w:val="20"/>
              </w:rPr>
              <w:t>第三章</w:t>
            </w:r>
          </w:p>
        </w:tc>
        <w:tc>
          <w:tcPr>
            <w:tcW w:w="2984" w:type="dxa"/>
            <w:vAlign w:val="center"/>
          </w:tcPr>
          <w:p w14:paraId="72DCFEBE">
            <w:pPr>
              <w:widowControl w:val="0"/>
              <w:snapToGrid w:val="0"/>
              <w:jc w:val="center"/>
              <w:rPr>
                <w:sz w:val="20"/>
                <w:szCs w:val="20"/>
              </w:rPr>
            </w:pPr>
            <w:r>
              <w:rPr>
                <w:rFonts w:hint="eastAsia"/>
                <w:sz w:val="20"/>
                <w:szCs w:val="20"/>
              </w:rPr>
              <w:t>讲述法、讨论法；问题导向学习</w:t>
            </w:r>
          </w:p>
        </w:tc>
        <w:tc>
          <w:tcPr>
            <w:tcW w:w="1509" w:type="dxa"/>
            <w:vAlign w:val="center"/>
          </w:tcPr>
          <w:p w14:paraId="6BD136D1">
            <w:pPr>
              <w:widowControl w:val="0"/>
              <w:snapToGrid w:val="0"/>
              <w:jc w:val="center"/>
              <w:rPr>
                <w:color w:val="000000"/>
                <w:sz w:val="20"/>
                <w:szCs w:val="20"/>
              </w:rPr>
            </w:pPr>
            <w:r>
              <w:rPr>
                <w:rFonts w:hint="eastAsia"/>
                <w:color w:val="000000"/>
                <w:sz w:val="20"/>
                <w:szCs w:val="20"/>
              </w:rPr>
              <w:t>纸笔测试</w:t>
            </w:r>
          </w:p>
          <w:p w14:paraId="6A5F99EA">
            <w:pPr>
              <w:widowControl w:val="0"/>
              <w:snapToGrid w:val="0"/>
              <w:jc w:val="center"/>
              <w:rPr>
                <w:sz w:val="20"/>
                <w:szCs w:val="20"/>
              </w:rPr>
            </w:pPr>
          </w:p>
        </w:tc>
        <w:tc>
          <w:tcPr>
            <w:tcW w:w="725" w:type="dxa"/>
            <w:vAlign w:val="center"/>
          </w:tcPr>
          <w:p w14:paraId="048E80C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7A4AE7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AC3F85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F99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812047B">
            <w:pPr>
              <w:widowControl w:val="0"/>
              <w:snapToGrid w:val="0"/>
              <w:jc w:val="center"/>
              <w:rPr>
                <w:sz w:val="20"/>
                <w:szCs w:val="20"/>
              </w:rPr>
            </w:pPr>
            <w:r>
              <w:rPr>
                <w:rFonts w:hint="eastAsia"/>
                <w:sz w:val="20"/>
                <w:szCs w:val="20"/>
              </w:rPr>
              <w:t>第四章</w:t>
            </w:r>
          </w:p>
        </w:tc>
        <w:tc>
          <w:tcPr>
            <w:tcW w:w="2984" w:type="dxa"/>
            <w:vAlign w:val="center"/>
          </w:tcPr>
          <w:p w14:paraId="6D056A76">
            <w:pPr>
              <w:widowControl w:val="0"/>
              <w:snapToGrid w:val="0"/>
              <w:jc w:val="center"/>
              <w:rPr>
                <w:sz w:val="20"/>
                <w:szCs w:val="20"/>
              </w:rPr>
            </w:pPr>
            <w:r>
              <w:rPr>
                <w:rFonts w:hint="eastAsia"/>
                <w:sz w:val="20"/>
                <w:szCs w:val="20"/>
              </w:rPr>
              <w:t>讲述法；问题导向学习、示范教学法、练习教学法</w:t>
            </w:r>
          </w:p>
        </w:tc>
        <w:tc>
          <w:tcPr>
            <w:tcW w:w="1509" w:type="dxa"/>
            <w:vAlign w:val="center"/>
          </w:tcPr>
          <w:p w14:paraId="01E48C55">
            <w:pPr>
              <w:widowControl w:val="0"/>
              <w:snapToGrid w:val="0"/>
              <w:jc w:val="center"/>
              <w:rPr>
                <w:color w:val="000000"/>
                <w:sz w:val="20"/>
                <w:szCs w:val="20"/>
              </w:rPr>
            </w:pPr>
            <w:r>
              <w:rPr>
                <w:rFonts w:hint="eastAsia"/>
                <w:color w:val="000000"/>
                <w:sz w:val="20"/>
                <w:szCs w:val="20"/>
              </w:rPr>
              <w:t>纸笔测试</w:t>
            </w:r>
          </w:p>
          <w:p w14:paraId="42F1B0BB">
            <w:pPr>
              <w:widowControl w:val="0"/>
              <w:snapToGrid w:val="0"/>
              <w:jc w:val="center"/>
              <w:rPr>
                <w:sz w:val="20"/>
                <w:szCs w:val="20"/>
              </w:rPr>
            </w:pPr>
            <w:r>
              <w:rPr>
                <w:rFonts w:hint="eastAsia"/>
                <w:sz w:val="20"/>
                <w:szCs w:val="20"/>
              </w:rPr>
              <w:t>实验报告</w:t>
            </w:r>
          </w:p>
        </w:tc>
        <w:tc>
          <w:tcPr>
            <w:tcW w:w="725" w:type="dxa"/>
            <w:vAlign w:val="center"/>
          </w:tcPr>
          <w:p w14:paraId="516C5B1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4970F66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3C6F3E0">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7AC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8D49FD5">
            <w:pPr>
              <w:widowControl w:val="0"/>
              <w:snapToGrid w:val="0"/>
              <w:jc w:val="center"/>
              <w:rPr>
                <w:sz w:val="20"/>
                <w:szCs w:val="20"/>
              </w:rPr>
            </w:pPr>
            <w:r>
              <w:rPr>
                <w:rFonts w:hint="eastAsia"/>
                <w:sz w:val="20"/>
                <w:szCs w:val="20"/>
              </w:rPr>
              <w:t>第五章</w:t>
            </w:r>
          </w:p>
        </w:tc>
        <w:tc>
          <w:tcPr>
            <w:tcW w:w="2984" w:type="dxa"/>
            <w:vAlign w:val="center"/>
          </w:tcPr>
          <w:p w14:paraId="683005BD">
            <w:pPr>
              <w:widowControl w:val="0"/>
              <w:snapToGrid w:val="0"/>
              <w:jc w:val="center"/>
              <w:rPr>
                <w:sz w:val="20"/>
                <w:szCs w:val="20"/>
              </w:rPr>
            </w:pPr>
            <w:r>
              <w:rPr>
                <w:rFonts w:hint="eastAsia"/>
                <w:sz w:val="20"/>
                <w:szCs w:val="20"/>
              </w:rPr>
              <w:t>示范教学法、练习教学法；实作学习</w:t>
            </w:r>
          </w:p>
        </w:tc>
        <w:tc>
          <w:tcPr>
            <w:tcW w:w="1509" w:type="dxa"/>
            <w:vAlign w:val="center"/>
          </w:tcPr>
          <w:p w14:paraId="2C0CF67B">
            <w:pPr>
              <w:widowControl w:val="0"/>
              <w:snapToGrid w:val="0"/>
              <w:jc w:val="center"/>
              <w:rPr>
                <w:color w:val="000000"/>
                <w:sz w:val="20"/>
                <w:szCs w:val="20"/>
              </w:rPr>
            </w:pPr>
            <w:r>
              <w:rPr>
                <w:rFonts w:hint="eastAsia"/>
                <w:color w:val="000000"/>
                <w:sz w:val="20"/>
                <w:szCs w:val="20"/>
              </w:rPr>
              <w:t>纸笔测试</w:t>
            </w:r>
          </w:p>
          <w:p w14:paraId="1FC8CC8E">
            <w:pPr>
              <w:widowControl w:val="0"/>
              <w:snapToGrid w:val="0"/>
              <w:jc w:val="center"/>
              <w:rPr>
                <w:sz w:val="20"/>
                <w:szCs w:val="20"/>
              </w:rPr>
            </w:pPr>
            <w:r>
              <w:rPr>
                <w:rFonts w:hint="eastAsia"/>
                <w:sz w:val="20"/>
                <w:szCs w:val="20"/>
              </w:rPr>
              <w:t>实验报告</w:t>
            </w:r>
          </w:p>
        </w:tc>
        <w:tc>
          <w:tcPr>
            <w:tcW w:w="725" w:type="dxa"/>
            <w:vAlign w:val="center"/>
          </w:tcPr>
          <w:p w14:paraId="481CCE5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799175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3B9830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3EEE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ED64EE5">
            <w:pPr>
              <w:widowControl w:val="0"/>
              <w:snapToGrid w:val="0"/>
              <w:jc w:val="center"/>
              <w:rPr>
                <w:sz w:val="20"/>
                <w:szCs w:val="20"/>
              </w:rPr>
            </w:pPr>
            <w:r>
              <w:rPr>
                <w:rFonts w:hint="eastAsia"/>
                <w:sz w:val="20"/>
                <w:szCs w:val="20"/>
              </w:rPr>
              <w:t>第六章</w:t>
            </w:r>
          </w:p>
        </w:tc>
        <w:tc>
          <w:tcPr>
            <w:tcW w:w="2984" w:type="dxa"/>
            <w:vAlign w:val="center"/>
          </w:tcPr>
          <w:p w14:paraId="67737E76">
            <w:pPr>
              <w:widowControl w:val="0"/>
              <w:snapToGrid w:val="0"/>
              <w:jc w:val="center"/>
              <w:rPr>
                <w:sz w:val="20"/>
                <w:szCs w:val="20"/>
              </w:rPr>
            </w:pPr>
            <w:r>
              <w:rPr>
                <w:rFonts w:hint="eastAsia"/>
                <w:sz w:val="20"/>
                <w:szCs w:val="20"/>
              </w:rPr>
              <w:t>讲述法、讨论法；问题导向学习、示范教学法、练习教学法</w:t>
            </w:r>
          </w:p>
        </w:tc>
        <w:tc>
          <w:tcPr>
            <w:tcW w:w="1509" w:type="dxa"/>
            <w:vAlign w:val="center"/>
          </w:tcPr>
          <w:p w14:paraId="6AA44786">
            <w:pPr>
              <w:widowControl w:val="0"/>
              <w:snapToGrid w:val="0"/>
              <w:jc w:val="center"/>
              <w:rPr>
                <w:color w:val="000000"/>
                <w:sz w:val="20"/>
                <w:szCs w:val="20"/>
              </w:rPr>
            </w:pPr>
            <w:r>
              <w:rPr>
                <w:rFonts w:hint="eastAsia"/>
                <w:color w:val="000000"/>
                <w:sz w:val="20"/>
                <w:szCs w:val="20"/>
              </w:rPr>
              <w:t>纸笔测试</w:t>
            </w:r>
          </w:p>
          <w:p w14:paraId="1478E1CC">
            <w:pPr>
              <w:widowControl w:val="0"/>
              <w:snapToGrid w:val="0"/>
              <w:jc w:val="center"/>
              <w:rPr>
                <w:sz w:val="20"/>
                <w:szCs w:val="20"/>
              </w:rPr>
            </w:pPr>
            <w:r>
              <w:rPr>
                <w:rFonts w:hint="eastAsia"/>
                <w:sz w:val="20"/>
                <w:szCs w:val="20"/>
              </w:rPr>
              <w:t>实验报告</w:t>
            </w:r>
          </w:p>
        </w:tc>
        <w:tc>
          <w:tcPr>
            <w:tcW w:w="725" w:type="dxa"/>
            <w:vAlign w:val="center"/>
          </w:tcPr>
          <w:p w14:paraId="6FF5B9D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7D1B84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1A768D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E98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950BA43">
            <w:pPr>
              <w:widowControl w:val="0"/>
              <w:snapToGrid w:val="0"/>
              <w:jc w:val="center"/>
              <w:rPr>
                <w:sz w:val="20"/>
                <w:szCs w:val="20"/>
              </w:rPr>
            </w:pPr>
            <w:r>
              <w:rPr>
                <w:rFonts w:hint="eastAsia"/>
                <w:sz w:val="20"/>
                <w:szCs w:val="20"/>
              </w:rPr>
              <w:t>第七章</w:t>
            </w:r>
          </w:p>
        </w:tc>
        <w:tc>
          <w:tcPr>
            <w:tcW w:w="2984" w:type="dxa"/>
            <w:vAlign w:val="center"/>
          </w:tcPr>
          <w:p w14:paraId="31DD3066">
            <w:pPr>
              <w:widowControl w:val="0"/>
              <w:snapToGrid w:val="0"/>
              <w:jc w:val="center"/>
              <w:rPr>
                <w:sz w:val="20"/>
                <w:szCs w:val="20"/>
              </w:rPr>
            </w:pPr>
            <w:r>
              <w:rPr>
                <w:rFonts w:hint="eastAsia"/>
                <w:sz w:val="20"/>
                <w:szCs w:val="20"/>
              </w:rPr>
              <w:t>讲述法、讨论法；问题导向学习</w:t>
            </w:r>
          </w:p>
        </w:tc>
        <w:tc>
          <w:tcPr>
            <w:tcW w:w="1509" w:type="dxa"/>
            <w:vAlign w:val="center"/>
          </w:tcPr>
          <w:p w14:paraId="00322FD0">
            <w:pPr>
              <w:widowControl w:val="0"/>
              <w:snapToGrid w:val="0"/>
              <w:jc w:val="center"/>
              <w:rPr>
                <w:color w:val="000000"/>
                <w:sz w:val="20"/>
                <w:szCs w:val="20"/>
              </w:rPr>
            </w:pPr>
            <w:r>
              <w:rPr>
                <w:rFonts w:hint="eastAsia"/>
                <w:color w:val="000000"/>
                <w:sz w:val="20"/>
                <w:szCs w:val="20"/>
              </w:rPr>
              <w:t>纸笔测试</w:t>
            </w:r>
          </w:p>
          <w:p w14:paraId="1FA1DE89">
            <w:pPr>
              <w:widowControl w:val="0"/>
              <w:snapToGrid w:val="0"/>
              <w:jc w:val="center"/>
              <w:rPr>
                <w:sz w:val="20"/>
                <w:szCs w:val="20"/>
              </w:rPr>
            </w:pPr>
          </w:p>
        </w:tc>
        <w:tc>
          <w:tcPr>
            <w:tcW w:w="725" w:type="dxa"/>
            <w:vAlign w:val="center"/>
          </w:tcPr>
          <w:p w14:paraId="4D76D2B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34BC1E5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667E76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20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F55A0C2">
            <w:pPr>
              <w:widowControl w:val="0"/>
              <w:snapToGrid w:val="0"/>
              <w:jc w:val="center"/>
              <w:rPr>
                <w:sz w:val="20"/>
                <w:szCs w:val="20"/>
              </w:rPr>
            </w:pPr>
            <w:r>
              <w:rPr>
                <w:rFonts w:hint="eastAsia"/>
                <w:sz w:val="20"/>
                <w:szCs w:val="20"/>
              </w:rPr>
              <w:t>第八章</w:t>
            </w:r>
          </w:p>
        </w:tc>
        <w:tc>
          <w:tcPr>
            <w:tcW w:w="2984" w:type="dxa"/>
            <w:vAlign w:val="center"/>
          </w:tcPr>
          <w:p w14:paraId="3278EF2A">
            <w:pPr>
              <w:widowControl w:val="0"/>
              <w:snapToGrid w:val="0"/>
              <w:jc w:val="center"/>
              <w:rPr>
                <w:sz w:val="20"/>
                <w:szCs w:val="20"/>
              </w:rPr>
            </w:pPr>
            <w:r>
              <w:rPr>
                <w:rFonts w:hint="eastAsia"/>
                <w:sz w:val="20"/>
                <w:szCs w:val="20"/>
              </w:rPr>
              <w:t>讲述法、讨论法；问题导向学习</w:t>
            </w:r>
          </w:p>
        </w:tc>
        <w:tc>
          <w:tcPr>
            <w:tcW w:w="1509" w:type="dxa"/>
            <w:vAlign w:val="center"/>
          </w:tcPr>
          <w:p w14:paraId="256F7F76">
            <w:pPr>
              <w:widowControl w:val="0"/>
              <w:snapToGrid w:val="0"/>
              <w:jc w:val="center"/>
              <w:rPr>
                <w:color w:val="000000"/>
                <w:sz w:val="20"/>
                <w:szCs w:val="20"/>
              </w:rPr>
            </w:pPr>
            <w:r>
              <w:rPr>
                <w:rFonts w:hint="eastAsia"/>
                <w:color w:val="000000"/>
                <w:sz w:val="20"/>
                <w:szCs w:val="20"/>
              </w:rPr>
              <w:t>纸笔测试</w:t>
            </w:r>
          </w:p>
          <w:p w14:paraId="5E2A475D">
            <w:pPr>
              <w:widowControl w:val="0"/>
              <w:snapToGrid w:val="0"/>
              <w:jc w:val="center"/>
              <w:rPr>
                <w:sz w:val="20"/>
                <w:szCs w:val="20"/>
              </w:rPr>
            </w:pPr>
          </w:p>
        </w:tc>
        <w:tc>
          <w:tcPr>
            <w:tcW w:w="725" w:type="dxa"/>
            <w:vAlign w:val="center"/>
          </w:tcPr>
          <w:p w14:paraId="6AC4EFD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DD03E0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EEF885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CF9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C7A30A0">
            <w:pPr>
              <w:pStyle w:val="16"/>
              <w:widowControl w:val="0"/>
            </w:pPr>
            <w:r>
              <w:rPr>
                <w:rFonts w:hint="eastAsia"/>
              </w:rPr>
              <w:t>合计</w:t>
            </w:r>
          </w:p>
        </w:tc>
        <w:tc>
          <w:tcPr>
            <w:tcW w:w="725" w:type="dxa"/>
            <w:tcBorders>
              <w:bottom w:val="single" w:color="auto" w:sz="12" w:space="0"/>
            </w:tcBorders>
            <w:vAlign w:val="center"/>
          </w:tcPr>
          <w:p w14:paraId="2E0C066F">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7CB647C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09A2A21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C95FE70">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71F7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3B8835C0">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B641E64">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4A47091">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FD31616">
            <w:pPr>
              <w:pStyle w:val="16"/>
              <w:rPr>
                <w:szCs w:val="16"/>
              </w:rPr>
            </w:pPr>
            <w:r>
              <w:rPr>
                <w:rFonts w:hint="eastAsia"/>
                <w:szCs w:val="16"/>
              </w:rPr>
              <w:t>实验</w:t>
            </w:r>
          </w:p>
          <w:p w14:paraId="34E57AA8">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108D35D">
            <w:pPr>
              <w:pStyle w:val="16"/>
              <w:rPr>
                <w:szCs w:val="16"/>
              </w:rPr>
            </w:pPr>
            <w:r>
              <w:rPr>
                <w:rFonts w:hint="eastAsia"/>
                <w:szCs w:val="16"/>
              </w:rPr>
              <w:t>实验</w:t>
            </w:r>
          </w:p>
          <w:p w14:paraId="0147CF2E">
            <w:pPr>
              <w:pStyle w:val="16"/>
              <w:rPr>
                <w:szCs w:val="16"/>
              </w:rPr>
            </w:pPr>
            <w:r>
              <w:rPr>
                <w:rFonts w:hint="eastAsia"/>
                <w:szCs w:val="16"/>
              </w:rPr>
              <w:t>类型</w:t>
            </w:r>
          </w:p>
        </w:tc>
      </w:tr>
      <w:tr w14:paraId="2D58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0A54763B">
            <w:pPr>
              <w:pStyle w:val="17"/>
            </w:pPr>
            <w:r>
              <w:rPr>
                <w:rFonts w:hint="eastAsia"/>
              </w:rPr>
              <w:t>1</w:t>
            </w:r>
          </w:p>
        </w:tc>
        <w:tc>
          <w:tcPr>
            <w:tcW w:w="1882" w:type="dxa"/>
            <w:vAlign w:val="center"/>
          </w:tcPr>
          <w:p w14:paraId="37E02C44">
            <w:pPr>
              <w:snapToGrid w:val="0"/>
              <w:spacing w:beforeLines="50" w:afterLines="50"/>
              <w:jc w:val="center"/>
              <w:rPr>
                <w:bCs/>
                <w:sz w:val="20"/>
              </w:rPr>
            </w:pPr>
            <w:r>
              <w:rPr>
                <w:rFonts w:hint="default"/>
                <w:bCs/>
                <w:sz w:val="20"/>
                <w:lang w:val="en-US" w:eastAsia="zh-CN"/>
              </w:rPr>
              <w:t>家庭访视</w:t>
            </w:r>
          </w:p>
        </w:tc>
        <w:tc>
          <w:tcPr>
            <w:tcW w:w="4061" w:type="dxa"/>
            <w:vAlign w:val="center"/>
          </w:tcPr>
          <w:p w14:paraId="10009686">
            <w:pPr>
              <w:snapToGrid w:val="0"/>
              <w:spacing w:beforeLines="50" w:afterLines="50"/>
              <w:jc w:val="left"/>
              <w:rPr>
                <w:bCs/>
                <w:sz w:val="20"/>
              </w:rPr>
            </w:pPr>
            <w:r>
              <w:rPr>
                <w:rFonts w:hint="eastAsia"/>
                <w:bCs/>
                <w:sz w:val="20"/>
              </w:rPr>
              <w:t>掌握家庭访视的目的、对象、内容及访视的技巧。熟悉家庭访视的过程</w:t>
            </w:r>
            <w:r>
              <w:rPr>
                <w:rFonts w:hint="eastAsia"/>
                <w:bCs/>
                <w:sz w:val="20"/>
                <w:lang w:eastAsia="zh-CN"/>
              </w:rPr>
              <w:t>。</w:t>
            </w:r>
          </w:p>
        </w:tc>
        <w:tc>
          <w:tcPr>
            <w:tcW w:w="862" w:type="dxa"/>
            <w:vAlign w:val="center"/>
          </w:tcPr>
          <w:p w14:paraId="5F1CEC9A">
            <w:pPr>
              <w:snapToGrid w:val="0"/>
              <w:spacing w:beforeLines="50" w:afterLines="50"/>
              <w:jc w:val="center"/>
              <w:rPr>
                <w:bCs/>
                <w:sz w:val="20"/>
              </w:rPr>
            </w:pPr>
            <w:r>
              <w:rPr>
                <w:rFonts w:hint="eastAsia"/>
                <w:bCs/>
                <w:sz w:val="20"/>
              </w:rPr>
              <w:t>2</w:t>
            </w:r>
          </w:p>
        </w:tc>
        <w:tc>
          <w:tcPr>
            <w:tcW w:w="950" w:type="dxa"/>
            <w:vAlign w:val="center"/>
          </w:tcPr>
          <w:p w14:paraId="114F9E98">
            <w:pPr>
              <w:pStyle w:val="17"/>
              <w:jc w:val="left"/>
              <w:rPr>
                <w:rFonts w:ascii="宋体" w:hAnsi="宋体"/>
                <w:bCs/>
                <w:color w:val="auto"/>
                <w:sz w:val="20"/>
                <w:szCs w:val="24"/>
              </w:rPr>
            </w:pPr>
            <w:r>
              <w:rPr>
                <w:rFonts w:hint="eastAsia" w:ascii="宋体" w:hAnsi="宋体"/>
                <w:bCs/>
                <w:color w:val="auto"/>
                <w:sz w:val="20"/>
                <w:szCs w:val="24"/>
              </w:rPr>
              <w:t>④</w:t>
            </w:r>
          </w:p>
        </w:tc>
      </w:tr>
      <w:tr w14:paraId="0BEF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5C081FBB">
            <w:pPr>
              <w:pStyle w:val="17"/>
            </w:pPr>
            <w:r>
              <w:rPr>
                <w:rFonts w:hint="eastAsia"/>
              </w:rPr>
              <w:t>2</w:t>
            </w:r>
          </w:p>
        </w:tc>
        <w:tc>
          <w:tcPr>
            <w:tcW w:w="1882" w:type="dxa"/>
            <w:shd w:val="clear" w:color="auto" w:fill="auto"/>
            <w:vAlign w:val="center"/>
          </w:tcPr>
          <w:p w14:paraId="76EECD2F">
            <w:pPr>
              <w:ind w:firstLine="200" w:firstLineChars="100"/>
              <w:jc w:val="center"/>
              <w:rPr>
                <w:rFonts w:ascii="宋体" w:hAnsi="宋体" w:eastAsia="宋体" w:cs="宋体"/>
                <w:bCs/>
                <w:sz w:val="20"/>
                <w:szCs w:val="24"/>
                <w:lang w:val="en-US" w:eastAsia="zh-CN" w:bidi="ar-SA"/>
              </w:rPr>
            </w:pPr>
            <w:r>
              <w:rPr>
                <w:rFonts w:hint="eastAsia"/>
                <w:bCs/>
                <w:sz w:val="20"/>
              </w:rPr>
              <w:t>预防接种</w:t>
            </w:r>
          </w:p>
        </w:tc>
        <w:tc>
          <w:tcPr>
            <w:tcW w:w="4061" w:type="dxa"/>
            <w:shd w:val="clear" w:color="auto" w:fill="auto"/>
            <w:vAlign w:val="center"/>
          </w:tcPr>
          <w:p w14:paraId="38F85845">
            <w:pPr>
              <w:jc w:val="left"/>
              <w:rPr>
                <w:rFonts w:ascii="宋体" w:hAnsi="宋体" w:eastAsia="宋体" w:cs="宋体"/>
                <w:bCs/>
                <w:sz w:val="20"/>
                <w:szCs w:val="24"/>
                <w:lang w:val="en-US" w:eastAsia="zh-CN" w:bidi="ar-SA"/>
              </w:rPr>
            </w:pPr>
            <w:r>
              <w:rPr>
                <w:rFonts w:hint="eastAsia"/>
                <w:bCs/>
                <w:sz w:val="20"/>
              </w:rPr>
              <w:t>预防接种实施流程及基本操作技术</w:t>
            </w:r>
          </w:p>
        </w:tc>
        <w:tc>
          <w:tcPr>
            <w:tcW w:w="862" w:type="dxa"/>
            <w:vAlign w:val="center"/>
          </w:tcPr>
          <w:p w14:paraId="17C720AE">
            <w:pPr>
              <w:snapToGrid w:val="0"/>
              <w:spacing w:beforeLines="50" w:afterLines="50"/>
              <w:jc w:val="center"/>
              <w:rPr>
                <w:bCs/>
                <w:sz w:val="20"/>
              </w:rPr>
            </w:pPr>
            <w:r>
              <w:rPr>
                <w:rFonts w:hint="eastAsia"/>
                <w:bCs/>
                <w:sz w:val="20"/>
              </w:rPr>
              <w:t>2</w:t>
            </w:r>
          </w:p>
        </w:tc>
        <w:tc>
          <w:tcPr>
            <w:tcW w:w="950" w:type="dxa"/>
            <w:vAlign w:val="center"/>
          </w:tcPr>
          <w:p w14:paraId="7C2236D4">
            <w:pPr>
              <w:pStyle w:val="17"/>
              <w:jc w:val="left"/>
              <w:rPr>
                <w:rFonts w:ascii="宋体" w:hAnsi="宋体"/>
                <w:bCs/>
                <w:color w:val="auto"/>
                <w:sz w:val="20"/>
                <w:szCs w:val="24"/>
              </w:rPr>
            </w:pPr>
            <w:r>
              <w:rPr>
                <w:rFonts w:hint="eastAsia" w:ascii="宋体" w:hAnsi="宋体"/>
                <w:bCs/>
                <w:color w:val="auto"/>
                <w:sz w:val="20"/>
                <w:szCs w:val="24"/>
              </w:rPr>
              <w:t>④</w:t>
            </w:r>
          </w:p>
        </w:tc>
      </w:tr>
      <w:tr w14:paraId="7551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59B916E8">
            <w:pPr>
              <w:pStyle w:val="17"/>
            </w:pPr>
            <w:r>
              <w:rPr>
                <w:rFonts w:hint="eastAsia"/>
              </w:rPr>
              <w:t>3</w:t>
            </w:r>
          </w:p>
        </w:tc>
        <w:tc>
          <w:tcPr>
            <w:tcW w:w="1882" w:type="dxa"/>
            <w:shd w:val="clear" w:color="auto" w:fill="auto"/>
            <w:vAlign w:val="center"/>
          </w:tcPr>
          <w:p w14:paraId="0B3B1B2E">
            <w:pPr>
              <w:jc w:val="center"/>
              <w:rPr>
                <w:rFonts w:ascii="宋体" w:hAnsi="宋体" w:eastAsia="宋体" w:cs="宋体"/>
                <w:bCs/>
                <w:sz w:val="20"/>
                <w:szCs w:val="24"/>
                <w:lang w:val="en-US" w:eastAsia="zh-CN" w:bidi="ar-SA"/>
              </w:rPr>
            </w:pPr>
            <w:r>
              <w:rPr>
                <w:rFonts w:hint="eastAsia"/>
                <w:bCs/>
                <w:sz w:val="20"/>
              </w:rPr>
              <w:t>慢性病患者的社区管理与护理</w:t>
            </w:r>
          </w:p>
        </w:tc>
        <w:tc>
          <w:tcPr>
            <w:tcW w:w="4061" w:type="dxa"/>
            <w:shd w:val="clear" w:color="auto" w:fill="auto"/>
            <w:vAlign w:val="center"/>
          </w:tcPr>
          <w:p w14:paraId="74DBF3A2">
            <w:pPr>
              <w:jc w:val="left"/>
              <w:rPr>
                <w:rFonts w:ascii="宋体" w:hAnsi="宋体" w:eastAsia="宋体" w:cs="宋体"/>
                <w:bCs/>
                <w:sz w:val="20"/>
                <w:szCs w:val="24"/>
                <w:lang w:val="en-US" w:eastAsia="zh-CN" w:bidi="ar-SA"/>
              </w:rPr>
            </w:pPr>
            <w:r>
              <w:rPr>
                <w:rFonts w:hint="eastAsia"/>
                <w:bCs/>
                <w:sz w:val="20"/>
              </w:rPr>
              <w:t>根据案例制定慢性病健康教育计划</w:t>
            </w:r>
          </w:p>
        </w:tc>
        <w:tc>
          <w:tcPr>
            <w:tcW w:w="862" w:type="dxa"/>
            <w:vAlign w:val="center"/>
          </w:tcPr>
          <w:p w14:paraId="03470696">
            <w:pPr>
              <w:snapToGrid w:val="0"/>
              <w:spacing w:beforeLines="50" w:afterLines="50"/>
              <w:jc w:val="center"/>
              <w:rPr>
                <w:bCs/>
                <w:sz w:val="20"/>
              </w:rPr>
            </w:pPr>
            <w:r>
              <w:rPr>
                <w:rFonts w:hint="eastAsia"/>
                <w:bCs/>
                <w:sz w:val="20"/>
              </w:rPr>
              <w:t>2</w:t>
            </w:r>
          </w:p>
        </w:tc>
        <w:tc>
          <w:tcPr>
            <w:tcW w:w="950" w:type="dxa"/>
            <w:vAlign w:val="center"/>
          </w:tcPr>
          <w:p w14:paraId="3FA9D963">
            <w:pPr>
              <w:pStyle w:val="17"/>
              <w:jc w:val="left"/>
              <w:rPr>
                <w:rFonts w:ascii="宋体" w:hAnsi="宋体"/>
                <w:bCs/>
                <w:color w:val="auto"/>
                <w:sz w:val="20"/>
                <w:szCs w:val="24"/>
              </w:rPr>
            </w:pPr>
            <w:r>
              <w:rPr>
                <w:rFonts w:hint="eastAsia" w:ascii="宋体" w:hAnsi="宋体"/>
                <w:bCs/>
                <w:color w:val="auto"/>
                <w:sz w:val="20"/>
                <w:szCs w:val="24"/>
              </w:rPr>
              <w:t>④</w:t>
            </w:r>
          </w:p>
        </w:tc>
      </w:tr>
      <w:tr w14:paraId="4E4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B0301C4">
            <w:pPr>
              <w:pStyle w:val="17"/>
            </w:pPr>
            <w:r>
              <w:rPr>
                <w:rFonts w:hint="eastAsia"/>
              </w:rPr>
              <w:t>4</w:t>
            </w:r>
          </w:p>
        </w:tc>
        <w:tc>
          <w:tcPr>
            <w:tcW w:w="1882" w:type="dxa"/>
            <w:vAlign w:val="center"/>
          </w:tcPr>
          <w:p w14:paraId="5B6F0F02">
            <w:pPr>
              <w:jc w:val="center"/>
              <w:rPr>
                <w:bCs/>
                <w:sz w:val="20"/>
              </w:rPr>
            </w:pPr>
            <w:r>
              <w:rPr>
                <w:rFonts w:hint="eastAsia" w:ascii="宋体" w:hAnsi="宋体" w:eastAsia="宋体" w:cs="宋体"/>
                <w:sz w:val="18"/>
                <w:szCs w:val="18"/>
              </w:rPr>
              <w:t>社区健康档案建立</w:t>
            </w:r>
          </w:p>
        </w:tc>
        <w:tc>
          <w:tcPr>
            <w:tcW w:w="4061" w:type="dxa"/>
            <w:vAlign w:val="center"/>
          </w:tcPr>
          <w:p w14:paraId="4FB4A650">
            <w:pPr>
              <w:jc w:val="left"/>
              <w:rPr>
                <w:bCs/>
                <w:sz w:val="20"/>
              </w:rPr>
            </w:pPr>
            <w:r>
              <w:rPr>
                <w:rFonts w:hint="eastAsia"/>
                <w:bCs/>
                <w:sz w:val="20"/>
                <w:lang w:eastAsia="zh-CN"/>
              </w:rPr>
              <w:t>建立健康档案的目的与作用，知道社区居民健康</w:t>
            </w:r>
            <w:r>
              <w:rPr>
                <w:rFonts w:hint="eastAsia"/>
                <w:bCs/>
                <w:sz w:val="20"/>
                <w:lang w:val="en-US" w:eastAsia="zh-CN"/>
              </w:rPr>
              <w:t>档的格式与内容</w:t>
            </w:r>
          </w:p>
        </w:tc>
        <w:tc>
          <w:tcPr>
            <w:tcW w:w="862" w:type="dxa"/>
            <w:vAlign w:val="center"/>
          </w:tcPr>
          <w:p w14:paraId="4A8A8A19">
            <w:pPr>
              <w:snapToGrid w:val="0"/>
              <w:spacing w:beforeLines="50" w:afterLines="50"/>
              <w:jc w:val="center"/>
              <w:rPr>
                <w:bCs/>
                <w:sz w:val="20"/>
              </w:rPr>
            </w:pPr>
            <w:r>
              <w:rPr>
                <w:rFonts w:hint="eastAsia"/>
                <w:bCs/>
                <w:sz w:val="20"/>
              </w:rPr>
              <w:t>2</w:t>
            </w:r>
          </w:p>
        </w:tc>
        <w:tc>
          <w:tcPr>
            <w:tcW w:w="950" w:type="dxa"/>
            <w:vAlign w:val="center"/>
          </w:tcPr>
          <w:p w14:paraId="7BDF51A6">
            <w:pPr>
              <w:pStyle w:val="17"/>
              <w:jc w:val="left"/>
              <w:rPr>
                <w:rFonts w:ascii="宋体" w:hAnsi="宋体"/>
                <w:bCs/>
                <w:color w:val="auto"/>
                <w:sz w:val="20"/>
                <w:szCs w:val="24"/>
              </w:rPr>
            </w:pPr>
            <w:r>
              <w:rPr>
                <w:rFonts w:hint="eastAsia" w:ascii="宋体" w:hAnsi="宋体"/>
                <w:bCs/>
                <w:color w:val="auto"/>
                <w:sz w:val="20"/>
                <w:szCs w:val="24"/>
              </w:rPr>
              <w:t>④</w:t>
            </w:r>
          </w:p>
        </w:tc>
      </w:tr>
      <w:tr w14:paraId="3496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105221C3">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B7DA57">
      <w:pPr>
        <w:pStyle w:val="19"/>
        <w:spacing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A76D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36FDC58">
            <w:pPr>
              <w:pStyle w:val="17"/>
              <w:widowControl w:val="0"/>
              <w:ind w:firstLine="420" w:firstLineChars="200"/>
              <w:jc w:val="left"/>
            </w:pPr>
            <w:r>
              <w:rPr>
                <w:rFonts w:hint="eastAsia"/>
              </w:rPr>
              <w:t>在《社区护理学》的思政教学设计中，我们应基于习近平总书记关于卫生与健康的重要论述，强调社区护理工作在维护公共卫生、提升健康中国建设中的重要角色。课程教学应突出预防为主的原则，培养学生的公共卫生意识和社区服务能力。同时，要求学生了解并践行基本医疗卫生事业的公益性，以及在社区护理实践中如何更好地服务于人民，提供全方位全周期的健康服务。通过理论与实践的结合，促进学生形成正确的健康观念、职业道德，以及提高应对公共卫生事件的能力。</w:t>
            </w:r>
          </w:p>
        </w:tc>
      </w:tr>
    </w:tbl>
    <w:p w14:paraId="600D9461">
      <w:pPr>
        <w:pStyle w:val="19"/>
        <w:spacing w:beforeLines="100" w:line="360" w:lineRule="auto"/>
        <w:rPr>
          <w:rFonts w:hint="eastAsia" w:ascii="黑体" w:hAnsi="宋体"/>
        </w:rPr>
      </w:pPr>
    </w:p>
    <w:p w14:paraId="125B5F35">
      <w:pPr>
        <w:pStyle w:val="19"/>
        <w:spacing w:beforeLines="100" w:line="360" w:lineRule="auto"/>
        <w:rPr>
          <w:rFonts w:hint="eastAsia" w:ascii="黑体" w:hAnsi="宋体"/>
        </w:rPr>
      </w:pPr>
    </w:p>
    <w:p w14:paraId="4A2C0313">
      <w:pPr>
        <w:pStyle w:val="19"/>
        <w:spacing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700"/>
        <w:gridCol w:w="2173"/>
        <w:gridCol w:w="594"/>
        <w:gridCol w:w="594"/>
        <w:gridCol w:w="594"/>
        <w:gridCol w:w="593"/>
        <w:gridCol w:w="594"/>
        <w:gridCol w:w="594"/>
        <w:gridCol w:w="576"/>
        <w:gridCol w:w="689"/>
        <w:gridCol w:w="18"/>
      </w:tblGrid>
      <w:tr w14:paraId="56C7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vMerge w:val="restart"/>
            <w:tcBorders>
              <w:top w:val="single" w:color="auto" w:sz="12" w:space="0"/>
              <w:left w:val="single" w:color="auto" w:sz="12" w:space="0"/>
            </w:tcBorders>
            <w:vAlign w:val="center"/>
          </w:tcPr>
          <w:p w14:paraId="57D90D8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14:paraId="402E8BD1">
            <w:pPr>
              <w:pStyle w:val="19"/>
              <w:widowControl w:val="0"/>
              <w:spacing w:line="240" w:lineRule="auto"/>
              <w:jc w:val="center"/>
              <w:rPr>
                <w:rFonts w:ascii="黑体" w:hAnsi="宋体"/>
                <w:sz w:val="21"/>
                <w:szCs w:val="21"/>
              </w:rPr>
            </w:pPr>
            <w:r>
              <w:rPr>
                <w:rFonts w:hint="eastAsia" w:ascii="黑体" w:hAnsi="黑体"/>
                <w:bCs/>
                <w:sz w:val="21"/>
                <w:szCs w:val="21"/>
              </w:rPr>
              <w:t>占比</w:t>
            </w:r>
          </w:p>
        </w:tc>
        <w:tc>
          <w:tcPr>
            <w:tcW w:w="2173" w:type="dxa"/>
            <w:vMerge w:val="restart"/>
            <w:tcBorders>
              <w:top w:val="single" w:color="auto" w:sz="12" w:space="0"/>
              <w:right w:val="double" w:color="auto" w:sz="4" w:space="0"/>
            </w:tcBorders>
            <w:vAlign w:val="center"/>
          </w:tcPr>
          <w:p w14:paraId="73FA7DAE">
            <w:pPr>
              <w:pStyle w:val="19"/>
              <w:widowControl w:val="0"/>
              <w:jc w:val="center"/>
              <w:rPr>
                <w:rFonts w:ascii="黑体" w:hAnsi="黑体"/>
                <w:bCs/>
                <w:sz w:val="21"/>
                <w:szCs w:val="21"/>
              </w:rPr>
            </w:pPr>
            <w:r>
              <w:rPr>
                <w:rFonts w:hint="eastAsia" w:ascii="黑体" w:hAnsi="黑体"/>
                <w:bCs/>
                <w:sz w:val="21"/>
                <w:szCs w:val="21"/>
              </w:rPr>
              <w:t>考核方式</w:t>
            </w:r>
          </w:p>
        </w:tc>
        <w:tc>
          <w:tcPr>
            <w:tcW w:w="4139" w:type="dxa"/>
            <w:gridSpan w:val="7"/>
            <w:tcBorders>
              <w:top w:val="single" w:color="auto" w:sz="12" w:space="0"/>
            </w:tcBorders>
            <w:vAlign w:val="center"/>
          </w:tcPr>
          <w:p w14:paraId="1674F978">
            <w:pPr>
              <w:pStyle w:val="19"/>
              <w:widowControl w:val="0"/>
              <w:spacing w:line="240" w:lineRule="auto"/>
              <w:jc w:val="center"/>
              <w:rPr>
                <w:rFonts w:ascii="黑体" w:hAnsi="宋体"/>
                <w:sz w:val="21"/>
                <w:szCs w:val="21"/>
              </w:rPr>
            </w:pPr>
            <w:r>
              <w:rPr>
                <w:rFonts w:hint="eastAsia" w:ascii="黑体" w:hAnsi="黑体"/>
                <w:bCs/>
                <w:sz w:val="21"/>
                <w:szCs w:val="21"/>
              </w:rPr>
              <w:t>课程目标</w:t>
            </w:r>
          </w:p>
        </w:tc>
        <w:tc>
          <w:tcPr>
            <w:tcW w:w="689" w:type="dxa"/>
            <w:tcBorders>
              <w:top w:val="single" w:color="auto" w:sz="12" w:space="0"/>
              <w:right w:val="single" w:color="auto" w:sz="12" w:space="0"/>
            </w:tcBorders>
            <w:vAlign w:val="center"/>
          </w:tcPr>
          <w:p w14:paraId="7D3F4E7F">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7BE9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tcBorders>
              <w:left w:val="single" w:color="auto" w:sz="12" w:space="0"/>
            </w:tcBorders>
          </w:tcPr>
          <w:p w14:paraId="5B7EACCF">
            <w:pPr>
              <w:widowControl w:val="0"/>
              <w:snapToGrid w:val="0"/>
              <w:jc w:val="center"/>
              <w:rPr>
                <w:rFonts w:ascii="黑体" w:hAnsi="黑体" w:eastAsia="黑体"/>
                <w:bCs/>
                <w:sz w:val="21"/>
                <w:szCs w:val="21"/>
              </w:rPr>
            </w:pPr>
          </w:p>
        </w:tc>
        <w:tc>
          <w:tcPr>
            <w:tcW w:w="700" w:type="dxa"/>
            <w:vMerge w:val="continue"/>
          </w:tcPr>
          <w:p w14:paraId="439BC861">
            <w:pPr>
              <w:pStyle w:val="19"/>
              <w:widowControl w:val="0"/>
              <w:jc w:val="both"/>
              <w:rPr>
                <w:rFonts w:ascii="黑体" w:hAnsi="黑体"/>
                <w:bCs/>
                <w:sz w:val="21"/>
                <w:szCs w:val="21"/>
              </w:rPr>
            </w:pPr>
          </w:p>
        </w:tc>
        <w:tc>
          <w:tcPr>
            <w:tcW w:w="2173" w:type="dxa"/>
            <w:vMerge w:val="continue"/>
            <w:tcBorders>
              <w:right w:val="double" w:color="auto" w:sz="4" w:space="0"/>
            </w:tcBorders>
          </w:tcPr>
          <w:p w14:paraId="5F669A7E">
            <w:pPr>
              <w:pStyle w:val="19"/>
              <w:widowControl w:val="0"/>
              <w:jc w:val="both"/>
              <w:rPr>
                <w:rFonts w:ascii="黑体" w:hAnsi="黑体"/>
                <w:bCs/>
                <w:sz w:val="21"/>
                <w:szCs w:val="21"/>
              </w:rPr>
            </w:pPr>
          </w:p>
        </w:tc>
        <w:tc>
          <w:tcPr>
            <w:tcW w:w="594" w:type="dxa"/>
            <w:tcBorders>
              <w:left w:val="double" w:color="auto" w:sz="4" w:space="0"/>
            </w:tcBorders>
            <w:vAlign w:val="center"/>
          </w:tcPr>
          <w:p w14:paraId="3EEC8EE0">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594" w:type="dxa"/>
            <w:vAlign w:val="center"/>
          </w:tcPr>
          <w:p w14:paraId="78CEA600">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594" w:type="dxa"/>
            <w:vAlign w:val="center"/>
          </w:tcPr>
          <w:p w14:paraId="6521DE3E">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593" w:type="dxa"/>
            <w:vAlign w:val="center"/>
          </w:tcPr>
          <w:p w14:paraId="5E2B9FF9">
            <w:pPr>
              <w:pStyle w:val="19"/>
              <w:widowControl w:val="0"/>
              <w:spacing w:line="240" w:lineRule="auto"/>
              <w:jc w:val="center"/>
            </w:pPr>
            <w:r>
              <w:rPr>
                <w:rFonts w:hint="eastAsia" w:ascii="黑体" w:hAnsi="黑体"/>
                <w:bCs/>
                <w:sz w:val="21"/>
                <w:szCs w:val="21"/>
              </w:rPr>
              <w:t>4</w:t>
            </w:r>
          </w:p>
        </w:tc>
        <w:tc>
          <w:tcPr>
            <w:tcW w:w="594" w:type="dxa"/>
            <w:vAlign w:val="center"/>
          </w:tcPr>
          <w:p w14:paraId="3EF23097">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594" w:type="dxa"/>
            <w:vAlign w:val="center"/>
          </w:tcPr>
          <w:p w14:paraId="0174C683">
            <w:pPr>
              <w:pStyle w:val="19"/>
              <w:widowControl w:val="0"/>
              <w:spacing w:line="240" w:lineRule="auto"/>
              <w:jc w:val="center"/>
              <w:rPr>
                <w:rFonts w:ascii="黑体" w:hAnsi="黑体"/>
                <w:bCs/>
                <w:sz w:val="21"/>
                <w:szCs w:val="21"/>
              </w:rPr>
            </w:pPr>
            <w:r>
              <w:rPr>
                <w:rFonts w:hint="eastAsia" w:ascii="黑体" w:hAnsi="黑体"/>
                <w:bCs/>
                <w:sz w:val="21"/>
                <w:szCs w:val="21"/>
              </w:rPr>
              <w:t>6</w:t>
            </w:r>
          </w:p>
        </w:tc>
        <w:tc>
          <w:tcPr>
            <w:tcW w:w="576" w:type="dxa"/>
            <w:shd w:val="clear" w:color="auto" w:fill="FFFFFF" w:themeFill="background1"/>
            <w:vAlign w:val="center"/>
          </w:tcPr>
          <w:p w14:paraId="133B9D1A">
            <w:pPr>
              <w:pStyle w:val="19"/>
              <w:widowControl w:val="0"/>
              <w:spacing w:line="240" w:lineRule="auto"/>
              <w:jc w:val="center"/>
              <w:rPr>
                <w:rFonts w:ascii="黑体" w:hAnsi="黑体"/>
                <w:bCs/>
                <w:sz w:val="21"/>
                <w:szCs w:val="21"/>
              </w:rPr>
            </w:pPr>
            <w:r>
              <w:rPr>
                <w:rFonts w:hint="eastAsia" w:ascii="黑体" w:hAnsi="黑体"/>
                <w:bCs/>
                <w:sz w:val="21"/>
                <w:szCs w:val="21"/>
              </w:rPr>
              <w:t>7</w:t>
            </w:r>
          </w:p>
        </w:tc>
        <w:tc>
          <w:tcPr>
            <w:tcW w:w="707" w:type="dxa"/>
            <w:gridSpan w:val="2"/>
            <w:tcBorders>
              <w:right w:val="single" w:color="auto" w:sz="12" w:space="0"/>
            </w:tcBorders>
            <w:shd w:val="clear" w:color="auto" w:fill="FFFFFF" w:themeFill="background1"/>
            <w:vAlign w:val="center"/>
          </w:tcPr>
          <w:p w14:paraId="18730A1A">
            <w:pPr>
              <w:pStyle w:val="19"/>
              <w:widowControl w:val="0"/>
              <w:spacing w:line="240" w:lineRule="auto"/>
              <w:jc w:val="center"/>
              <w:rPr>
                <w:rFonts w:ascii="黑体" w:hAnsi="黑体"/>
                <w:bCs/>
                <w:sz w:val="21"/>
                <w:szCs w:val="21"/>
              </w:rPr>
            </w:pPr>
          </w:p>
        </w:tc>
      </w:tr>
      <w:tr w14:paraId="0A07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tcBorders>
              <w:left w:val="single" w:color="auto" w:sz="12" w:space="0"/>
            </w:tcBorders>
            <w:vAlign w:val="center"/>
          </w:tcPr>
          <w:p w14:paraId="04E6B38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0" w:type="dxa"/>
            <w:vAlign w:val="center"/>
          </w:tcPr>
          <w:p w14:paraId="74B098E1">
            <w:pPr>
              <w:pStyle w:val="17"/>
              <w:widowControl w:val="0"/>
            </w:pPr>
            <w:r>
              <w:rPr>
                <w:rFonts w:hint="eastAsia"/>
                <w:lang w:val="en-US" w:eastAsia="zh-CN"/>
              </w:rPr>
              <w:t>4</w:t>
            </w:r>
            <w:r>
              <w:rPr>
                <w:rFonts w:hint="eastAsia"/>
              </w:rPr>
              <w:t>0%</w:t>
            </w:r>
          </w:p>
        </w:tc>
        <w:tc>
          <w:tcPr>
            <w:tcW w:w="2173" w:type="dxa"/>
            <w:tcBorders>
              <w:right w:val="double" w:color="auto" w:sz="4" w:space="0"/>
            </w:tcBorders>
            <w:vAlign w:val="center"/>
          </w:tcPr>
          <w:p w14:paraId="56E0F241">
            <w:pPr>
              <w:pStyle w:val="17"/>
              <w:widowControl w:val="0"/>
            </w:pPr>
            <w:r>
              <w:rPr>
                <w:rFonts w:hint="eastAsia"/>
              </w:rPr>
              <w:t>期终闭卷考试</w:t>
            </w:r>
          </w:p>
        </w:tc>
        <w:tc>
          <w:tcPr>
            <w:tcW w:w="594" w:type="dxa"/>
            <w:tcBorders>
              <w:left w:val="double" w:color="auto" w:sz="4" w:space="0"/>
            </w:tcBorders>
            <w:vAlign w:val="center"/>
          </w:tcPr>
          <w:p w14:paraId="64665A89">
            <w:pPr>
              <w:pStyle w:val="17"/>
              <w:widowControl w:val="0"/>
            </w:pPr>
            <w:r>
              <w:rPr>
                <w:rFonts w:hint="eastAsia"/>
              </w:rPr>
              <w:t>30</w:t>
            </w:r>
          </w:p>
        </w:tc>
        <w:tc>
          <w:tcPr>
            <w:tcW w:w="594" w:type="dxa"/>
            <w:vAlign w:val="center"/>
          </w:tcPr>
          <w:p w14:paraId="5F264267">
            <w:pPr>
              <w:pStyle w:val="17"/>
              <w:widowControl w:val="0"/>
            </w:pPr>
            <w:r>
              <w:rPr>
                <w:rFonts w:hint="eastAsia"/>
              </w:rPr>
              <w:t>20</w:t>
            </w:r>
          </w:p>
        </w:tc>
        <w:tc>
          <w:tcPr>
            <w:tcW w:w="594" w:type="dxa"/>
            <w:vAlign w:val="center"/>
          </w:tcPr>
          <w:p w14:paraId="108A6598">
            <w:pPr>
              <w:pStyle w:val="17"/>
              <w:widowControl w:val="0"/>
            </w:pPr>
            <w:r>
              <w:rPr>
                <w:rFonts w:hint="eastAsia"/>
              </w:rPr>
              <w:t>10</w:t>
            </w:r>
          </w:p>
        </w:tc>
        <w:tc>
          <w:tcPr>
            <w:tcW w:w="593" w:type="dxa"/>
            <w:vAlign w:val="center"/>
          </w:tcPr>
          <w:p w14:paraId="078DAA10">
            <w:pPr>
              <w:pStyle w:val="17"/>
              <w:widowControl w:val="0"/>
            </w:pPr>
            <w:r>
              <w:rPr>
                <w:rFonts w:hint="eastAsia"/>
              </w:rPr>
              <w:t>10</w:t>
            </w:r>
          </w:p>
        </w:tc>
        <w:tc>
          <w:tcPr>
            <w:tcW w:w="594" w:type="dxa"/>
            <w:vAlign w:val="center"/>
          </w:tcPr>
          <w:p w14:paraId="2BC0BCE7">
            <w:pPr>
              <w:pStyle w:val="17"/>
              <w:widowControl w:val="0"/>
            </w:pPr>
            <w:r>
              <w:rPr>
                <w:rFonts w:hint="eastAsia"/>
              </w:rPr>
              <w:t>10</w:t>
            </w:r>
          </w:p>
        </w:tc>
        <w:tc>
          <w:tcPr>
            <w:tcW w:w="594" w:type="dxa"/>
            <w:vAlign w:val="center"/>
          </w:tcPr>
          <w:p w14:paraId="0DC6D99B">
            <w:pPr>
              <w:pStyle w:val="17"/>
              <w:widowControl w:val="0"/>
            </w:pPr>
            <w:r>
              <w:rPr>
                <w:rFonts w:hint="eastAsia"/>
              </w:rPr>
              <w:t>10</w:t>
            </w:r>
          </w:p>
        </w:tc>
        <w:tc>
          <w:tcPr>
            <w:tcW w:w="576" w:type="dxa"/>
            <w:shd w:val="clear" w:color="auto" w:fill="FFFFFF" w:themeFill="background1"/>
            <w:vAlign w:val="center"/>
          </w:tcPr>
          <w:p w14:paraId="2997BDCE">
            <w:pPr>
              <w:pStyle w:val="17"/>
              <w:widowControl w:val="0"/>
            </w:pPr>
            <w:r>
              <w:rPr>
                <w:rFonts w:hint="eastAsia"/>
              </w:rPr>
              <w:t>10</w:t>
            </w:r>
          </w:p>
        </w:tc>
        <w:tc>
          <w:tcPr>
            <w:tcW w:w="689" w:type="dxa"/>
            <w:tcBorders>
              <w:right w:val="single" w:color="auto" w:sz="12" w:space="0"/>
            </w:tcBorders>
            <w:shd w:val="clear" w:color="auto" w:fill="FFFFFF" w:themeFill="background1"/>
            <w:vAlign w:val="center"/>
          </w:tcPr>
          <w:p w14:paraId="51DD05AF">
            <w:pPr>
              <w:pStyle w:val="17"/>
              <w:widowControl w:val="0"/>
            </w:pPr>
            <w:r>
              <w:rPr>
                <w:rFonts w:hint="eastAsia"/>
              </w:rPr>
              <w:t>1</w:t>
            </w:r>
            <w:r>
              <w:t>00</w:t>
            </w:r>
          </w:p>
        </w:tc>
      </w:tr>
      <w:tr w14:paraId="6026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tcBorders>
              <w:left w:val="single" w:color="auto" w:sz="12" w:space="0"/>
            </w:tcBorders>
            <w:vAlign w:val="center"/>
          </w:tcPr>
          <w:p w14:paraId="5BF0A78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shd w:val="clear" w:color="auto" w:fill="auto"/>
            <w:vAlign w:val="center"/>
          </w:tcPr>
          <w:p w14:paraId="62E785C5">
            <w:pPr>
              <w:pStyle w:val="17"/>
              <w:widowControl w:val="0"/>
              <w:rPr>
                <w:rFonts w:ascii="Times New Roman" w:hAnsi="Times New Roman" w:eastAsia="宋体" w:cs="宋体"/>
                <w:color w:val="000000"/>
                <w:sz w:val="21"/>
                <w:szCs w:val="21"/>
                <w:lang w:val="en-US" w:eastAsia="zh-CN" w:bidi="ar-SA"/>
              </w:rPr>
            </w:pPr>
            <w:r>
              <w:rPr>
                <w:rFonts w:hint="eastAsia"/>
                <w:color w:val="000000" w:themeColor="text1"/>
                <w:lang w:val="en-US" w:eastAsia="zh-CN"/>
                <w14:textFill>
                  <w14:solidFill>
                    <w14:schemeClr w14:val="tx1"/>
                  </w14:solidFill>
                </w14:textFill>
              </w:rPr>
              <w:t>3</w:t>
            </w:r>
            <w:r>
              <w:rPr>
                <w:rFonts w:hint="eastAsia"/>
              </w:rPr>
              <w:t>0</w:t>
            </w:r>
            <w:r>
              <w:t>%</w:t>
            </w:r>
          </w:p>
        </w:tc>
        <w:tc>
          <w:tcPr>
            <w:tcW w:w="2173" w:type="dxa"/>
            <w:tcBorders>
              <w:right w:val="double" w:color="auto" w:sz="4" w:space="0"/>
            </w:tcBorders>
            <w:shd w:val="clear" w:color="auto" w:fill="auto"/>
            <w:vAlign w:val="center"/>
          </w:tcPr>
          <w:p w14:paraId="093266A1">
            <w:pPr>
              <w:pStyle w:val="17"/>
              <w:widowControl w:val="0"/>
              <w:rPr>
                <w:rFonts w:ascii="Times New Roman" w:hAnsi="Times New Roman" w:eastAsia="宋体" w:cs="宋体"/>
                <w:color w:val="000000"/>
                <w:sz w:val="21"/>
                <w:szCs w:val="21"/>
                <w:lang w:val="en-US" w:eastAsia="zh-CN" w:bidi="ar-SA"/>
              </w:rPr>
            </w:pPr>
            <w:r>
              <w:rPr>
                <w:rFonts w:hint="eastAsia"/>
              </w:rPr>
              <w:t>实训报告</w:t>
            </w:r>
          </w:p>
        </w:tc>
        <w:tc>
          <w:tcPr>
            <w:tcW w:w="594" w:type="dxa"/>
            <w:tcBorders>
              <w:left w:val="double" w:color="auto" w:sz="4" w:space="0"/>
            </w:tcBorders>
            <w:vAlign w:val="center"/>
          </w:tcPr>
          <w:p w14:paraId="31E4914D">
            <w:pPr>
              <w:pStyle w:val="17"/>
              <w:widowControl w:val="0"/>
            </w:pPr>
            <w:r>
              <w:rPr>
                <w:rFonts w:hint="eastAsia"/>
              </w:rPr>
              <w:t>10</w:t>
            </w:r>
          </w:p>
        </w:tc>
        <w:tc>
          <w:tcPr>
            <w:tcW w:w="594" w:type="dxa"/>
            <w:vAlign w:val="center"/>
          </w:tcPr>
          <w:p w14:paraId="100CC14F">
            <w:pPr>
              <w:pStyle w:val="17"/>
              <w:widowControl w:val="0"/>
            </w:pPr>
            <w:r>
              <w:rPr>
                <w:rFonts w:hint="eastAsia"/>
              </w:rPr>
              <w:t>10</w:t>
            </w:r>
          </w:p>
        </w:tc>
        <w:tc>
          <w:tcPr>
            <w:tcW w:w="594" w:type="dxa"/>
            <w:vAlign w:val="center"/>
          </w:tcPr>
          <w:p w14:paraId="33B225FB">
            <w:pPr>
              <w:pStyle w:val="17"/>
              <w:widowControl w:val="0"/>
            </w:pPr>
            <w:r>
              <w:rPr>
                <w:rFonts w:hint="eastAsia"/>
              </w:rPr>
              <w:t>40</w:t>
            </w:r>
          </w:p>
        </w:tc>
        <w:tc>
          <w:tcPr>
            <w:tcW w:w="593" w:type="dxa"/>
            <w:vAlign w:val="center"/>
          </w:tcPr>
          <w:p w14:paraId="6576E13E">
            <w:pPr>
              <w:pStyle w:val="17"/>
              <w:widowControl w:val="0"/>
            </w:pPr>
            <w:r>
              <w:rPr>
                <w:rFonts w:hint="eastAsia"/>
              </w:rPr>
              <w:t>20</w:t>
            </w:r>
          </w:p>
        </w:tc>
        <w:tc>
          <w:tcPr>
            <w:tcW w:w="594" w:type="dxa"/>
            <w:vAlign w:val="center"/>
          </w:tcPr>
          <w:p w14:paraId="7A1459D5">
            <w:pPr>
              <w:pStyle w:val="17"/>
              <w:widowControl w:val="0"/>
            </w:pPr>
          </w:p>
        </w:tc>
        <w:tc>
          <w:tcPr>
            <w:tcW w:w="594" w:type="dxa"/>
            <w:vAlign w:val="center"/>
          </w:tcPr>
          <w:p w14:paraId="07EDA585">
            <w:pPr>
              <w:pStyle w:val="17"/>
              <w:widowControl w:val="0"/>
            </w:pPr>
          </w:p>
        </w:tc>
        <w:tc>
          <w:tcPr>
            <w:tcW w:w="576" w:type="dxa"/>
            <w:shd w:val="clear" w:color="auto" w:fill="FFFFFF" w:themeFill="background1"/>
            <w:vAlign w:val="center"/>
          </w:tcPr>
          <w:p w14:paraId="31D14CE7">
            <w:pPr>
              <w:pStyle w:val="17"/>
              <w:widowControl w:val="0"/>
            </w:pPr>
            <w:r>
              <w:rPr>
                <w:rFonts w:hint="eastAsia"/>
              </w:rPr>
              <w:t>20</w:t>
            </w:r>
          </w:p>
        </w:tc>
        <w:tc>
          <w:tcPr>
            <w:tcW w:w="689" w:type="dxa"/>
            <w:tcBorders>
              <w:right w:val="single" w:color="auto" w:sz="12" w:space="0"/>
            </w:tcBorders>
            <w:shd w:val="clear" w:color="auto" w:fill="FFFFFF" w:themeFill="background1"/>
            <w:vAlign w:val="center"/>
          </w:tcPr>
          <w:p w14:paraId="47D41521">
            <w:pPr>
              <w:pStyle w:val="17"/>
              <w:widowControl w:val="0"/>
            </w:pPr>
            <w:r>
              <w:rPr>
                <w:rFonts w:hint="eastAsia"/>
              </w:rPr>
              <w:t>1</w:t>
            </w:r>
            <w:r>
              <w:t>00</w:t>
            </w:r>
          </w:p>
        </w:tc>
      </w:tr>
      <w:tr w14:paraId="1632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tcBorders>
              <w:left w:val="single" w:color="auto" w:sz="12" w:space="0"/>
            </w:tcBorders>
            <w:vAlign w:val="center"/>
          </w:tcPr>
          <w:p w14:paraId="2B4C8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14:paraId="6068B935">
            <w:pPr>
              <w:pStyle w:val="17"/>
              <w:widowControl w:val="0"/>
            </w:pPr>
            <w:r>
              <w:rPr>
                <w:rFonts w:hint="eastAsia"/>
                <w:lang w:val="en-US" w:eastAsia="zh-CN"/>
              </w:rPr>
              <w:t>2</w:t>
            </w:r>
            <w:r>
              <w:rPr>
                <w:rFonts w:hint="eastAsia"/>
              </w:rPr>
              <w:t>0%</w:t>
            </w:r>
          </w:p>
        </w:tc>
        <w:tc>
          <w:tcPr>
            <w:tcW w:w="2173" w:type="dxa"/>
            <w:tcBorders>
              <w:right w:val="double" w:color="auto" w:sz="4" w:space="0"/>
            </w:tcBorders>
            <w:vAlign w:val="center"/>
          </w:tcPr>
          <w:p w14:paraId="7CE3964F">
            <w:pPr>
              <w:pStyle w:val="17"/>
              <w:widowControl w:val="0"/>
            </w:pPr>
            <w:r>
              <w:rPr>
                <w:rFonts w:hint="eastAsia"/>
              </w:rPr>
              <w:t>健康宣传手册</w:t>
            </w:r>
          </w:p>
        </w:tc>
        <w:tc>
          <w:tcPr>
            <w:tcW w:w="594" w:type="dxa"/>
            <w:tcBorders>
              <w:left w:val="double" w:color="auto" w:sz="4" w:space="0"/>
            </w:tcBorders>
            <w:vAlign w:val="center"/>
          </w:tcPr>
          <w:p w14:paraId="31C93003">
            <w:pPr>
              <w:pStyle w:val="17"/>
              <w:widowControl w:val="0"/>
            </w:pPr>
            <w:r>
              <w:rPr>
                <w:rFonts w:hint="eastAsia"/>
              </w:rPr>
              <w:t>20</w:t>
            </w:r>
          </w:p>
        </w:tc>
        <w:tc>
          <w:tcPr>
            <w:tcW w:w="594" w:type="dxa"/>
            <w:vAlign w:val="center"/>
          </w:tcPr>
          <w:p w14:paraId="2CEBD598">
            <w:pPr>
              <w:pStyle w:val="17"/>
              <w:widowControl w:val="0"/>
            </w:pPr>
            <w:r>
              <w:rPr>
                <w:rFonts w:hint="eastAsia"/>
              </w:rPr>
              <w:t>10</w:t>
            </w:r>
          </w:p>
        </w:tc>
        <w:tc>
          <w:tcPr>
            <w:tcW w:w="594" w:type="dxa"/>
            <w:vAlign w:val="center"/>
          </w:tcPr>
          <w:p w14:paraId="1594D362">
            <w:pPr>
              <w:pStyle w:val="17"/>
              <w:widowControl w:val="0"/>
            </w:pPr>
            <w:r>
              <w:rPr>
                <w:rFonts w:hint="eastAsia"/>
              </w:rPr>
              <w:t>10</w:t>
            </w:r>
          </w:p>
        </w:tc>
        <w:tc>
          <w:tcPr>
            <w:tcW w:w="593" w:type="dxa"/>
            <w:vAlign w:val="center"/>
          </w:tcPr>
          <w:p w14:paraId="1A5D3CD6">
            <w:pPr>
              <w:pStyle w:val="17"/>
              <w:widowControl w:val="0"/>
            </w:pPr>
            <w:r>
              <w:rPr>
                <w:rFonts w:hint="eastAsia"/>
              </w:rPr>
              <w:t>10</w:t>
            </w:r>
          </w:p>
        </w:tc>
        <w:tc>
          <w:tcPr>
            <w:tcW w:w="594" w:type="dxa"/>
            <w:vAlign w:val="center"/>
          </w:tcPr>
          <w:p w14:paraId="6F670737">
            <w:pPr>
              <w:pStyle w:val="17"/>
              <w:widowControl w:val="0"/>
            </w:pPr>
            <w:r>
              <w:rPr>
                <w:rFonts w:hint="eastAsia"/>
              </w:rPr>
              <w:t>10</w:t>
            </w:r>
          </w:p>
        </w:tc>
        <w:tc>
          <w:tcPr>
            <w:tcW w:w="594" w:type="dxa"/>
            <w:vAlign w:val="center"/>
          </w:tcPr>
          <w:p w14:paraId="6CDA31AF">
            <w:pPr>
              <w:pStyle w:val="17"/>
              <w:widowControl w:val="0"/>
            </w:pPr>
            <w:r>
              <w:rPr>
                <w:rFonts w:hint="eastAsia"/>
              </w:rPr>
              <w:t>10</w:t>
            </w:r>
          </w:p>
        </w:tc>
        <w:tc>
          <w:tcPr>
            <w:tcW w:w="576" w:type="dxa"/>
            <w:shd w:val="clear" w:color="auto" w:fill="FFFFFF" w:themeFill="background1"/>
            <w:vAlign w:val="center"/>
          </w:tcPr>
          <w:p w14:paraId="6C085849">
            <w:pPr>
              <w:pStyle w:val="17"/>
              <w:widowControl w:val="0"/>
            </w:pPr>
            <w:r>
              <w:rPr>
                <w:rFonts w:hint="eastAsia"/>
              </w:rPr>
              <w:t>30</w:t>
            </w:r>
          </w:p>
        </w:tc>
        <w:tc>
          <w:tcPr>
            <w:tcW w:w="689" w:type="dxa"/>
            <w:tcBorders>
              <w:right w:val="single" w:color="auto" w:sz="12" w:space="0"/>
            </w:tcBorders>
            <w:shd w:val="clear" w:color="auto" w:fill="FFFFFF" w:themeFill="background1"/>
            <w:vAlign w:val="center"/>
          </w:tcPr>
          <w:p w14:paraId="2C4C5A9B">
            <w:pPr>
              <w:pStyle w:val="17"/>
              <w:widowControl w:val="0"/>
            </w:pPr>
            <w:r>
              <w:rPr>
                <w:rFonts w:hint="eastAsia"/>
              </w:rPr>
              <w:t>1</w:t>
            </w:r>
            <w:r>
              <w:t>00</w:t>
            </w:r>
          </w:p>
        </w:tc>
      </w:tr>
      <w:tr w14:paraId="245B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tcBorders>
              <w:left w:val="single" w:color="auto" w:sz="12" w:space="0"/>
            </w:tcBorders>
            <w:vAlign w:val="center"/>
          </w:tcPr>
          <w:p w14:paraId="09C8DD5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shd w:val="clear" w:color="auto" w:fill="auto"/>
            <w:vAlign w:val="center"/>
          </w:tcPr>
          <w:p w14:paraId="548F08AE">
            <w:pPr>
              <w:pStyle w:val="17"/>
              <w:widowControl w:val="0"/>
              <w:rPr>
                <w:rFonts w:hint="eastAsia"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2173" w:type="dxa"/>
            <w:tcBorders>
              <w:right w:val="double" w:color="auto" w:sz="4" w:space="0"/>
            </w:tcBorders>
            <w:shd w:val="clear" w:color="auto" w:fill="auto"/>
            <w:vAlign w:val="center"/>
          </w:tcPr>
          <w:p w14:paraId="3B6612E5">
            <w:pPr>
              <w:pStyle w:val="17"/>
              <w:widowControl w:val="0"/>
              <w:rPr>
                <w:rFonts w:hint="eastAsia" w:ascii="Times New Roman" w:hAnsi="Times New Roman" w:eastAsia="宋体" w:cs="宋体"/>
                <w:color w:val="000000"/>
                <w:sz w:val="21"/>
                <w:szCs w:val="21"/>
                <w:lang w:val="en-US" w:eastAsia="zh-CN" w:bidi="ar-SA"/>
              </w:rPr>
            </w:pPr>
            <w:r>
              <w:rPr>
                <w:rFonts w:hint="eastAsia"/>
                <w:lang w:eastAsia="zh-CN"/>
              </w:rPr>
              <w:t>课堂表现</w:t>
            </w:r>
          </w:p>
        </w:tc>
        <w:tc>
          <w:tcPr>
            <w:tcW w:w="594" w:type="dxa"/>
            <w:tcBorders>
              <w:left w:val="double" w:color="auto" w:sz="4" w:space="0"/>
            </w:tcBorders>
            <w:vAlign w:val="center"/>
          </w:tcPr>
          <w:p w14:paraId="4F171957">
            <w:pPr>
              <w:pStyle w:val="17"/>
              <w:widowControl w:val="0"/>
            </w:pPr>
            <w:r>
              <w:rPr>
                <w:rFonts w:hint="eastAsia"/>
              </w:rPr>
              <w:t>20</w:t>
            </w:r>
          </w:p>
        </w:tc>
        <w:tc>
          <w:tcPr>
            <w:tcW w:w="594" w:type="dxa"/>
            <w:vAlign w:val="center"/>
          </w:tcPr>
          <w:p w14:paraId="56F0C733">
            <w:pPr>
              <w:pStyle w:val="17"/>
              <w:widowControl w:val="0"/>
            </w:pPr>
            <w:r>
              <w:rPr>
                <w:rFonts w:hint="eastAsia"/>
              </w:rPr>
              <w:t>20</w:t>
            </w:r>
          </w:p>
        </w:tc>
        <w:tc>
          <w:tcPr>
            <w:tcW w:w="594" w:type="dxa"/>
            <w:vAlign w:val="center"/>
          </w:tcPr>
          <w:p w14:paraId="7497B07F">
            <w:pPr>
              <w:pStyle w:val="17"/>
              <w:widowControl w:val="0"/>
            </w:pPr>
            <w:r>
              <w:rPr>
                <w:rFonts w:hint="eastAsia"/>
              </w:rPr>
              <w:t>20</w:t>
            </w:r>
          </w:p>
        </w:tc>
        <w:tc>
          <w:tcPr>
            <w:tcW w:w="593" w:type="dxa"/>
            <w:vAlign w:val="center"/>
          </w:tcPr>
          <w:p w14:paraId="599CABED">
            <w:pPr>
              <w:pStyle w:val="17"/>
              <w:widowControl w:val="0"/>
            </w:pPr>
            <w:r>
              <w:rPr>
                <w:rFonts w:hint="eastAsia"/>
              </w:rPr>
              <w:t>20</w:t>
            </w:r>
          </w:p>
        </w:tc>
        <w:tc>
          <w:tcPr>
            <w:tcW w:w="594" w:type="dxa"/>
            <w:vAlign w:val="center"/>
          </w:tcPr>
          <w:p w14:paraId="499FEA30">
            <w:pPr>
              <w:pStyle w:val="17"/>
              <w:widowControl w:val="0"/>
            </w:pPr>
            <w:r>
              <w:rPr>
                <w:rFonts w:hint="eastAsia"/>
              </w:rPr>
              <w:t>10</w:t>
            </w:r>
          </w:p>
        </w:tc>
        <w:tc>
          <w:tcPr>
            <w:tcW w:w="594" w:type="dxa"/>
            <w:vAlign w:val="center"/>
          </w:tcPr>
          <w:p w14:paraId="1F2A1355">
            <w:pPr>
              <w:pStyle w:val="17"/>
              <w:widowControl w:val="0"/>
            </w:pPr>
            <w:r>
              <w:rPr>
                <w:rFonts w:hint="eastAsia"/>
              </w:rPr>
              <w:t>10</w:t>
            </w:r>
          </w:p>
        </w:tc>
        <w:tc>
          <w:tcPr>
            <w:tcW w:w="576" w:type="dxa"/>
            <w:shd w:val="clear" w:color="auto" w:fill="FFFFFF" w:themeFill="background1"/>
            <w:vAlign w:val="center"/>
          </w:tcPr>
          <w:p w14:paraId="07DE3A6D">
            <w:pPr>
              <w:pStyle w:val="17"/>
              <w:widowControl w:val="0"/>
            </w:pPr>
          </w:p>
        </w:tc>
        <w:tc>
          <w:tcPr>
            <w:tcW w:w="689" w:type="dxa"/>
            <w:tcBorders>
              <w:right w:val="single" w:color="auto" w:sz="12" w:space="0"/>
            </w:tcBorders>
            <w:shd w:val="clear" w:color="auto" w:fill="FFFFFF" w:themeFill="background1"/>
            <w:vAlign w:val="center"/>
          </w:tcPr>
          <w:p w14:paraId="0C72F5E0">
            <w:pPr>
              <w:pStyle w:val="17"/>
              <w:widowControl w:val="0"/>
            </w:pPr>
            <w:r>
              <w:rPr>
                <w:rFonts w:hint="eastAsia"/>
              </w:rPr>
              <w:t>1</w:t>
            </w:r>
            <w:r>
              <w:t>00</w:t>
            </w:r>
          </w:p>
        </w:tc>
      </w:tr>
      <w:tr w14:paraId="0BF9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803" w:type="dxa"/>
            <w:tcBorders>
              <w:left w:val="single" w:color="auto" w:sz="12" w:space="0"/>
              <w:bottom w:val="single" w:color="auto" w:sz="12" w:space="0"/>
            </w:tcBorders>
            <w:vAlign w:val="center"/>
          </w:tcPr>
          <w:p w14:paraId="4387C89C">
            <w:pPr>
              <w:widowControl w:val="0"/>
              <w:snapToGrid w:val="0"/>
              <w:jc w:val="center"/>
              <w:rPr>
                <w:rFonts w:ascii="Arial" w:hAnsi="Arial" w:eastAsia="黑体" w:cs="Arial"/>
                <w:bCs/>
                <w:sz w:val="21"/>
                <w:szCs w:val="21"/>
              </w:rPr>
            </w:pPr>
          </w:p>
        </w:tc>
        <w:tc>
          <w:tcPr>
            <w:tcW w:w="700" w:type="dxa"/>
            <w:tcBorders>
              <w:bottom w:val="single" w:color="auto" w:sz="12" w:space="0"/>
            </w:tcBorders>
            <w:shd w:val="clear" w:color="auto" w:fill="auto"/>
            <w:vAlign w:val="center"/>
          </w:tcPr>
          <w:p w14:paraId="3E6C2309">
            <w:pPr>
              <w:pStyle w:val="17"/>
              <w:widowControl w:val="0"/>
              <w:rPr>
                <w:rFonts w:hint="eastAsia" w:ascii="Times New Roman" w:hAnsi="Times New Roman" w:eastAsia="宋体" w:cs="宋体"/>
                <w:color w:val="000000"/>
                <w:sz w:val="21"/>
                <w:szCs w:val="21"/>
                <w:lang w:val="en-US" w:eastAsia="zh-CN" w:bidi="ar-SA"/>
              </w:rPr>
            </w:pPr>
          </w:p>
        </w:tc>
        <w:tc>
          <w:tcPr>
            <w:tcW w:w="2173" w:type="dxa"/>
            <w:tcBorders>
              <w:bottom w:val="single" w:color="auto" w:sz="12" w:space="0"/>
              <w:right w:val="double" w:color="auto" w:sz="4" w:space="0"/>
            </w:tcBorders>
            <w:shd w:val="clear" w:color="auto" w:fill="auto"/>
            <w:vAlign w:val="center"/>
          </w:tcPr>
          <w:p w14:paraId="524116D5">
            <w:pPr>
              <w:pStyle w:val="17"/>
              <w:widowControl w:val="0"/>
              <w:rPr>
                <w:rFonts w:hint="eastAsia" w:ascii="Times New Roman" w:hAnsi="Times New Roman" w:eastAsia="宋体" w:cs="宋体"/>
                <w:color w:val="000000"/>
                <w:sz w:val="21"/>
                <w:szCs w:val="21"/>
                <w:lang w:val="en-US" w:eastAsia="zh-CN" w:bidi="ar-SA"/>
              </w:rPr>
            </w:pPr>
          </w:p>
        </w:tc>
        <w:tc>
          <w:tcPr>
            <w:tcW w:w="594" w:type="dxa"/>
            <w:tcBorders>
              <w:left w:val="double" w:color="auto" w:sz="4" w:space="0"/>
              <w:bottom w:val="single" w:color="auto" w:sz="12" w:space="0"/>
            </w:tcBorders>
            <w:vAlign w:val="center"/>
          </w:tcPr>
          <w:p w14:paraId="12992E6A">
            <w:pPr>
              <w:pStyle w:val="17"/>
              <w:widowControl w:val="0"/>
              <w:rPr>
                <w:rFonts w:hint="eastAsia"/>
              </w:rPr>
            </w:pPr>
          </w:p>
        </w:tc>
        <w:tc>
          <w:tcPr>
            <w:tcW w:w="594" w:type="dxa"/>
            <w:tcBorders>
              <w:bottom w:val="single" w:color="auto" w:sz="12" w:space="0"/>
            </w:tcBorders>
            <w:vAlign w:val="center"/>
          </w:tcPr>
          <w:p w14:paraId="2C3001BD">
            <w:pPr>
              <w:pStyle w:val="17"/>
              <w:widowControl w:val="0"/>
              <w:rPr>
                <w:rFonts w:hint="eastAsia"/>
              </w:rPr>
            </w:pPr>
          </w:p>
        </w:tc>
        <w:tc>
          <w:tcPr>
            <w:tcW w:w="594" w:type="dxa"/>
            <w:tcBorders>
              <w:bottom w:val="single" w:color="auto" w:sz="12" w:space="0"/>
            </w:tcBorders>
            <w:vAlign w:val="center"/>
          </w:tcPr>
          <w:p w14:paraId="46F747C5">
            <w:pPr>
              <w:pStyle w:val="17"/>
              <w:widowControl w:val="0"/>
              <w:rPr>
                <w:rFonts w:hint="eastAsia"/>
              </w:rPr>
            </w:pPr>
          </w:p>
        </w:tc>
        <w:tc>
          <w:tcPr>
            <w:tcW w:w="593" w:type="dxa"/>
            <w:tcBorders>
              <w:bottom w:val="single" w:color="auto" w:sz="12" w:space="0"/>
            </w:tcBorders>
            <w:vAlign w:val="center"/>
          </w:tcPr>
          <w:p w14:paraId="4162926D">
            <w:pPr>
              <w:pStyle w:val="17"/>
              <w:widowControl w:val="0"/>
              <w:rPr>
                <w:rFonts w:hint="eastAsia"/>
              </w:rPr>
            </w:pPr>
          </w:p>
        </w:tc>
        <w:tc>
          <w:tcPr>
            <w:tcW w:w="594" w:type="dxa"/>
            <w:tcBorders>
              <w:bottom w:val="single" w:color="auto" w:sz="12" w:space="0"/>
            </w:tcBorders>
            <w:vAlign w:val="center"/>
          </w:tcPr>
          <w:p w14:paraId="3F2075A8">
            <w:pPr>
              <w:pStyle w:val="17"/>
              <w:widowControl w:val="0"/>
              <w:rPr>
                <w:rFonts w:hint="eastAsia"/>
              </w:rPr>
            </w:pPr>
          </w:p>
        </w:tc>
        <w:tc>
          <w:tcPr>
            <w:tcW w:w="594" w:type="dxa"/>
            <w:tcBorders>
              <w:bottom w:val="single" w:color="auto" w:sz="12" w:space="0"/>
            </w:tcBorders>
            <w:vAlign w:val="center"/>
          </w:tcPr>
          <w:p w14:paraId="76522028">
            <w:pPr>
              <w:pStyle w:val="17"/>
              <w:widowControl w:val="0"/>
              <w:rPr>
                <w:rFonts w:hint="eastAsia"/>
              </w:rPr>
            </w:pPr>
          </w:p>
        </w:tc>
        <w:tc>
          <w:tcPr>
            <w:tcW w:w="576" w:type="dxa"/>
            <w:tcBorders>
              <w:bottom w:val="single" w:color="auto" w:sz="12" w:space="0"/>
            </w:tcBorders>
            <w:shd w:val="clear" w:color="auto" w:fill="FFFFFF" w:themeFill="background1"/>
            <w:vAlign w:val="center"/>
          </w:tcPr>
          <w:p w14:paraId="13EC1F10">
            <w:pPr>
              <w:pStyle w:val="17"/>
              <w:widowControl w:val="0"/>
            </w:pPr>
          </w:p>
        </w:tc>
        <w:tc>
          <w:tcPr>
            <w:tcW w:w="689" w:type="dxa"/>
            <w:tcBorders>
              <w:bottom w:val="single" w:color="auto" w:sz="12" w:space="0"/>
              <w:right w:val="single" w:color="auto" w:sz="12" w:space="0"/>
            </w:tcBorders>
            <w:shd w:val="clear" w:color="auto" w:fill="FFFFFF" w:themeFill="background1"/>
            <w:vAlign w:val="center"/>
          </w:tcPr>
          <w:p w14:paraId="0CDE6704">
            <w:pPr>
              <w:pStyle w:val="17"/>
              <w:widowControl w:val="0"/>
              <w:rPr>
                <w:rFonts w:hint="eastAsia"/>
              </w:rPr>
            </w:pPr>
          </w:p>
        </w:tc>
      </w:tr>
    </w:tbl>
    <w:p w14:paraId="2A9D13DB">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F604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8FC67F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1C4D960">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7EEDF0F">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A9C869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EE78E0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4BF67D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00802FE">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2CEB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67569BBB">
            <w:pPr>
              <w:widowControl w:val="0"/>
              <w:snapToGrid w:val="0"/>
              <w:jc w:val="center"/>
              <w:rPr>
                <w:rFonts w:ascii="黑体" w:hAnsi="黑体" w:eastAsia="黑体"/>
                <w:bCs/>
                <w:sz w:val="21"/>
                <w:szCs w:val="21"/>
              </w:rPr>
            </w:pPr>
          </w:p>
        </w:tc>
        <w:tc>
          <w:tcPr>
            <w:tcW w:w="648" w:type="dxa"/>
            <w:vMerge w:val="continue"/>
          </w:tcPr>
          <w:p w14:paraId="45D28886">
            <w:pPr>
              <w:pStyle w:val="19"/>
              <w:widowControl w:val="0"/>
              <w:jc w:val="both"/>
              <w:rPr>
                <w:rFonts w:ascii="黑体" w:hAnsi="黑体"/>
                <w:bCs/>
                <w:sz w:val="21"/>
                <w:szCs w:val="21"/>
              </w:rPr>
            </w:pPr>
          </w:p>
        </w:tc>
        <w:tc>
          <w:tcPr>
            <w:tcW w:w="1403" w:type="dxa"/>
            <w:vMerge w:val="continue"/>
          </w:tcPr>
          <w:p w14:paraId="1AA6553E">
            <w:pPr>
              <w:pStyle w:val="19"/>
              <w:widowControl w:val="0"/>
              <w:jc w:val="both"/>
              <w:rPr>
                <w:rFonts w:ascii="黑体" w:hAnsi="黑体"/>
                <w:bCs/>
                <w:sz w:val="21"/>
                <w:szCs w:val="21"/>
              </w:rPr>
            </w:pPr>
          </w:p>
        </w:tc>
        <w:tc>
          <w:tcPr>
            <w:tcW w:w="1403" w:type="dxa"/>
            <w:vAlign w:val="center"/>
          </w:tcPr>
          <w:p w14:paraId="19B71B1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E0843C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9C1D68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9E3234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D40736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D76423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2120303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5E0B3F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8ADD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5EF090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88A8F61">
            <w:pPr>
              <w:widowControl w:val="0"/>
              <w:snapToGrid w:val="0"/>
              <w:jc w:val="center"/>
              <w:rPr>
                <w:rFonts w:ascii="Arial" w:hAnsi="Arial" w:eastAsia="黑体" w:cs="Arial"/>
                <w:bCs/>
                <w:sz w:val="21"/>
                <w:szCs w:val="21"/>
              </w:rPr>
            </w:pPr>
          </w:p>
        </w:tc>
        <w:tc>
          <w:tcPr>
            <w:tcW w:w="1403" w:type="dxa"/>
          </w:tcPr>
          <w:p w14:paraId="1413DE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7FD5A54">
            <w:pPr>
              <w:pStyle w:val="17"/>
              <w:widowControl w:val="0"/>
              <w:jc w:val="both"/>
            </w:pPr>
          </w:p>
        </w:tc>
        <w:tc>
          <w:tcPr>
            <w:tcW w:w="1403" w:type="dxa"/>
          </w:tcPr>
          <w:p w14:paraId="2AF79EB4">
            <w:pPr>
              <w:pStyle w:val="17"/>
              <w:widowControl w:val="0"/>
              <w:jc w:val="both"/>
            </w:pPr>
          </w:p>
        </w:tc>
        <w:tc>
          <w:tcPr>
            <w:tcW w:w="1403" w:type="dxa"/>
          </w:tcPr>
          <w:p w14:paraId="027AED21">
            <w:pPr>
              <w:pStyle w:val="17"/>
              <w:widowControl w:val="0"/>
              <w:jc w:val="both"/>
            </w:pPr>
          </w:p>
        </w:tc>
        <w:tc>
          <w:tcPr>
            <w:tcW w:w="1403" w:type="dxa"/>
          </w:tcPr>
          <w:p w14:paraId="01430421">
            <w:pPr>
              <w:pStyle w:val="8"/>
              <w:widowControl/>
              <w:shd w:val="clear" w:color="auto" w:fill="FFFFFF"/>
              <w:jc w:val="both"/>
            </w:pPr>
          </w:p>
        </w:tc>
      </w:tr>
      <w:tr w14:paraId="368AB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DFC4DE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14E23B7">
            <w:pPr>
              <w:widowControl w:val="0"/>
              <w:snapToGrid w:val="0"/>
              <w:jc w:val="center"/>
              <w:rPr>
                <w:rFonts w:ascii="Arial" w:hAnsi="Arial" w:eastAsia="黑体" w:cs="Arial"/>
                <w:bCs/>
                <w:sz w:val="21"/>
                <w:szCs w:val="21"/>
              </w:rPr>
            </w:pPr>
          </w:p>
        </w:tc>
        <w:tc>
          <w:tcPr>
            <w:tcW w:w="1403" w:type="dxa"/>
            <w:vAlign w:val="center"/>
          </w:tcPr>
          <w:p w14:paraId="239AC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D56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244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2C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7CE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5A30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AB205C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F80DBEE">
            <w:pPr>
              <w:widowControl w:val="0"/>
              <w:snapToGrid w:val="0"/>
              <w:jc w:val="center"/>
              <w:rPr>
                <w:rFonts w:ascii="Arial" w:hAnsi="Arial" w:eastAsia="黑体" w:cs="Arial"/>
                <w:bCs/>
                <w:sz w:val="21"/>
                <w:szCs w:val="21"/>
              </w:rPr>
            </w:pPr>
          </w:p>
        </w:tc>
        <w:tc>
          <w:tcPr>
            <w:tcW w:w="1403" w:type="dxa"/>
            <w:vAlign w:val="center"/>
          </w:tcPr>
          <w:p w14:paraId="31C20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15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C26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43A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37A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2DF9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420C7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F7FE88D">
            <w:pPr>
              <w:widowControl w:val="0"/>
              <w:snapToGrid w:val="0"/>
              <w:jc w:val="center"/>
              <w:rPr>
                <w:rFonts w:ascii="Arial" w:hAnsi="Arial" w:eastAsia="黑体" w:cs="Arial"/>
                <w:bCs/>
                <w:sz w:val="21"/>
                <w:szCs w:val="21"/>
              </w:rPr>
            </w:pPr>
          </w:p>
        </w:tc>
        <w:tc>
          <w:tcPr>
            <w:tcW w:w="1403" w:type="dxa"/>
            <w:vAlign w:val="center"/>
          </w:tcPr>
          <w:p w14:paraId="45046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B3BB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AD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DEA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B7E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0ED2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8DAC2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B4099A1">
            <w:pPr>
              <w:widowControl w:val="0"/>
              <w:snapToGrid w:val="0"/>
              <w:jc w:val="center"/>
              <w:rPr>
                <w:rFonts w:ascii="Arial" w:hAnsi="Arial" w:eastAsia="黑体" w:cs="Arial"/>
                <w:bCs/>
                <w:sz w:val="21"/>
                <w:szCs w:val="21"/>
              </w:rPr>
            </w:pPr>
          </w:p>
        </w:tc>
        <w:tc>
          <w:tcPr>
            <w:tcW w:w="1403" w:type="dxa"/>
            <w:vAlign w:val="center"/>
          </w:tcPr>
          <w:p w14:paraId="47FB2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3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26C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46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BE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7D8A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6E233A4">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6F99EBF">
            <w:pPr>
              <w:widowControl w:val="0"/>
              <w:snapToGrid w:val="0"/>
              <w:jc w:val="center"/>
              <w:rPr>
                <w:rFonts w:ascii="Arial" w:hAnsi="Arial" w:eastAsia="黑体" w:cs="Arial"/>
                <w:bCs/>
                <w:sz w:val="21"/>
                <w:szCs w:val="21"/>
              </w:rPr>
            </w:pPr>
          </w:p>
        </w:tc>
        <w:tc>
          <w:tcPr>
            <w:tcW w:w="1403" w:type="dxa"/>
            <w:vAlign w:val="center"/>
          </w:tcPr>
          <w:p w14:paraId="2D79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554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F2CA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524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C6BF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73367F3">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99D3A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C186FB7">
            <w:pPr>
              <w:pStyle w:val="17"/>
              <w:widowControl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无</w:t>
            </w:r>
          </w:p>
          <w:p w14:paraId="2154D8A3">
            <w:pPr>
              <w:pStyle w:val="17"/>
              <w:widowControl w:val="0"/>
              <w:jc w:val="left"/>
              <w:rPr>
                <w:rFonts w:ascii="宋体" w:hAnsi="宋体"/>
                <w:bCs/>
              </w:rPr>
            </w:pPr>
          </w:p>
          <w:p w14:paraId="2A2B4BAD">
            <w:pPr>
              <w:pStyle w:val="17"/>
              <w:widowControl w:val="0"/>
              <w:jc w:val="left"/>
              <w:rPr>
                <w:rFonts w:ascii="黑体"/>
              </w:rPr>
            </w:pPr>
          </w:p>
        </w:tc>
      </w:tr>
    </w:tbl>
    <w:p w14:paraId="12BCC659">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4F8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2413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4D5C3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14:paraId="674D5C3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03458"/>
    <w:multiLevelType w:val="singleLevel"/>
    <w:tmpl w:val="B49034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TcwZjMxZmZhNWFmYmI2M2UyYjUyYjAzNTU2YzcifQ=="/>
  </w:docVars>
  <w:rsids>
    <w:rsidRoot w:val="00B7651F"/>
    <w:rsid w:val="000203E0"/>
    <w:rsid w:val="000210E0"/>
    <w:rsid w:val="00033082"/>
    <w:rsid w:val="00044088"/>
    <w:rsid w:val="00052EEC"/>
    <w:rsid w:val="00053590"/>
    <w:rsid w:val="0006001D"/>
    <w:rsid w:val="00066041"/>
    <w:rsid w:val="000662F5"/>
    <w:rsid w:val="000715C2"/>
    <w:rsid w:val="00076794"/>
    <w:rsid w:val="0008122A"/>
    <w:rsid w:val="00087488"/>
    <w:rsid w:val="0009050A"/>
    <w:rsid w:val="000916EA"/>
    <w:rsid w:val="0009721F"/>
    <w:rsid w:val="000A4E73"/>
    <w:rsid w:val="000B1BD2"/>
    <w:rsid w:val="000C0F0D"/>
    <w:rsid w:val="000C13BC"/>
    <w:rsid w:val="000D1A86"/>
    <w:rsid w:val="000D28E5"/>
    <w:rsid w:val="000D34D7"/>
    <w:rsid w:val="00100515"/>
    <w:rsid w:val="00100633"/>
    <w:rsid w:val="001072BC"/>
    <w:rsid w:val="00114BD6"/>
    <w:rsid w:val="0012396B"/>
    <w:rsid w:val="00130F6D"/>
    <w:rsid w:val="00133554"/>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C7F32"/>
    <w:rsid w:val="001E0494"/>
    <w:rsid w:val="001E1D2D"/>
    <w:rsid w:val="001E5A17"/>
    <w:rsid w:val="001F284E"/>
    <w:rsid w:val="001F332E"/>
    <w:rsid w:val="001F4563"/>
    <w:rsid w:val="0020688A"/>
    <w:rsid w:val="00216E73"/>
    <w:rsid w:val="00217861"/>
    <w:rsid w:val="002204E4"/>
    <w:rsid w:val="002211BF"/>
    <w:rsid w:val="00233F15"/>
    <w:rsid w:val="00240E51"/>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2F31"/>
    <w:rsid w:val="002953FC"/>
    <w:rsid w:val="002A4649"/>
    <w:rsid w:val="002A7227"/>
    <w:rsid w:val="002B0773"/>
    <w:rsid w:val="002B0C48"/>
    <w:rsid w:val="002B13CA"/>
    <w:rsid w:val="002B3650"/>
    <w:rsid w:val="002B5456"/>
    <w:rsid w:val="002B7322"/>
    <w:rsid w:val="002C58B6"/>
    <w:rsid w:val="002C6043"/>
    <w:rsid w:val="002D0E86"/>
    <w:rsid w:val="002D6899"/>
    <w:rsid w:val="002D6BFC"/>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96F54"/>
    <w:rsid w:val="003A1680"/>
    <w:rsid w:val="003A373C"/>
    <w:rsid w:val="003A5874"/>
    <w:rsid w:val="003B1258"/>
    <w:rsid w:val="003B4A81"/>
    <w:rsid w:val="003B688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020C"/>
    <w:rsid w:val="0041267F"/>
    <w:rsid w:val="00417636"/>
    <w:rsid w:val="00422F1A"/>
    <w:rsid w:val="00424BA5"/>
    <w:rsid w:val="00425431"/>
    <w:rsid w:val="00431829"/>
    <w:rsid w:val="00437B60"/>
    <w:rsid w:val="004405E6"/>
    <w:rsid w:val="00443C84"/>
    <w:rsid w:val="00443C89"/>
    <w:rsid w:val="004540AA"/>
    <w:rsid w:val="00454107"/>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0121"/>
    <w:rsid w:val="004B29AC"/>
    <w:rsid w:val="004B408D"/>
    <w:rsid w:val="004B40E2"/>
    <w:rsid w:val="004B5EC0"/>
    <w:rsid w:val="004B6F68"/>
    <w:rsid w:val="004B73F7"/>
    <w:rsid w:val="004C7073"/>
    <w:rsid w:val="004D03FB"/>
    <w:rsid w:val="004D28C9"/>
    <w:rsid w:val="004D4FB3"/>
    <w:rsid w:val="004D6A9A"/>
    <w:rsid w:val="004D75A6"/>
    <w:rsid w:val="004E3456"/>
    <w:rsid w:val="004F1826"/>
    <w:rsid w:val="004F3DF0"/>
    <w:rsid w:val="00504DF9"/>
    <w:rsid w:val="005074E1"/>
    <w:rsid w:val="005126F1"/>
    <w:rsid w:val="00513F2F"/>
    <w:rsid w:val="0051612A"/>
    <w:rsid w:val="00517176"/>
    <w:rsid w:val="0052192E"/>
    <w:rsid w:val="00524300"/>
    <w:rsid w:val="00541F72"/>
    <w:rsid w:val="00542388"/>
    <w:rsid w:val="00544523"/>
    <w:rsid w:val="00545865"/>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4902"/>
    <w:rsid w:val="005D391F"/>
    <w:rsid w:val="005D5B6F"/>
    <w:rsid w:val="005E38A5"/>
    <w:rsid w:val="005E61C3"/>
    <w:rsid w:val="005F5185"/>
    <w:rsid w:val="0062115C"/>
    <w:rsid w:val="0062265B"/>
    <w:rsid w:val="00624B5C"/>
    <w:rsid w:val="00624FE1"/>
    <w:rsid w:val="0062577D"/>
    <w:rsid w:val="00630BE7"/>
    <w:rsid w:val="0063249D"/>
    <w:rsid w:val="006331EE"/>
    <w:rsid w:val="00633B7A"/>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1B3"/>
    <w:rsid w:val="006B5977"/>
    <w:rsid w:val="006D0AE9"/>
    <w:rsid w:val="006D1B59"/>
    <w:rsid w:val="006D2F9C"/>
    <w:rsid w:val="006D34C0"/>
    <w:rsid w:val="006D4351"/>
    <w:rsid w:val="006D5424"/>
    <w:rsid w:val="006E0395"/>
    <w:rsid w:val="006E5CA9"/>
    <w:rsid w:val="006E5E98"/>
    <w:rsid w:val="006E7A37"/>
    <w:rsid w:val="006F3151"/>
    <w:rsid w:val="007011CA"/>
    <w:rsid w:val="007056DE"/>
    <w:rsid w:val="00706121"/>
    <w:rsid w:val="00710B6B"/>
    <w:rsid w:val="00711655"/>
    <w:rsid w:val="00712A2C"/>
    <w:rsid w:val="00712E84"/>
    <w:rsid w:val="00714914"/>
    <w:rsid w:val="007208D6"/>
    <w:rsid w:val="007252BA"/>
    <w:rsid w:val="00726786"/>
    <w:rsid w:val="00732152"/>
    <w:rsid w:val="007428DF"/>
    <w:rsid w:val="00742BD1"/>
    <w:rsid w:val="00742E7A"/>
    <w:rsid w:val="0074424F"/>
    <w:rsid w:val="0075161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4D4D"/>
    <w:rsid w:val="007C794A"/>
    <w:rsid w:val="007D5326"/>
    <w:rsid w:val="007D5A33"/>
    <w:rsid w:val="007E145D"/>
    <w:rsid w:val="007E4F3A"/>
    <w:rsid w:val="007E4F5A"/>
    <w:rsid w:val="007E620F"/>
    <w:rsid w:val="007E663C"/>
    <w:rsid w:val="007E7795"/>
    <w:rsid w:val="0080066B"/>
    <w:rsid w:val="0080317C"/>
    <w:rsid w:val="00803578"/>
    <w:rsid w:val="00810588"/>
    <w:rsid w:val="00815B8D"/>
    <w:rsid w:val="00815B8E"/>
    <w:rsid w:val="00816D99"/>
    <w:rsid w:val="008200A3"/>
    <w:rsid w:val="00821902"/>
    <w:rsid w:val="00821948"/>
    <w:rsid w:val="0082324C"/>
    <w:rsid w:val="00823D71"/>
    <w:rsid w:val="008245AF"/>
    <w:rsid w:val="008256B9"/>
    <w:rsid w:val="0083705D"/>
    <w:rsid w:val="0084242F"/>
    <w:rsid w:val="00845795"/>
    <w:rsid w:val="00847437"/>
    <w:rsid w:val="00857EBE"/>
    <w:rsid w:val="00857FA5"/>
    <w:rsid w:val="00882E15"/>
    <w:rsid w:val="00883C73"/>
    <w:rsid w:val="008901A2"/>
    <w:rsid w:val="008A08B0"/>
    <w:rsid w:val="008B0385"/>
    <w:rsid w:val="008B1082"/>
    <w:rsid w:val="008B188E"/>
    <w:rsid w:val="008B397C"/>
    <w:rsid w:val="008B3D54"/>
    <w:rsid w:val="008B47F4"/>
    <w:rsid w:val="008B5DB7"/>
    <w:rsid w:val="008B7418"/>
    <w:rsid w:val="008B7448"/>
    <w:rsid w:val="008B773F"/>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33D9C"/>
    <w:rsid w:val="00934964"/>
    <w:rsid w:val="00941B89"/>
    <w:rsid w:val="00941DEA"/>
    <w:rsid w:val="009656CC"/>
    <w:rsid w:val="00967349"/>
    <w:rsid w:val="00970E8C"/>
    <w:rsid w:val="00971671"/>
    <w:rsid w:val="00977738"/>
    <w:rsid w:val="00981A37"/>
    <w:rsid w:val="009830B2"/>
    <w:rsid w:val="0099063E"/>
    <w:rsid w:val="00991E3F"/>
    <w:rsid w:val="00992356"/>
    <w:rsid w:val="00992674"/>
    <w:rsid w:val="00994793"/>
    <w:rsid w:val="00996AE3"/>
    <w:rsid w:val="009A0450"/>
    <w:rsid w:val="009A1446"/>
    <w:rsid w:val="009A1E27"/>
    <w:rsid w:val="009A307B"/>
    <w:rsid w:val="009B04E7"/>
    <w:rsid w:val="009B14E8"/>
    <w:rsid w:val="009B4D21"/>
    <w:rsid w:val="009B5A73"/>
    <w:rsid w:val="009B6206"/>
    <w:rsid w:val="009B7B34"/>
    <w:rsid w:val="009C54C9"/>
    <w:rsid w:val="009C589C"/>
    <w:rsid w:val="009C7FA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2791F"/>
    <w:rsid w:val="00A31BBE"/>
    <w:rsid w:val="00A31D34"/>
    <w:rsid w:val="00A333EF"/>
    <w:rsid w:val="00A33F85"/>
    <w:rsid w:val="00A40645"/>
    <w:rsid w:val="00A44FF0"/>
    <w:rsid w:val="00A6016C"/>
    <w:rsid w:val="00A678A5"/>
    <w:rsid w:val="00A769B1"/>
    <w:rsid w:val="00A77DA3"/>
    <w:rsid w:val="00A837D5"/>
    <w:rsid w:val="00A83E04"/>
    <w:rsid w:val="00A877B3"/>
    <w:rsid w:val="00A91091"/>
    <w:rsid w:val="00A93EE3"/>
    <w:rsid w:val="00A94BA9"/>
    <w:rsid w:val="00A9535A"/>
    <w:rsid w:val="00AA4970"/>
    <w:rsid w:val="00AA536D"/>
    <w:rsid w:val="00AB22C0"/>
    <w:rsid w:val="00AB28FC"/>
    <w:rsid w:val="00AB49E4"/>
    <w:rsid w:val="00AC1479"/>
    <w:rsid w:val="00AC2AAC"/>
    <w:rsid w:val="00AC2E31"/>
    <w:rsid w:val="00AC40F1"/>
    <w:rsid w:val="00AC4C45"/>
    <w:rsid w:val="00AD06F0"/>
    <w:rsid w:val="00AD1085"/>
    <w:rsid w:val="00AD3DB7"/>
    <w:rsid w:val="00AD5B40"/>
    <w:rsid w:val="00AD69FB"/>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B58A2"/>
    <w:rsid w:val="00BC14BF"/>
    <w:rsid w:val="00BC2625"/>
    <w:rsid w:val="00BC3200"/>
    <w:rsid w:val="00BC338A"/>
    <w:rsid w:val="00BD12C4"/>
    <w:rsid w:val="00BD7AB0"/>
    <w:rsid w:val="00BE6F60"/>
    <w:rsid w:val="00BF3C20"/>
    <w:rsid w:val="00C011BC"/>
    <w:rsid w:val="00C02423"/>
    <w:rsid w:val="00C03D57"/>
    <w:rsid w:val="00C03DBA"/>
    <w:rsid w:val="00C10E47"/>
    <w:rsid w:val="00C112E7"/>
    <w:rsid w:val="00C11C78"/>
    <w:rsid w:val="00C11CD4"/>
    <w:rsid w:val="00C15061"/>
    <w:rsid w:val="00C1713D"/>
    <w:rsid w:val="00C20D9D"/>
    <w:rsid w:val="00C2134F"/>
    <w:rsid w:val="00C24718"/>
    <w:rsid w:val="00C2675D"/>
    <w:rsid w:val="00C30AEE"/>
    <w:rsid w:val="00C33362"/>
    <w:rsid w:val="00C353AE"/>
    <w:rsid w:val="00C4194E"/>
    <w:rsid w:val="00C4258D"/>
    <w:rsid w:val="00C516B1"/>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1552"/>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A254D"/>
    <w:rsid w:val="00DB2BE6"/>
    <w:rsid w:val="00DB76B3"/>
    <w:rsid w:val="00DC4D7A"/>
    <w:rsid w:val="00DD1052"/>
    <w:rsid w:val="00DD167C"/>
    <w:rsid w:val="00DD3C7B"/>
    <w:rsid w:val="00DD5966"/>
    <w:rsid w:val="00DE2B21"/>
    <w:rsid w:val="00DE48DE"/>
    <w:rsid w:val="00DF25F2"/>
    <w:rsid w:val="00DF3B32"/>
    <w:rsid w:val="00DF4166"/>
    <w:rsid w:val="00DF6484"/>
    <w:rsid w:val="00E000F4"/>
    <w:rsid w:val="00E01231"/>
    <w:rsid w:val="00E04279"/>
    <w:rsid w:val="00E06256"/>
    <w:rsid w:val="00E11393"/>
    <w:rsid w:val="00E125D9"/>
    <w:rsid w:val="00E16D30"/>
    <w:rsid w:val="00E20DE0"/>
    <w:rsid w:val="00E31E69"/>
    <w:rsid w:val="00E33169"/>
    <w:rsid w:val="00E34A7B"/>
    <w:rsid w:val="00E3751F"/>
    <w:rsid w:val="00E40973"/>
    <w:rsid w:val="00E545FF"/>
    <w:rsid w:val="00E556CB"/>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C7770"/>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6DC"/>
    <w:rsid w:val="00F14886"/>
    <w:rsid w:val="00F16421"/>
    <w:rsid w:val="00F201EE"/>
    <w:rsid w:val="00F35AA0"/>
    <w:rsid w:val="00F43C49"/>
    <w:rsid w:val="00F454B9"/>
    <w:rsid w:val="00F45C12"/>
    <w:rsid w:val="00F544A2"/>
    <w:rsid w:val="00F6105B"/>
    <w:rsid w:val="00F73D03"/>
    <w:rsid w:val="00F76B1F"/>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DAE6FB6"/>
    <w:rsid w:val="10BD2C22"/>
    <w:rsid w:val="22987C80"/>
    <w:rsid w:val="24192CCC"/>
    <w:rsid w:val="247E6772"/>
    <w:rsid w:val="28C156CA"/>
    <w:rsid w:val="2D260C94"/>
    <w:rsid w:val="30B40617"/>
    <w:rsid w:val="32BD580E"/>
    <w:rsid w:val="39A66CD4"/>
    <w:rsid w:val="3CD52CE1"/>
    <w:rsid w:val="410F2E6A"/>
    <w:rsid w:val="4430136C"/>
    <w:rsid w:val="457E1080"/>
    <w:rsid w:val="4AB0382B"/>
    <w:rsid w:val="4B084B75"/>
    <w:rsid w:val="4B977DBD"/>
    <w:rsid w:val="54C36952"/>
    <w:rsid w:val="569868B5"/>
    <w:rsid w:val="5B92737E"/>
    <w:rsid w:val="5F370A10"/>
    <w:rsid w:val="611F6817"/>
    <w:rsid w:val="6155202D"/>
    <w:rsid w:val="627B3ABF"/>
    <w:rsid w:val="66CA1754"/>
    <w:rsid w:val="66EF44EE"/>
    <w:rsid w:val="69951B60"/>
    <w:rsid w:val="6A6040D6"/>
    <w:rsid w:val="6F1E65D4"/>
    <w:rsid w:val="6F266C86"/>
    <w:rsid w:val="6F5042C2"/>
    <w:rsid w:val="706F7D9D"/>
    <w:rsid w:val="74316312"/>
    <w:rsid w:val="780F13C8"/>
    <w:rsid w:val="7BC769A5"/>
    <w:rsid w:val="7C385448"/>
    <w:rsid w:val="7CB3663D"/>
    <w:rsid w:val="7CEE8772"/>
    <w:rsid w:val="7FF9A8E1"/>
    <w:rsid w:val="9E8DC298"/>
    <w:rsid w:val="B3E5A144"/>
    <w:rsid w:val="C76E4F72"/>
    <w:rsid w:val="E7BED68D"/>
    <w:rsid w:val="EEDF378F"/>
    <w:rsid w:val="F3FFEEB2"/>
    <w:rsid w:val="F6BEA9A5"/>
    <w:rsid w:val="FECF0D4E"/>
    <w:rsid w:val="FEE70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Emphasis"/>
    <w:qFormat/>
    <w:uiPriority w:val="0"/>
    <w:rPr>
      <w:color w:val="C60A00"/>
    </w:rPr>
  </w:style>
  <w:style w:type="character" w:customStyle="1" w:styleId="14">
    <w:name w:val="页眉 Char1"/>
    <w:basedOn w:val="11"/>
    <w:link w:val="7"/>
    <w:autoRedefine/>
    <w:semiHidden/>
    <w:qFormat/>
    <w:uiPriority w:val="99"/>
    <w:rPr>
      <w:sz w:val="18"/>
      <w:szCs w:val="18"/>
    </w:rPr>
  </w:style>
  <w:style w:type="character" w:customStyle="1" w:styleId="15">
    <w:name w:val="页脚 Char1"/>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autoRedefine/>
    <w:qFormat/>
    <w:uiPriority w:val="9"/>
    <w:rPr>
      <w:rFonts w:ascii="Calibri" w:hAnsi="Calibri" w:eastAsia="宋体" w:cs="Times New Roman"/>
      <w:b/>
      <w:bCs/>
      <w:kern w:val="44"/>
      <w:sz w:val="44"/>
      <w:szCs w:val="44"/>
    </w:rPr>
  </w:style>
  <w:style w:type="character" w:customStyle="1" w:styleId="23">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unhideWhenUsed/>
    <w:qFormat/>
    <w:uiPriority w:val="99"/>
    <w:rPr>
      <w:color w:val="808080"/>
    </w:rPr>
  </w:style>
  <w:style w:type="character" w:customStyle="1" w:styleId="26">
    <w:name w:val="正文文本缩进 Char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Char"/>
    <w:link w:val="5"/>
    <w:autoRedefine/>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2915</Words>
  <Characters>3062</Characters>
  <Lines>51</Lines>
  <Paragraphs>14</Paragraphs>
  <TotalTime>0</TotalTime>
  <ScaleCrop>false</ScaleCrop>
  <LinksUpToDate>false</LinksUpToDate>
  <CharactersWithSpaces>3074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2024-02-07T17:44:00Z</dcterms:created>
  <dc:creator>juvg</dc:creator>
  <cp:lastModifiedBy>归晚.</cp:lastModifiedBy>
  <cp:lastPrinted>2025-01-15T06:03:00Z</cp:lastPrinted>
  <dcterms:modified xsi:type="dcterms:W3CDTF">2025-03-25T01:16:28Z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60BC1873A0423FD52CFEC265D1B41003_43</vt:lpwstr>
  </property>
  <property fmtid="{D5CDD505-2E9C-101B-9397-08002B2CF9AE}" pid="4" name="KSOTemplateDocerSaveRecord">
    <vt:lpwstr>eyJoZGlkIjoiOGYyZTQwNzY0YmUwZjVjNTE5NzMzOGJiOTgwZmM0NTEiLCJ1c2VySWQiOiI1NTQ0NjQ5MzAifQ==</vt:lpwstr>
  </property>
</Properties>
</file>