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0"/>
          <w:szCs w:val="40"/>
        </w:rPr>
      </w:pPr>
      <w:r>
        <w:rPr>
          <w:rFonts w:hint="eastAsia"/>
          <w:b/>
          <w:bCs/>
          <w:sz w:val="40"/>
          <w:szCs w:val="40"/>
        </w:rPr>
        <w:pict>
          <v:shape id="文本框 1" o:spid="_x0000_s1026" o:spt="202" type="#_x0000_t202" style="position:absolute;left:0pt;margin-left:41.8pt;margin-top:27.55pt;height:22.1pt;width:207.5pt;mso-position-horizontal-relative:page;mso-position-vertical-relative:page;z-index:251659264;mso-width-relative:page;mso-height-relative:page;" stroked="f" coordsize="21600,21600" o:gfxdata="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5Iqb9MAAAAJAQAADwAAAAAAAAABACAAAAAiAAAA&#10;ZHJzL2Rvd25yZXYueG1sUEsBAhQAFAAAAAgAh07iQHjEpCJFAgAAWQQAAA4AAAAAAAAAAQAgAAAA&#10;IgEAAGRycy9lMm9Eb2MueG1sUEsFBgAAAAAGAAYAWQEAANkFAAAAAA==&#10;">
            <v:path/>
            <v:fill focussize="0,0"/>
            <v:stroke on="f" weight="0.5pt" joinstyle="miter"/>
            <v:imagedata o:title=""/>
            <o:lock v:ext="edit"/>
            <v:textbox>
              <w:txbxContent>
                <w:p>
                  <w:pPr>
                    <w:jc w:val="left"/>
                    <w:rPr>
                      <w:rFonts w:ascii="宋体" w:hAnsi="宋体"/>
                      <w:spacing w:val="20"/>
                      <w:sz w:val="24"/>
                      <w:szCs w:val="24"/>
                    </w:rPr>
                  </w:pPr>
                  <w:r>
                    <w:rPr>
                      <w:rFonts w:hint="eastAsia" w:ascii="宋体" w:hAnsi="宋体"/>
                      <w:spacing w:val="20"/>
                      <w:sz w:val="24"/>
                      <w:szCs w:val="24"/>
                    </w:rPr>
                    <w:t>SJQU-</w:t>
                  </w:r>
                  <w:r>
                    <w:rPr>
                      <w:rFonts w:ascii="宋体" w:hAnsi="宋体"/>
                      <w:spacing w:val="20"/>
                      <w:sz w:val="24"/>
                      <w:szCs w:val="24"/>
                    </w:rPr>
                    <w:t>Q</w:t>
                  </w:r>
                  <w:r>
                    <w:rPr>
                      <w:rFonts w:hint="eastAsia" w:ascii="宋体" w:hAnsi="宋体"/>
                      <w:spacing w:val="20"/>
                      <w:sz w:val="24"/>
                      <w:szCs w:val="24"/>
                    </w:rPr>
                    <w:t>R-JW-</w:t>
                  </w:r>
                  <w:r>
                    <w:rPr>
                      <w:rFonts w:ascii="宋体" w:hAnsi="宋体"/>
                      <w:spacing w:val="20"/>
                      <w:sz w:val="24"/>
                      <w:szCs w:val="24"/>
                    </w:rPr>
                    <w:t>0</w:t>
                  </w:r>
                  <w:r>
                    <w:rPr>
                      <w:rFonts w:hint="eastAsia" w:ascii="宋体" w:hAnsi="宋体"/>
                      <w:spacing w:val="20"/>
                      <w:sz w:val="24"/>
                      <w:szCs w:val="24"/>
                    </w:rPr>
                    <w:t>33（A</w:t>
                  </w:r>
                  <w:r>
                    <w:rPr>
                      <w:rFonts w:ascii="宋体" w:hAnsi="宋体"/>
                      <w:spacing w:val="20"/>
                      <w:sz w:val="24"/>
                      <w:szCs w:val="24"/>
                    </w:rPr>
                    <w:t>0）</w:t>
                  </w:r>
                </w:p>
              </w:txbxContent>
            </v:textbox>
          </v:shape>
        </w:pict>
      </w:r>
      <w:r>
        <w:rPr>
          <w:rFonts w:hint="eastAsia"/>
          <w:b/>
          <w:bCs/>
          <w:sz w:val="40"/>
          <w:szCs w:val="40"/>
        </w:rPr>
        <w:t>专业课课程教学大纲</w:t>
      </w:r>
    </w:p>
    <w:p>
      <w:pPr>
        <w:spacing w:line="288" w:lineRule="auto"/>
        <w:jc w:val="center"/>
        <w:rPr>
          <w:b/>
          <w:sz w:val="28"/>
          <w:szCs w:val="30"/>
        </w:rPr>
      </w:pPr>
      <w:r>
        <w:rPr>
          <w:rFonts w:hint="eastAsia"/>
          <w:b/>
          <w:sz w:val="28"/>
          <w:szCs w:val="30"/>
        </w:rPr>
        <w:t>【精神科护理学】</w:t>
      </w:r>
    </w:p>
    <w:p>
      <w:pPr>
        <w:shd w:val="clear" w:color="auto" w:fill="F5F5F5"/>
        <w:jc w:val="center"/>
        <w:textAlignment w:val="top"/>
        <w:rPr>
          <w:rFonts w:ascii="Arial" w:hAnsi="Arial" w:cs="Arial"/>
          <w:color w:val="888888"/>
          <w:kern w:val="0"/>
          <w:sz w:val="20"/>
          <w:szCs w:val="20"/>
        </w:rPr>
      </w:pPr>
      <w:r>
        <w:rPr>
          <w:rFonts w:hint="eastAsia"/>
          <w:b/>
          <w:sz w:val="28"/>
          <w:szCs w:val="30"/>
        </w:rPr>
        <w:t>【Psychiatry Nursing】</w:t>
      </w:r>
      <w:bookmarkStart w:id="0" w:name="a2"/>
      <w:bookmarkEnd w:id="0"/>
    </w:p>
    <w:p>
      <w:pPr>
        <w:spacing w:before="156" w:beforeLines="50" w:after="156" w:afterLines="50" w:line="288" w:lineRule="auto"/>
        <w:ind w:firstLine="360" w:firstLineChars="150"/>
        <w:rPr>
          <w:b/>
          <w:color w:val="008080"/>
          <w:sz w:val="30"/>
          <w:szCs w:val="30"/>
        </w:rPr>
      </w:pPr>
      <w:r>
        <w:rPr>
          <w:rFonts w:ascii="黑体" w:hAnsi="宋体" w:eastAsia="黑体"/>
          <w:sz w:val="24"/>
        </w:rPr>
        <w:t>一</w:t>
      </w:r>
      <w:r>
        <w:rPr>
          <w:rFonts w:hint="eastAsia" w:ascii="黑体" w:hAnsi="宋体" w:eastAsia="黑体"/>
          <w:sz w:val="24"/>
        </w:rPr>
        <w:t>、</w:t>
      </w:r>
      <w:r>
        <w:rPr>
          <w:rFonts w:ascii="黑体" w:hAnsi="宋体" w:eastAsia="黑体"/>
          <w:sz w:val="24"/>
        </w:rPr>
        <w:t>基本信息</w:t>
      </w:r>
    </w:p>
    <w:p>
      <w:pPr>
        <w:snapToGrid w:val="0"/>
        <w:spacing w:line="288" w:lineRule="auto"/>
        <w:ind w:firstLine="392" w:firstLineChars="196"/>
        <w:rPr>
          <w:rFonts w:hint="eastAsia" w:ascii="宋体" w:hAnsi="宋体" w:eastAsia="宋体" w:cs="宋体"/>
          <w:b w:val="0"/>
          <w:bCs w:val="0"/>
        </w:rPr>
      </w:pPr>
      <w:r>
        <w:rPr>
          <w:b/>
          <w:bCs/>
          <w:color w:val="000000"/>
          <w:sz w:val="20"/>
          <w:szCs w:val="20"/>
        </w:rPr>
        <w:t>课程代码：</w:t>
      </w:r>
      <w:r>
        <w:rPr>
          <w:rFonts w:hint="eastAsia" w:ascii="宋体" w:hAnsi="宋体" w:eastAsia="宋体" w:cs="宋体"/>
          <w:b w:val="0"/>
          <w:bCs w:val="0"/>
        </w:rPr>
        <w:t>【1170012】</w:t>
      </w:r>
    </w:p>
    <w:p>
      <w:pPr>
        <w:snapToGrid w:val="0"/>
        <w:spacing w:line="288" w:lineRule="auto"/>
        <w:ind w:firstLine="392" w:firstLineChars="196"/>
        <w:rPr>
          <w:rFonts w:hint="eastAsia" w:ascii="宋体" w:hAnsi="宋体" w:eastAsia="宋体" w:cs="宋体"/>
          <w:b w:val="0"/>
          <w:bCs w:val="0"/>
        </w:rPr>
      </w:pPr>
      <w:r>
        <w:rPr>
          <w:b/>
          <w:bCs/>
          <w:color w:val="000000"/>
          <w:sz w:val="20"/>
          <w:szCs w:val="20"/>
        </w:rPr>
        <w:t>课程学分：</w:t>
      </w:r>
      <w:r>
        <w:rPr>
          <w:rFonts w:hint="eastAsia" w:ascii="宋体" w:hAnsi="宋体" w:eastAsia="宋体" w:cs="宋体"/>
          <w:b w:val="0"/>
          <w:bCs w:val="0"/>
        </w:rPr>
        <w:t>【2】</w:t>
      </w:r>
    </w:p>
    <w:p>
      <w:pPr>
        <w:snapToGrid w:val="0"/>
        <w:spacing w:line="288" w:lineRule="auto"/>
        <w:ind w:firstLine="392" w:firstLineChars="196"/>
        <w:rPr>
          <w:rFonts w:hint="eastAsia" w:ascii="宋体" w:hAnsi="宋体" w:eastAsia="宋体" w:cs="宋体"/>
          <w:b w:val="0"/>
          <w:bCs w:val="0"/>
        </w:rPr>
      </w:pPr>
      <w:r>
        <w:rPr>
          <w:b/>
          <w:bCs/>
          <w:color w:val="000000"/>
          <w:sz w:val="20"/>
          <w:szCs w:val="20"/>
        </w:rPr>
        <w:t>面向专业：</w:t>
      </w:r>
      <w:r>
        <w:rPr>
          <w:rFonts w:hint="eastAsia" w:ascii="宋体" w:hAnsi="宋体" w:eastAsia="宋体" w:cs="宋体"/>
          <w:b w:val="0"/>
          <w:bCs w:val="0"/>
        </w:rPr>
        <w:t>【护理学】</w:t>
      </w:r>
    </w:p>
    <w:p>
      <w:pPr>
        <w:snapToGrid w:val="0"/>
        <w:spacing w:line="288" w:lineRule="auto"/>
        <w:ind w:firstLine="392" w:firstLineChars="196"/>
        <w:rPr>
          <w:rFonts w:hint="eastAsia" w:ascii="宋体" w:hAnsi="宋体" w:eastAsia="宋体" w:cs="宋体"/>
          <w:b w:val="0"/>
          <w:bCs w:val="0"/>
        </w:rPr>
      </w:pPr>
      <w:r>
        <w:rPr>
          <w:b/>
          <w:bCs/>
          <w:color w:val="000000"/>
          <w:sz w:val="20"/>
          <w:szCs w:val="20"/>
        </w:rPr>
        <w:t>课程性质：</w:t>
      </w:r>
      <w:r>
        <w:rPr>
          <w:rFonts w:hint="eastAsia" w:ascii="宋体" w:hAnsi="宋体" w:eastAsia="宋体" w:cs="宋体"/>
          <w:b w:val="0"/>
          <w:bCs w:val="0"/>
        </w:rPr>
        <w:t>【系级必修课】</w:t>
      </w:r>
    </w:p>
    <w:p>
      <w:pPr>
        <w:snapToGrid w:val="0"/>
        <w:spacing w:line="288" w:lineRule="auto"/>
        <w:ind w:firstLine="392" w:firstLineChars="196"/>
        <w:rPr>
          <w:rFonts w:hint="eastAsia" w:ascii="宋体" w:hAnsi="宋体" w:eastAsia="宋体" w:cs="宋体"/>
          <w:b w:val="0"/>
          <w:bCs w:val="0"/>
          <w:lang w:eastAsia="zh-CN"/>
        </w:rPr>
      </w:pPr>
      <w:r>
        <w:rPr>
          <w:b/>
          <w:bCs/>
          <w:color w:val="000000"/>
          <w:sz w:val="20"/>
          <w:szCs w:val="20"/>
        </w:rPr>
        <w:t>开课院系：</w:t>
      </w:r>
      <w:r>
        <w:rPr>
          <w:rFonts w:hint="eastAsia" w:ascii="宋体" w:hAnsi="宋体" w:eastAsia="宋体" w:cs="宋体"/>
          <w:b w:val="0"/>
          <w:bCs w:val="0"/>
          <w:lang w:eastAsia="zh-CN"/>
        </w:rPr>
        <w:t>健康管理学院护理系</w:t>
      </w:r>
    </w:p>
    <w:p>
      <w:pPr>
        <w:snapToGrid w:val="0"/>
        <w:spacing w:line="288" w:lineRule="auto"/>
        <w:ind w:firstLine="392" w:firstLineChars="196"/>
        <w:rPr>
          <w:color w:val="000000"/>
          <w:sz w:val="20"/>
          <w:szCs w:val="20"/>
        </w:rPr>
      </w:pPr>
      <w:r>
        <w:rPr>
          <w:b/>
          <w:bCs/>
          <w:color w:val="000000"/>
          <w:sz w:val="20"/>
          <w:szCs w:val="20"/>
        </w:rPr>
        <w:t>使用教材：</w:t>
      </w:r>
    </w:p>
    <w:p>
      <w:pPr>
        <w:snapToGrid w:val="0"/>
        <w:spacing w:line="288" w:lineRule="auto"/>
        <w:ind w:firstLine="792" w:firstLineChars="396"/>
        <w:rPr>
          <w:color w:val="000000"/>
          <w:szCs w:val="21"/>
        </w:rPr>
      </w:pPr>
      <w:r>
        <w:rPr>
          <w:color w:val="000000"/>
          <w:sz w:val="20"/>
          <w:szCs w:val="20"/>
        </w:rPr>
        <w:t>教材【</w:t>
      </w:r>
      <w:r>
        <w:rPr>
          <w:rFonts w:hint="eastAsia"/>
          <w:color w:val="000000"/>
          <w:sz w:val="20"/>
          <w:szCs w:val="20"/>
        </w:rPr>
        <w:t>精神科护理学，刘哲宁、杨芳宇，人民卫生出版社，第4版</w:t>
      </w:r>
      <w:r>
        <w:rPr>
          <w:color w:val="000000"/>
          <w:sz w:val="20"/>
          <w:szCs w:val="20"/>
        </w:rPr>
        <w:t>】</w:t>
      </w:r>
    </w:p>
    <w:p>
      <w:pPr>
        <w:snapToGrid w:val="0"/>
        <w:spacing w:line="288" w:lineRule="auto"/>
        <w:ind w:firstLine="792" w:firstLineChars="396"/>
        <w:rPr>
          <w:color w:val="000000"/>
          <w:sz w:val="20"/>
          <w:szCs w:val="20"/>
        </w:rPr>
      </w:pPr>
      <w:r>
        <w:rPr>
          <w:color w:val="000000"/>
          <w:sz w:val="20"/>
          <w:szCs w:val="20"/>
        </w:rPr>
        <w:t>参考</w:t>
      </w:r>
      <w:r>
        <w:rPr>
          <w:rFonts w:hint="eastAsia"/>
          <w:color w:val="000000"/>
          <w:sz w:val="20"/>
          <w:szCs w:val="20"/>
        </w:rPr>
        <w:t>书目</w:t>
      </w:r>
      <w:r>
        <w:rPr>
          <w:color w:val="000000"/>
          <w:sz w:val="20"/>
          <w:szCs w:val="20"/>
        </w:rPr>
        <w:t>【</w:t>
      </w:r>
      <w:r>
        <w:rPr>
          <w:rFonts w:hint="eastAsia"/>
          <w:color w:val="000000"/>
          <w:sz w:val="20"/>
          <w:szCs w:val="20"/>
        </w:rPr>
        <w:t>精神科护理学，雷慧，人民卫生出版社，第</w:t>
      </w:r>
      <w:r>
        <w:rPr>
          <w:rFonts w:hint="eastAsia"/>
          <w:color w:val="000000"/>
          <w:sz w:val="20"/>
          <w:szCs w:val="20"/>
          <w:lang w:val="en-US" w:eastAsia="zh-CN"/>
        </w:rPr>
        <w:t>4</w:t>
      </w:r>
      <w:r>
        <w:rPr>
          <w:rFonts w:hint="eastAsia"/>
          <w:color w:val="000000"/>
          <w:sz w:val="20"/>
          <w:szCs w:val="20"/>
        </w:rPr>
        <w:t>版；精神病学，李凌江、陆林，人民卫生出版社，第3版；全国护士执业资格考试指导，全国护士执业资格考试用书编写专家委员会，人民卫生出版社，第2019版</w:t>
      </w:r>
      <w:r>
        <w:rPr>
          <w:color w:val="000000"/>
          <w:sz w:val="20"/>
          <w:szCs w:val="20"/>
        </w:rPr>
        <w:t>】</w:t>
      </w:r>
    </w:p>
    <w:p>
      <w:pPr>
        <w:snapToGrid w:val="0"/>
        <w:spacing w:line="288" w:lineRule="auto"/>
        <w:ind w:firstLine="392" w:firstLineChars="196"/>
        <w:rPr>
          <w:rFonts w:hint="eastAsia" w:ascii="宋体" w:hAnsi="宋体" w:eastAsia="宋体" w:cs="宋体"/>
          <w:b/>
          <w:bCs/>
        </w:rPr>
      </w:pPr>
      <w:r>
        <w:rPr>
          <w:rFonts w:hint="eastAsia"/>
          <w:b/>
          <w:bCs/>
          <w:color w:val="000000"/>
          <w:sz w:val="20"/>
          <w:szCs w:val="20"/>
        </w:rPr>
        <w:t>课程网站网址：</w:t>
      </w:r>
      <w:r>
        <w:rPr>
          <w:rFonts w:hint="eastAsia" w:ascii="宋体" w:hAnsi="宋体" w:eastAsia="宋体" w:cs="宋体"/>
          <w:b w:val="0"/>
          <w:bCs w:val="0"/>
        </w:rPr>
        <w:t>暂无</w:t>
      </w:r>
    </w:p>
    <w:p>
      <w:pPr>
        <w:adjustRightInd w:val="0"/>
        <w:snapToGrid w:val="0"/>
        <w:spacing w:line="288" w:lineRule="auto"/>
        <w:ind w:firstLine="392" w:firstLineChars="196"/>
        <w:rPr>
          <w:rFonts w:hint="eastAsia" w:ascii="宋体" w:hAnsi="宋体" w:eastAsia="宋体" w:cs="宋体"/>
          <w:b w:val="0"/>
          <w:bCs w:val="0"/>
        </w:rPr>
      </w:pPr>
      <w:r>
        <w:rPr>
          <w:b/>
          <w:bCs/>
          <w:color w:val="000000"/>
          <w:sz w:val="20"/>
          <w:szCs w:val="20"/>
        </w:rPr>
        <w:t>先修课程：</w:t>
      </w:r>
      <w:r>
        <w:rPr>
          <w:rFonts w:hint="eastAsia" w:ascii="宋体" w:hAnsi="宋体" w:eastAsia="宋体" w:cs="宋体"/>
          <w:b w:val="0"/>
          <w:bCs w:val="0"/>
        </w:rPr>
        <w:t>【人体解剖学A 010001（6），生理学A 010001（4），病理学与病理生理学A 010001（3），药理学A 010001（3），护士人文修养A 010001（1.5），护理伦理学A 010001（1），护理心理学A 010001（1.5），基础护理学1A 010001（4）】</w:t>
      </w:r>
    </w:p>
    <w:p>
      <w:pPr>
        <w:adjustRightInd w:val="0"/>
        <w:snapToGrid w:val="0"/>
        <w:spacing w:before="156" w:beforeLines="50" w:after="156" w:afterLines="50" w:line="288" w:lineRule="auto"/>
        <w:ind w:firstLine="348" w:firstLineChars="145"/>
        <w:rPr>
          <w:b/>
          <w:color w:val="000000"/>
          <w:sz w:val="24"/>
          <w:szCs w:val="20"/>
        </w:rPr>
      </w:pPr>
      <w:r>
        <w:rPr>
          <w:rFonts w:ascii="黑体" w:hAnsi="宋体" w:eastAsia="黑体"/>
          <w:sz w:val="24"/>
        </w:rPr>
        <w:t>二</w:t>
      </w:r>
      <w:r>
        <w:rPr>
          <w:rFonts w:hint="eastAsia" w:ascii="黑体" w:hAnsi="宋体" w:eastAsia="黑体"/>
          <w:sz w:val="24"/>
        </w:rPr>
        <w:t>、</w:t>
      </w:r>
      <w:r>
        <w:rPr>
          <w:rFonts w:ascii="黑体" w:hAnsi="宋体" w:eastAsia="黑体"/>
          <w:sz w:val="24"/>
        </w:rPr>
        <w:t>课程简介</w:t>
      </w:r>
    </w:p>
    <w:p>
      <w:pPr>
        <w:snapToGrid w:val="0"/>
        <w:spacing w:line="288" w:lineRule="auto"/>
        <w:ind w:firstLine="400" w:firstLineChars="200"/>
        <w:rPr>
          <w:color w:val="000000"/>
          <w:sz w:val="20"/>
          <w:szCs w:val="20"/>
        </w:rPr>
      </w:pPr>
      <w:r>
        <w:rPr>
          <w:rFonts w:hint="eastAsia"/>
          <w:color w:val="000000"/>
          <w:sz w:val="20"/>
          <w:szCs w:val="20"/>
        </w:rPr>
        <w:t>临床护理工作的对象是人，人具有生物属性和心理、社会属性。这就要求护士在临床工作中注重躯体护理的同时，还要注重人的精神护理，忽视精神护理是不完整和不全面的护理。《精神科护理学》是护理学专业学生的一门专业必修课，是建立在护理学基础上的一门专科护理学，是临床专科护理学的一个分支，是研究对人群和精神障碍病人进行维护、促进、恢复精神健康的一门护理学，是精神病学的一个重要组成部分。本课程需要《护理心理学》、《护理学导论》、《基础护理学》等相关课程的知识作为学生的学习基础。</w:t>
      </w:r>
    </w:p>
    <w:p>
      <w:pPr>
        <w:snapToGrid w:val="0"/>
        <w:spacing w:line="288" w:lineRule="auto"/>
        <w:ind w:firstLine="400" w:firstLineChars="200"/>
        <w:rPr>
          <w:color w:val="000000"/>
          <w:sz w:val="20"/>
          <w:szCs w:val="20"/>
        </w:rPr>
      </w:pPr>
      <w:r>
        <w:rPr>
          <w:rFonts w:hint="eastAsia"/>
          <w:color w:val="000000"/>
          <w:sz w:val="20"/>
          <w:szCs w:val="20"/>
        </w:rPr>
        <w:t>本课程的学习将使学生对服务对象的心理精神问题和精神疾病具有一个基本的认识，并具有对精神疾病病人给予专科护理服务的基本专业知识和护理技能，对维护和促进服务对象的精神健康具有重要意义。</w:t>
      </w:r>
    </w:p>
    <w:p>
      <w:pPr>
        <w:widowControl/>
        <w:spacing w:before="156" w:beforeLines="50" w:after="156" w:afterLines="50" w:line="288" w:lineRule="auto"/>
        <w:ind w:firstLine="360" w:firstLineChars="150"/>
        <w:jc w:val="left"/>
        <w:rPr>
          <w:rFonts w:ascii="黑体" w:hAnsi="宋体" w:eastAsia="黑体"/>
          <w:sz w:val="24"/>
        </w:rPr>
      </w:pPr>
      <w:r>
        <w:rPr>
          <w:rFonts w:ascii="黑体" w:hAnsi="宋体" w:eastAsia="黑体"/>
          <w:sz w:val="24"/>
        </w:rPr>
        <w:t>三</w:t>
      </w:r>
      <w:r>
        <w:rPr>
          <w:rFonts w:hint="eastAsia" w:ascii="黑体" w:hAnsi="宋体" w:eastAsia="黑体"/>
          <w:sz w:val="24"/>
        </w:rPr>
        <w:t>、</w:t>
      </w:r>
      <w:r>
        <w:rPr>
          <w:rFonts w:ascii="黑体" w:hAnsi="宋体" w:eastAsia="黑体"/>
          <w:sz w:val="24"/>
        </w:rPr>
        <w:t>选课建议</w:t>
      </w:r>
    </w:p>
    <w:p>
      <w:pPr>
        <w:snapToGrid w:val="0"/>
        <w:spacing w:line="288" w:lineRule="auto"/>
        <w:ind w:firstLine="400" w:firstLineChars="200"/>
        <w:rPr>
          <w:color w:val="000000"/>
          <w:sz w:val="20"/>
          <w:szCs w:val="20"/>
        </w:rPr>
      </w:pPr>
      <w:r>
        <w:rPr>
          <w:color w:val="000000"/>
          <w:sz w:val="20"/>
          <w:szCs w:val="20"/>
        </w:rPr>
        <w:t>该课程适合</w:t>
      </w:r>
      <w:r>
        <w:rPr>
          <w:rFonts w:hint="eastAsia"/>
          <w:color w:val="000000"/>
          <w:sz w:val="20"/>
          <w:szCs w:val="20"/>
        </w:rPr>
        <w:t>于护理学</w:t>
      </w:r>
      <w:r>
        <w:rPr>
          <w:rFonts w:hint="eastAsia"/>
          <w:color w:val="000000"/>
          <w:sz w:val="20"/>
          <w:szCs w:val="20"/>
          <w:lang w:val="en-US" w:eastAsia="zh-Hans"/>
        </w:rPr>
        <w:t>专升本年级第二学期</w:t>
      </w:r>
      <w:r>
        <w:rPr>
          <w:rFonts w:hint="eastAsia"/>
          <w:color w:val="000000"/>
          <w:sz w:val="20"/>
          <w:szCs w:val="20"/>
        </w:rPr>
        <w:t>开设</w:t>
      </w:r>
      <w:r>
        <w:rPr>
          <w:color w:val="000000"/>
          <w:sz w:val="20"/>
          <w:szCs w:val="20"/>
        </w:rPr>
        <w:t>、</w:t>
      </w:r>
      <w:r>
        <w:rPr>
          <w:rFonts w:hint="eastAsia"/>
          <w:color w:val="000000"/>
          <w:sz w:val="20"/>
          <w:szCs w:val="20"/>
        </w:rPr>
        <w:t>学生需要对专业有一定的认识，并初步具有一定的职业</w:t>
      </w:r>
      <w:r>
        <w:rPr>
          <w:rFonts w:hint="eastAsia"/>
          <w:color w:val="000000"/>
          <w:sz w:val="20"/>
          <w:szCs w:val="20"/>
          <w:lang w:val="en-US" w:eastAsia="zh-Hans"/>
        </w:rPr>
        <w:t>认识</w:t>
      </w:r>
      <w:bookmarkStart w:id="1" w:name="_GoBack"/>
      <w:bookmarkEnd w:id="1"/>
      <w:r>
        <w:rPr>
          <w:color w:val="000000"/>
          <w:sz w:val="20"/>
          <w:szCs w:val="20"/>
        </w:rPr>
        <w:t>。</w:t>
      </w:r>
    </w:p>
    <w:p>
      <w:pPr>
        <w:widowControl/>
        <w:spacing w:before="156" w:beforeLines="50" w:after="156" w:afterLines="50" w:line="288" w:lineRule="auto"/>
        <w:ind w:firstLine="360" w:firstLineChars="150"/>
        <w:jc w:val="left"/>
        <w:rPr>
          <w:rFonts w:ascii="黑体" w:hAnsi="宋体" w:eastAsia="黑体"/>
          <w:sz w:val="24"/>
        </w:rPr>
      </w:pPr>
      <w:r>
        <w:rPr>
          <w:rFonts w:ascii="黑体" w:hAnsi="宋体" w:eastAsia="黑体"/>
          <w:sz w:val="24"/>
        </w:rPr>
        <w:t>四</w:t>
      </w:r>
      <w:r>
        <w:rPr>
          <w:rFonts w:hint="eastAsia" w:ascii="黑体" w:hAnsi="宋体" w:eastAsia="黑体"/>
          <w:sz w:val="24"/>
        </w:rPr>
        <w:t>、</w:t>
      </w:r>
      <w:r>
        <w:rPr>
          <w:rFonts w:ascii="黑体" w:hAnsi="宋体" w:eastAsia="黑体"/>
          <w:sz w:val="24"/>
        </w:rPr>
        <w:t>课程与</w:t>
      </w:r>
      <w:r>
        <w:rPr>
          <w:rFonts w:hint="eastAsia" w:ascii="黑体" w:hAnsi="宋体" w:eastAsia="黑体"/>
          <w:sz w:val="24"/>
        </w:rPr>
        <w:t>专业毕业要求</w:t>
      </w:r>
      <w:r>
        <w:rPr>
          <w:rFonts w:ascii="黑体" w:hAnsi="宋体" w:eastAsia="黑体"/>
          <w:sz w:val="24"/>
        </w:rPr>
        <w:t>的关联性</w:t>
      </w:r>
    </w:p>
    <w:tbl>
      <w:tblPr>
        <w:tblStyle w:val="6"/>
        <w:tblpPr w:leftFromText="180" w:rightFromText="180" w:vertAnchor="text" w:horzAnchor="page" w:tblpX="2375" w:tblpY="242"/>
        <w:tblOverlap w:val="never"/>
        <w:tblW w:w="7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4794"/>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9" w:type="dxa"/>
            <w:gridSpan w:val="2"/>
          </w:tcPr>
          <w:p>
            <w:pPr>
              <w:jc w:val="center"/>
              <w:rPr>
                <w:rFonts w:ascii="黑体" w:hAnsi="黑体" w:eastAsia="黑体" w:cs="黑体"/>
                <w:kern w:val="0"/>
                <w:sz w:val="20"/>
                <w:szCs w:val="20"/>
              </w:rPr>
            </w:pPr>
            <w:r>
              <w:rPr>
                <w:rFonts w:hint="eastAsia" w:ascii="黑体" w:hAnsi="黑体" w:eastAsia="黑体" w:cs="黑体"/>
                <w:kern w:val="0"/>
                <w:sz w:val="20"/>
                <w:szCs w:val="20"/>
              </w:rPr>
              <w:t>专业毕业要求</w:t>
            </w:r>
          </w:p>
        </w:tc>
        <w:tc>
          <w:tcPr>
            <w:tcW w:w="688" w:type="dxa"/>
          </w:tcPr>
          <w:p>
            <w:pPr>
              <w:jc w:val="center"/>
              <w:rPr>
                <w:rFonts w:ascii="黑体" w:hAnsi="黑体" w:eastAsia="黑体" w:cs="黑体"/>
                <w:kern w:val="0"/>
                <w:sz w:val="20"/>
                <w:szCs w:val="20"/>
              </w:rPr>
            </w:pPr>
            <w:r>
              <w:rPr>
                <w:rFonts w:hint="eastAsia" w:ascii="黑体" w:hAnsi="黑体" w:eastAsia="黑体" w:cs="黑体"/>
                <w:kern w:val="0"/>
                <w:sz w:val="20"/>
                <w:szCs w:val="20"/>
              </w:rPr>
              <w:t>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 w:hRule="atLeast"/>
        </w:trPr>
        <w:tc>
          <w:tcPr>
            <w:tcW w:w="2295" w:type="dxa"/>
            <w:vMerge w:val="restart"/>
            <w:vAlign w:val="center"/>
          </w:tcPr>
          <w:p>
            <w:pPr>
              <w:rPr>
                <w:kern w:val="0"/>
                <w:sz w:val="20"/>
                <w:szCs w:val="20"/>
              </w:rPr>
            </w:pPr>
            <w:r>
              <w:rPr>
                <w:rFonts w:hint="eastAsia" w:ascii="仿宋" w:hAnsi="仿宋" w:eastAsia="仿宋" w:cs="宋体"/>
                <w:color w:val="000000"/>
                <w:kern w:val="0"/>
                <w:sz w:val="24"/>
                <w:szCs w:val="24"/>
              </w:rPr>
              <w:t>LO11：表达沟通</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LO111 尊重护理对象的价值观、文化习俗、个人信仰和权利。</w:t>
            </w:r>
          </w:p>
        </w:tc>
        <w:tc>
          <w:tcPr>
            <w:tcW w:w="688" w:type="dxa"/>
            <w:vAlign w:val="center"/>
          </w:tcPr>
          <w:p>
            <w:pPr>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2295" w:type="dxa"/>
            <w:vMerge w:val="continue"/>
            <w:vAlign w:val="center"/>
          </w:tcPr>
          <w:p>
            <w:pPr>
              <w:rPr>
                <w:rFonts w:ascii="仿宋" w:hAnsi="仿宋" w:eastAsia="仿宋" w:cs="宋体"/>
                <w:color w:val="000000"/>
                <w:kern w:val="0"/>
                <w:sz w:val="24"/>
                <w:szCs w:val="24"/>
              </w:rPr>
            </w:pP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LO112 具有在护理专业实践中有效沟通与合作的能力。</w:t>
            </w:r>
          </w:p>
        </w:tc>
        <w:tc>
          <w:tcPr>
            <w:tcW w:w="688" w:type="dxa"/>
            <w:vAlign w:val="center"/>
          </w:tcPr>
          <w:p>
            <w:pPr>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2"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LO21：自主学习</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LO211 树立终身学习的观念，具有主动获取新知识、不断进行自我完善和推动专业发展的态度。</w:t>
            </w:r>
          </w:p>
        </w:tc>
        <w:tc>
          <w:tcPr>
            <w:tcW w:w="688" w:type="dxa"/>
            <w:vAlign w:val="center"/>
          </w:tcPr>
          <w:p>
            <w:pPr>
              <w:widowControl/>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L0212 具有自主学习的基本能力，能够适应不断变化的社会健康保健需求。</w:t>
            </w:r>
          </w:p>
        </w:tc>
        <w:tc>
          <w:tcPr>
            <w:tcW w:w="688" w:type="dxa"/>
            <w:vAlign w:val="center"/>
          </w:tcPr>
          <w:p>
            <w:pPr>
              <w:widowControl/>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LO31：专业基础能力</w:t>
            </w:r>
          </w:p>
        </w:tc>
        <w:tc>
          <w:tcPr>
            <w:tcW w:w="4794" w:type="dxa"/>
            <w:vAlign w:val="center"/>
          </w:tcPr>
          <w:p>
            <w:pPr>
              <w:rPr>
                <w:rFonts w:ascii="仿宋" w:hAnsi="仿宋" w:eastAsia="仿宋" w:cs="宋体"/>
                <w:color w:val="000000"/>
                <w:kern w:val="0"/>
                <w:sz w:val="24"/>
                <w:szCs w:val="24"/>
              </w:rPr>
            </w:pPr>
            <w:r>
              <w:rPr>
                <w:rFonts w:hint="eastAsia" w:ascii="仿宋" w:hAnsi="仿宋" w:eastAsia="仿宋" w:cs="宋体"/>
                <w:color w:val="000000"/>
                <w:kern w:val="0"/>
                <w:sz w:val="24"/>
                <w:szCs w:val="24"/>
              </w:rPr>
              <w:t>LO311具有与护理学相关的自然科学、人文社会科学的基础知识和科学方法。</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LO312具有人体正常结构、功能、人的心理状态及其发展变化的知识。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LO313具有基本的药理知识和临床用药及药品管理知识。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LO314具有护理学基础理论和基本知识。</w:t>
            </w:r>
          </w:p>
        </w:tc>
        <w:tc>
          <w:tcPr>
            <w:tcW w:w="688" w:type="dxa"/>
            <w:vAlign w:val="center"/>
          </w:tcPr>
          <w:p>
            <w:pPr>
              <w:widowControl/>
              <w:jc w:val="center"/>
              <w:rPr>
                <w:rFonts w:ascii="仿宋" w:hAnsi="仿宋" w:eastAsia="仿宋" w:cs="仿宋"/>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2295" w:type="dxa"/>
            <w:vMerge w:val="restart"/>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LO32：临床护理能力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LO321具有运用多学科知识进行护理评估，制定护理计划并对护理对象实施整体护理的基本能力。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LO322掌握基础护理技术、急救护理技术、专科护理基本技术和具有配合实施常用诊疗技术的能力。</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LO323具有生命各阶段常见病、多发病的护理知识及病情观察和护理能力。</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LO324具有急危重症护理对象的护理知识及配合急危重症的抢救和突发事件的应急救护的初步能力。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5" w:type="dxa"/>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LO33：社区护理能力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具有从事社区护理的基本能力，能在各种环境中为个体、家庭、社区提供与其文化相一致的健康保健服务。</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95" w:type="dxa"/>
            <w:vAlign w:val="center"/>
          </w:tcPr>
          <w:p>
            <w:pPr>
              <w:widowControl/>
              <w:rPr>
                <w:rFonts w:ascii="仿宋" w:hAnsi="仿宋" w:eastAsia="仿宋" w:cs="宋体"/>
                <w:color w:val="000000"/>
                <w:kern w:val="0"/>
                <w:sz w:val="24"/>
                <w:szCs w:val="20"/>
              </w:rPr>
            </w:pPr>
            <w:r>
              <w:rPr>
                <w:rFonts w:hint="eastAsia" w:ascii="仿宋" w:hAnsi="仿宋" w:eastAsia="仿宋" w:cs="宋体"/>
                <w:color w:val="000000"/>
                <w:kern w:val="0"/>
                <w:sz w:val="24"/>
                <w:szCs w:val="24"/>
              </w:rPr>
              <w:t>LO34：</w:t>
            </w:r>
            <w:r>
              <w:rPr>
                <w:rFonts w:ascii="仿宋" w:hAnsi="仿宋" w:eastAsia="仿宋" w:cs="宋体"/>
                <w:color w:val="000000"/>
                <w:kern w:val="0"/>
                <w:sz w:val="24"/>
                <w:szCs w:val="24"/>
              </w:rPr>
              <w:t>临床教学能力</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具有初步从事临床教学的能力。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LO41：</w:t>
            </w:r>
            <w:r>
              <w:rPr>
                <w:rFonts w:ascii="仿宋" w:hAnsi="仿宋" w:eastAsia="仿宋" w:cs="宋体"/>
                <w:color w:val="000000"/>
                <w:kern w:val="0"/>
                <w:sz w:val="24"/>
                <w:szCs w:val="24"/>
              </w:rPr>
              <w:t>尽责抗压</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L0411 对护理学科有正确的认识，对其发展具有责任感。</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L0412 具有科学精神、慎独修养、严谨求实的工作态度和符合职业道德标准的职业行为。</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LO413 树立依法行护的法律观念，遵从医疗护理相关法规，自觉将专业行为纳入法律和伦理允许的范围内，具有运用相关法规保护护理对象和自身权益的意识。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LO414 在应用各种护理技术时应充分考虑护理对象及家属权益，对于不能胜任或不能安全处理的护理问题，应具有寻求上级护士帮助的意识。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LO51：协同创新</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L0511 尊重同事和其他卫生保健专业人员，具有良好的团队精神和跨学科合作的意识。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L0512 具有创新精神和创业意识。</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L0513 初步形成科学的质疑态度和评判反思精神，具有循证实践、勇于修正自己或他人错误的态度。</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L0514 具有初步运用评判性思维和临床决策的能力，以保证安全有效的专业实践。</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2295" w:type="dxa"/>
            <w:vAlign w:val="center"/>
          </w:tcPr>
          <w:p>
            <w:pPr>
              <w:widowControl/>
              <w:rPr>
                <w:kern w:val="0"/>
                <w:sz w:val="20"/>
                <w:szCs w:val="20"/>
              </w:rPr>
            </w:pPr>
            <w:r>
              <w:rPr>
                <w:rFonts w:hint="eastAsia" w:ascii="仿宋" w:hAnsi="仿宋" w:eastAsia="仿宋" w:cs="宋体"/>
                <w:color w:val="000000"/>
                <w:kern w:val="0"/>
                <w:sz w:val="24"/>
                <w:szCs w:val="24"/>
              </w:rPr>
              <w:t>LO61：信息应用</w:t>
            </w:r>
          </w:p>
        </w:tc>
        <w:tc>
          <w:tcPr>
            <w:tcW w:w="4794" w:type="dxa"/>
            <w:vAlign w:val="center"/>
          </w:tcPr>
          <w:p>
            <w:pPr>
              <w:widowControl/>
              <w:rPr>
                <w:rFonts w:ascii="仿宋" w:hAnsi="仿宋" w:eastAsia="仿宋" w:cs="宋体"/>
                <w:color w:val="000000"/>
                <w:kern w:val="0"/>
                <w:sz w:val="24"/>
                <w:szCs w:val="24"/>
              </w:rPr>
            </w:pPr>
            <w:r>
              <w:rPr>
                <w:rFonts w:hint="eastAsia" w:ascii="仿宋" w:hAnsi="仿宋" w:eastAsia="仿宋" w:cs="宋体"/>
                <w:color w:val="000000"/>
                <w:kern w:val="0"/>
                <w:sz w:val="24"/>
                <w:szCs w:val="24"/>
              </w:rPr>
              <w:t>掌握文献检索、资料收集的基本方法，具有运用现代信息技术有效获取和利用护理学专业信息，研究护理问题的基本技能。</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LO71：</w:t>
            </w:r>
            <w:r>
              <w:rPr>
                <w:rFonts w:ascii="仿宋" w:hAnsi="仿宋" w:eastAsia="仿宋" w:cs="宋体"/>
                <w:color w:val="000000"/>
                <w:kern w:val="0"/>
                <w:sz w:val="24"/>
                <w:szCs w:val="24"/>
              </w:rPr>
              <w:t>服务关爱</w:t>
            </w: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LO711 树立科学的世界观和人生观，热爱祖国，忠于人民，初步形成以维护和促进人类健康为己任的专业价值观。</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LO712 关爱生命，平等、博爱，体现人道主义精神和全心全意为护理对象的健康服务的专业精神。</w:t>
            </w:r>
          </w:p>
        </w:tc>
        <w:tc>
          <w:tcPr>
            <w:tcW w:w="688" w:type="dxa"/>
            <w:vAlign w:val="center"/>
          </w:tcPr>
          <w:p>
            <w:pPr>
              <w:widowControl/>
              <w:jc w:val="center"/>
              <w:rPr>
                <w:rFonts w:ascii="仿宋" w:hAnsi="仿宋" w:eastAsia="仿宋" w:cs="宋体"/>
                <w:color w:val="000000"/>
                <w:kern w:val="0"/>
                <w:sz w:val="24"/>
                <w:szCs w:val="20"/>
              </w:rPr>
            </w:pPr>
            <w:r>
              <w:rPr>
                <w:rFonts w:hint="eastAsia" w:ascii="仿宋" w:hAnsi="仿宋" w:eastAsia="仿宋" w:cs="仿宋"/>
                <w:color w:val="000000"/>
                <w:kern w:val="0"/>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295" w:type="dxa"/>
            <w:vMerge w:val="restart"/>
            <w:vAlign w:val="center"/>
          </w:tcPr>
          <w:p>
            <w:pPr>
              <w:widowControl/>
              <w:rPr>
                <w:kern w:val="0"/>
                <w:sz w:val="20"/>
                <w:szCs w:val="20"/>
              </w:rPr>
            </w:pPr>
            <w:r>
              <w:rPr>
                <w:rFonts w:hint="eastAsia" w:ascii="仿宋" w:hAnsi="仿宋" w:eastAsia="仿宋" w:cs="宋体"/>
                <w:color w:val="000000"/>
                <w:kern w:val="0"/>
                <w:sz w:val="24"/>
                <w:szCs w:val="24"/>
              </w:rPr>
              <w:t>LO81：</w:t>
            </w:r>
            <w:r>
              <w:rPr>
                <w:rFonts w:ascii="仿宋" w:hAnsi="仿宋" w:eastAsia="仿宋" w:cs="宋体"/>
                <w:color w:val="000000"/>
                <w:kern w:val="0"/>
                <w:sz w:val="24"/>
                <w:szCs w:val="24"/>
              </w:rPr>
              <w:t>国际视野</w:t>
            </w: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LO811 具有运用一门外语阅读护理学文献和简单的会话能力。</w:t>
            </w:r>
          </w:p>
        </w:tc>
        <w:tc>
          <w:tcPr>
            <w:tcW w:w="688" w:type="dxa"/>
            <w:vAlign w:val="center"/>
          </w:tcPr>
          <w:p>
            <w:pPr>
              <w:widowControl/>
              <w:jc w:val="center"/>
              <w:rPr>
                <w:rFonts w:ascii="仿宋" w:hAnsi="仿宋" w:eastAsia="仿宋" w:cs="宋体"/>
                <w:color w:val="000000"/>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2295" w:type="dxa"/>
            <w:vMerge w:val="continue"/>
            <w:vAlign w:val="center"/>
          </w:tcPr>
          <w:p>
            <w:pPr>
              <w:widowControl/>
              <w:rPr>
                <w:rFonts w:ascii="仿宋" w:hAnsi="仿宋" w:eastAsia="仿宋" w:cs="宋体"/>
                <w:color w:val="000000"/>
                <w:kern w:val="0"/>
                <w:sz w:val="24"/>
                <w:szCs w:val="24"/>
              </w:rPr>
            </w:pPr>
          </w:p>
        </w:tc>
        <w:tc>
          <w:tcPr>
            <w:tcW w:w="4794" w:type="dxa"/>
            <w:vAlign w:val="center"/>
          </w:tcPr>
          <w:p>
            <w:pPr>
              <w:widowControl/>
              <w:rPr>
                <w:rFonts w:ascii="仿宋" w:hAnsi="仿宋" w:eastAsia="仿宋" w:cs="宋体"/>
                <w:color w:val="000000"/>
                <w:kern w:val="0"/>
                <w:sz w:val="24"/>
                <w:szCs w:val="24"/>
              </w:rPr>
            </w:pPr>
            <w:r>
              <w:rPr>
                <w:rFonts w:ascii="仿宋" w:hAnsi="仿宋" w:eastAsia="仿宋" w:cs="宋体"/>
                <w:color w:val="000000"/>
                <w:kern w:val="0"/>
                <w:sz w:val="24"/>
                <w:szCs w:val="24"/>
              </w:rPr>
              <w:t>LO812 了解护理学科的发展动态及趋势。</w:t>
            </w:r>
          </w:p>
        </w:tc>
        <w:tc>
          <w:tcPr>
            <w:tcW w:w="688" w:type="dxa"/>
            <w:vAlign w:val="center"/>
          </w:tcPr>
          <w:p>
            <w:pPr>
              <w:widowControl/>
              <w:jc w:val="center"/>
              <w:rPr>
                <w:rFonts w:ascii="仿宋" w:hAnsi="仿宋" w:eastAsia="仿宋" w:cs="宋体"/>
                <w:color w:val="000000"/>
                <w:kern w:val="0"/>
                <w:sz w:val="24"/>
                <w:szCs w:val="20"/>
              </w:rPr>
            </w:pPr>
          </w:p>
        </w:tc>
      </w:tr>
    </w:tbl>
    <w:p>
      <w:pPr>
        <w:ind w:firstLine="420" w:firstLineChars="200"/>
      </w:pPr>
      <w:r>
        <w:rPr>
          <w:rFonts w:hint="eastAsia"/>
        </w:rPr>
        <w:t>备注：LO=</w:t>
      </w:r>
      <w:r>
        <w:t>learning outcomes</w:t>
      </w:r>
      <w:r>
        <w:rPr>
          <w:rFonts w:hint="eastAsia"/>
        </w:rPr>
        <w:t>（学习成果）</w:t>
      </w:r>
    </w:p>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五、</w:t>
      </w:r>
      <w:r>
        <w:rPr>
          <w:rFonts w:ascii="黑体" w:hAnsi="宋体" w:eastAsia="黑体"/>
          <w:sz w:val="24"/>
        </w:rPr>
        <w:t>课程</w:t>
      </w:r>
      <w:r>
        <w:rPr>
          <w:rFonts w:hint="eastAsia" w:ascii="黑体" w:hAnsi="宋体" w:eastAsia="黑体"/>
          <w:sz w:val="24"/>
        </w:rPr>
        <w:t>目标/课程预期学习成果</w:t>
      </w:r>
    </w:p>
    <w:tbl>
      <w:tblPr>
        <w:tblStyle w:val="5"/>
        <w:tblpPr w:leftFromText="180" w:rightFromText="180" w:vertAnchor="text" w:horzAnchor="page" w:tblpX="2163" w:tblpY="152"/>
        <w:tblOverlap w:val="never"/>
        <w:tblW w:w="7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3645"/>
        <w:gridCol w:w="1321"/>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shd w:val="clear" w:color="auto" w:fill="auto"/>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序号</w:t>
            </w:r>
          </w:p>
        </w:tc>
        <w:tc>
          <w:tcPr>
            <w:tcW w:w="1175" w:type="dxa"/>
            <w:shd w:val="clear" w:color="auto" w:fill="auto"/>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课程预期</w:t>
            </w:r>
          </w:p>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学习成果</w:t>
            </w:r>
          </w:p>
        </w:tc>
        <w:tc>
          <w:tcPr>
            <w:tcW w:w="3645" w:type="dxa"/>
            <w:shd w:val="clear" w:color="auto" w:fill="auto"/>
            <w:vAlign w:val="center"/>
          </w:tcPr>
          <w:p>
            <w:pPr>
              <w:snapToGrid w:val="0"/>
              <w:spacing w:line="288" w:lineRule="auto"/>
              <w:jc w:val="center"/>
              <w:rPr>
                <w:rFonts w:ascii="宋体" w:hAnsi="宋体" w:cs="宋体"/>
                <w:b/>
                <w:color w:val="000000"/>
                <w:sz w:val="20"/>
                <w:szCs w:val="20"/>
                <w:highlight w:val="yellow"/>
              </w:rPr>
            </w:pPr>
            <w:r>
              <w:rPr>
                <w:rFonts w:hint="eastAsia" w:ascii="宋体" w:hAnsi="宋体" w:cs="宋体"/>
                <w:b/>
                <w:color w:val="000000"/>
                <w:sz w:val="20"/>
                <w:szCs w:val="20"/>
              </w:rPr>
              <w:t>课程目标</w:t>
            </w:r>
          </w:p>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（细化的预期学习成果）</w:t>
            </w:r>
          </w:p>
        </w:tc>
        <w:tc>
          <w:tcPr>
            <w:tcW w:w="1321" w:type="dxa"/>
            <w:shd w:val="clear" w:color="auto" w:fill="auto"/>
            <w:vAlign w:val="center"/>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教与学方式</w:t>
            </w:r>
          </w:p>
        </w:tc>
        <w:tc>
          <w:tcPr>
            <w:tcW w:w="1250" w:type="dxa"/>
            <w:shd w:val="clear" w:color="auto" w:fill="auto"/>
            <w:vAlign w:val="center"/>
          </w:tcPr>
          <w:p>
            <w:pPr>
              <w:snapToGrid w:val="0"/>
              <w:spacing w:line="288" w:lineRule="auto"/>
              <w:jc w:val="center"/>
              <w:rPr>
                <w:rFonts w:ascii="宋体" w:hAnsi="宋体" w:cs="宋体"/>
                <w:b/>
                <w:color w:val="000000"/>
                <w:sz w:val="20"/>
                <w:szCs w:val="20"/>
              </w:rPr>
            </w:pPr>
            <w:r>
              <w:rPr>
                <w:rFonts w:hint="eastAsia" w:ascii="宋体" w:hAnsi="宋体" w:cs="宋体"/>
                <w:b/>
                <w:color w:val="000000"/>
                <w:sz w:val="20"/>
                <w:szCs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5" w:hRule="atLeast"/>
        </w:trPr>
        <w:tc>
          <w:tcPr>
            <w:tcW w:w="535" w:type="dxa"/>
            <w:vMerge w:val="restart"/>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175" w:type="dxa"/>
            <w:vMerge w:val="restart"/>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LO32</w:t>
            </w: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w:t>
            </w:r>
            <w:r>
              <w:rPr>
                <w:rFonts w:hint="eastAsia" w:ascii="宋体" w:hAnsi="宋体"/>
                <w:color w:val="000000"/>
                <w:sz w:val="20"/>
                <w:szCs w:val="20"/>
              </w:rPr>
              <w:t>知道什么是精神科护理学、精神科护理学的主要任务、精神病学发展史和精神科护理学发展史。</w:t>
            </w:r>
          </w:p>
        </w:tc>
        <w:tc>
          <w:tcPr>
            <w:tcW w:w="1321" w:type="dxa"/>
            <w:vMerge w:val="restart"/>
            <w:shd w:val="clear" w:color="auto" w:fill="auto"/>
            <w:vAlign w:val="center"/>
          </w:tcPr>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理论讲授</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病例讨论分析</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自主学习</w:t>
            </w:r>
          </w:p>
        </w:tc>
        <w:tc>
          <w:tcPr>
            <w:tcW w:w="1250" w:type="dxa"/>
            <w:vMerge w:val="restart"/>
            <w:shd w:val="clear" w:color="auto" w:fill="auto"/>
            <w:vAlign w:val="center"/>
          </w:tcPr>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理论考试</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病历分析报告</w:t>
            </w:r>
          </w:p>
          <w:p>
            <w:pPr>
              <w:snapToGrid w:val="0"/>
              <w:spacing w:line="288" w:lineRule="auto"/>
              <w:jc w:val="center"/>
              <w:rPr>
                <w:rFonts w:ascii="宋体" w:hAnsi="宋体" w:cs="宋体"/>
                <w:color w:val="000000"/>
                <w:kern w:val="0"/>
                <w:sz w:val="20"/>
                <w:szCs w:val="20"/>
              </w:rPr>
            </w:pPr>
            <w:r>
              <w:rPr>
                <w:rFonts w:hint="eastAsia" w:ascii="宋体" w:hAnsi="宋体" w:cs="宋体"/>
                <w:color w:val="000000"/>
                <w:kern w:val="0"/>
                <w:sz w:val="20"/>
                <w:szCs w:val="20"/>
              </w:rPr>
              <w:t>口头提问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2.</w:t>
            </w:r>
            <w:r>
              <w:rPr>
                <w:rFonts w:hint="eastAsia" w:ascii="宋体" w:hAnsi="宋体"/>
                <w:color w:val="000000"/>
                <w:sz w:val="20"/>
                <w:szCs w:val="20"/>
              </w:rPr>
              <w:t>能简单概述精神障碍的病因、两大分类系统。能准确识记常见精神症状的概念及其常见于哪些疾病；能描述某些表现相似的精神症状的异同点；能区分正常和异常精神活动。</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3.能说出治疗性护患（家属）关系的意义、要求、精神障碍病人的观察内容和方法、护理记录的方式和内容、精神障碍病人的生活护理的基本内容；能区别治疗性护患（家属）关系与社交性人际关系的异同。</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4.能描述器质性精神障碍的分类及其概念、谵妄、痴呆、遗忘综合征的临床表现和治疗原则。</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5.能描述精神活性物质的基本概念、分类、使用的相关因素、精神活性物质依赖的诊断标准。</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6.能描述精神分裂症的基本概念、治疗原则；能识别不同类型精神分裂症的主要临床表现；能解释精神分裂症的主要病因。</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7.能正确描述心境障碍的基本概念、分类、抑郁发作和躁狂发作的临床特点。</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9"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8.能正确说出神经症的概念、共同特征、临床特点和主要治疗方法；应激相关障碍的概念、共同特征、临床特点和主要治疗方法。</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9.能准确复述进食障碍、神经性厌食症、神经性贪食症、失眠症的定义；能正确概述进食障碍和睡眠障碍常见类型的临</w:t>
            </w:r>
          </w:p>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床表现、治疗、预后和护理措施；能比较神经性厌食症与神经性贪食症，用实例说明进食障碍的特点；能比较几个睡眠障碍的概念，说明它们之间的异同点。</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10.能列出精神发育迟滞的等级和临床表现；能阐述孤独症的概念；能举例说明儿童孤独症、注意缺陷与多动障碍的临床表现；能解释青少年品行障碍的临床表现；能正确区分儿童少年期情绪障碍的临床表现。</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11.能准确复述精神药物的分类、作用及常见不良反应；能简述精神药物治疗的护理措施；能准确复述改良电痉挛治疗的适应证与禁忌证、治疗前后护理；能比较第一代抗精神病药与第二代抗精神病药，说明它们之间的异同点；能说出各类精神药物临床应用的一般原则。</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12.能简述精神障碍病人社区康复的目的、康复护理的原则、基本内容、精神疾病防治工作的层次、社区慢性精神障碍病人的护理特点、不同层次精神疾病防治工作的范围。</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trPr>
        <w:tc>
          <w:tcPr>
            <w:tcW w:w="535" w:type="dxa"/>
            <w:vMerge w:val="continue"/>
            <w:shd w:val="clear" w:color="auto" w:fill="auto"/>
            <w:vAlign w:val="center"/>
          </w:tcPr>
          <w:p>
            <w:pPr>
              <w:jc w:val="center"/>
              <w:rPr>
                <w:rFonts w:ascii="宋体" w:hAnsi="宋体" w:cs="宋体"/>
                <w:color w:val="000000"/>
                <w:kern w:val="0"/>
                <w:sz w:val="20"/>
                <w:szCs w:val="20"/>
              </w:rPr>
            </w:pPr>
          </w:p>
        </w:tc>
        <w:tc>
          <w:tcPr>
            <w:tcW w:w="1175" w:type="dxa"/>
            <w:vMerge w:val="continue"/>
            <w:shd w:val="clear" w:color="auto" w:fill="auto"/>
            <w:vAlign w:val="center"/>
          </w:tcPr>
          <w:p>
            <w:pPr>
              <w:jc w:val="center"/>
              <w:rPr>
                <w:rFonts w:ascii="宋体" w:hAnsi="宋体" w:cs="宋体"/>
                <w:color w:val="000000"/>
                <w:kern w:val="0"/>
                <w:sz w:val="20"/>
                <w:szCs w:val="20"/>
              </w:rPr>
            </w:pPr>
          </w:p>
        </w:tc>
        <w:tc>
          <w:tcPr>
            <w:tcW w:w="3645" w:type="dxa"/>
            <w:shd w:val="clear" w:color="auto" w:fill="auto"/>
          </w:tcPr>
          <w:p>
            <w:pPr>
              <w:snapToGrid w:val="0"/>
              <w:spacing w:line="288" w:lineRule="auto"/>
              <w:jc w:val="left"/>
              <w:rPr>
                <w:rFonts w:ascii="宋体" w:hAnsi="宋体" w:cs="宋体"/>
                <w:color w:val="000000"/>
                <w:kern w:val="0"/>
                <w:sz w:val="20"/>
                <w:szCs w:val="20"/>
              </w:rPr>
            </w:pPr>
            <w:r>
              <w:rPr>
                <w:rFonts w:hint="eastAsia" w:ascii="宋体" w:hAnsi="宋体" w:cs="宋体"/>
                <w:color w:val="000000"/>
                <w:kern w:val="0"/>
                <w:sz w:val="20"/>
                <w:szCs w:val="20"/>
              </w:rPr>
              <w:t>13.能简述精神科护理常见伦理问题、法律问题、伦理基本原则、病人及护理人员的权利与义务。</w:t>
            </w:r>
          </w:p>
        </w:tc>
        <w:tc>
          <w:tcPr>
            <w:tcW w:w="1321"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c>
          <w:tcPr>
            <w:tcW w:w="1250" w:type="dxa"/>
            <w:vMerge w:val="continue"/>
            <w:shd w:val="clear" w:color="auto" w:fill="auto"/>
            <w:vAlign w:val="center"/>
          </w:tcPr>
          <w:p>
            <w:pPr>
              <w:snapToGrid w:val="0"/>
              <w:spacing w:line="288" w:lineRule="auto"/>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175" w:type="dxa"/>
            <w:shd w:val="clear" w:color="auto" w:fill="auto"/>
            <w:vAlign w:val="center"/>
          </w:tcPr>
          <w:p>
            <w:pPr>
              <w:jc w:val="center"/>
              <w:rPr>
                <w:rFonts w:ascii="宋体" w:hAnsi="宋体" w:cs="宋体"/>
                <w:color w:val="000000"/>
                <w:kern w:val="0"/>
                <w:sz w:val="20"/>
                <w:szCs w:val="20"/>
              </w:rPr>
            </w:pPr>
            <w:r>
              <w:rPr>
                <w:rFonts w:hint="eastAsia" w:ascii="宋体" w:hAnsi="宋体" w:cs="宋体"/>
                <w:color w:val="000000"/>
                <w:kern w:val="0"/>
                <w:sz w:val="20"/>
                <w:szCs w:val="20"/>
              </w:rPr>
              <w:t>LO712</w:t>
            </w:r>
          </w:p>
        </w:tc>
        <w:tc>
          <w:tcPr>
            <w:tcW w:w="3645" w:type="dxa"/>
            <w:shd w:val="clear" w:color="auto" w:fill="auto"/>
          </w:tcPr>
          <w:p>
            <w:pPr>
              <w:rPr>
                <w:rFonts w:ascii="宋体" w:hAnsi="宋体" w:cs="宋体"/>
                <w:color w:val="000000"/>
                <w:kern w:val="0"/>
                <w:sz w:val="20"/>
                <w:szCs w:val="20"/>
              </w:rPr>
            </w:pPr>
            <w:r>
              <w:rPr>
                <w:rFonts w:hint="eastAsia" w:ascii="宋体" w:hAnsi="宋体" w:cs="宋体"/>
                <w:color w:val="000000"/>
                <w:kern w:val="0"/>
                <w:sz w:val="20"/>
                <w:szCs w:val="20"/>
              </w:rPr>
              <w:t>关爱生命，平等、博爱，体现人道主义精神和全心全意为护理对象的健康服务的专业精神。</w:t>
            </w:r>
          </w:p>
        </w:tc>
        <w:tc>
          <w:tcPr>
            <w:tcW w:w="1321" w:type="dxa"/>
            <w:shd w:val="clear" w:color="auto" w:fill="auto"/>
            <w:vAlign w:val="center"/>
          </w:tcPr>
          <w:p>
            <w:pPr>
              <w:snapToGrid w:val="0"/>
              <w:spacing w:line="288" w:lineRule="auto"/>
              <w:jc w:val="center"/>
              <w:rPr>
                <w:rFonts w:ascii="宋体" w:hAnsi="宋体" w:cs="宋体"/>
                <w:sz w:val="20"/>
                <w:szCs w:val="20"/>
              </w:rPr>
            </w:pPr>
            <w:r>
              <w:rPr>
                <w:rFonts w:hint="eastAsia" w:ascii="宋体" w:hAnsi="宋体" w:cs="宋体"/>
                <w:color w:val="000000"/>
                <w:kern w:val="0"/>
                <w:sz w:val="20"/>
                <w:szCs w:val="20"/>
              </w:rPr>
              <w:t>课堂展示</w:t>
            </w:r>
          </w:p>
        </w:tc>
        <w:tc>
          <w:tcPr>
            <w:tcW w:w="1250" w:type="dxa"/>
            <w:shd w:val="clear" w:color="auto" w:fill="auto"/>
            <w:vAlign w:val="center"/>
          </w:tcPr>
          <w:p>
            <w:pPr>
              <w:snapToGrid w:val="0"/>
              <w:spacing w:line="288" w:lineRule="auto"/>
              <w:jc w:val="center"/>
              <w:rPr>
                <w:rFonts w:ascii="宋体" w:hAnsi="宋体" w:cs="宋体"/>
                <w:sz w:val="20"/>
                <w:szCs w:val="20"/>
              </w:rPr>
            </w:pPr>
            <w:r>
              <w:rPr>
                <w:rFonts w:hint="eastAsia" w:ascii="宋体" w:hAnsi="宋体" w:cs="宋体"/>
                <w:color w:val="000000"/>
                <w:kern w:val="0"/>
                <w:sz w:val="20"/>
                <w:szCs w:val="20"/>
              </w:rPr>
              <w:t>表现性评价</w:t>
            </w:r>
          </w:p>
        </w:tc>
      </w:tr>
    </w:tbl>
    <w:p>
      <w:pPr>
        <w:widowControl/>
        <w:spacing w:before="156" w:beforeLines="50" w:after="156" w:afterLines="50" w:line="288" w:lineRule="auto"/>
        <w:ind w:firstLine="360" w:firstLineChars="150"/>
        <w:jc w:val="left"/>
        <w:rPr>
          <w:rFonts w:ascii="黑体" w:hAnsi="宋体" w:eastAsia="黑体"/>
          <w:sz w:val="24"/>
        </w:rPr>
      </w:pPr>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六、</w:t>
      </w:r>
      <w:r>
        <w:rPr>
          <w:rFonts w:ascii="黑体" w:hAnsi="宋体" w:eastAsia="黑体"/>
          <w:sz w:val="24"/>
        </w:rPr>
        <w:t>课程内容</w:t>
      </w:r>
    </w:p>
    <w:tbl>
      <w:tblPr>
        <w:tblStyle w:val="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59"/>
        <w:gridCol w:w="1812"/>
        <w:gridCol w:w="1674"/>
        <w:gridCol w:w="1312"/>
        <w:gridCol w:w="1312"/>
        <w:gridCol w:w="418"/>
        <w:gridCol w:w="366"/>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jc w:val="center"/>
        </w:trPr>
        <w:tc>
          <w:tcPr>
            <w:tcW w:w="448"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序号</w:t>
            </w:r>
          </w:p>
        </w:tc>
        <w:tc>
          <w:tcPr>
            <w:tcW w:w="759"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单元名称</w:t>
            </w:r>
          </w:p>
        </w:tc>
        <w:tc>
          <w:tcPr>
            <w:tcW w:w="1812"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知识点</w:t>
            </w:r>
          </w:p>
        </w:tc>
        <w:tc>
          <w:tcPr>
            <w:tcW w:w="1674"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能力要求</w:t>
            </w:r>
          </w:p>
        </w:tc>
        <w:tc>
          <w:tcPr>
            <w:tcW w:w="1312" w:type="dxa"/>
            <w:vAlign w:val="center"/>
          </w:tcPr>
          <w:p>
            <w:pPr>
              <w:snapToGrid w:val="0"/>
              <w:spacing w:line="288" w:lineRule="auto"/>
              <w:jc w:val="center"/>
              <w:rPr>
                <w:rFonts w:ascii="宋体" w:hAnsi="宋体"/>
                <w:b/>
                <w:color w:val="000000"/>
                <w:sz w:val="20"/>
                <w:szCs w:val="20"/>
              </w:rPr>
            </w:pPr>
            <w:r>
              <w:rPr>
                <w:rFonts w:hint="eastAsia" w:ascii="宋体" w:hAnsi="宋体"/>
                <w:b/>
                <w:color w:val="000000"/>
                <w:sz w:val="20"/>
                <w:szCs w:val="20"/>
              </w:rPr>
              <w:t>情感目标</w:t>
            </w:r>
          </w:p>
        </w:tc>
        <w:tc>
          <w:tcPr>
            <w:tcW w:w="1312" w:type="dxa"/>
            <w:vAlign w:val="center"/>
          </w:tcPr>
          <w:p>
            <w:pPr>
              <w:snapToGrid w:val="0"/>
              <w:spacing w:line="288" w:lineRule="auto"/>
              <w:jc w:val="center"/>
              <w:rPr>
                <w:rFonts w:ascii="宋体" w:hAnsi="Times New Roman"/>
                <w:b/>
                <w:color w:val="000000"/>
                <w:sz w:val="20"/>
                <w:szCs w:val="20"/>
              </w:rPr>
            </w:pPr>
            <w:r>
              <w:rPr>
                <w:rFonts w:hint="eastAsia" w:ascii="宋体" w:hAnsi="宋体"/>
                <w:b/>
                <w:color w:val="000000"/>
                <w:sz w:val="20"/>
                <w:szCs w:val="20"/>
              </w:rPr>
              <w:t>教学难点</w:t>
            </w:r>
          </w:p>
        </w:tc>
        <w:tc>
          <w:tcPr>
            <w:tcW w:w="418"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理论时数</w:t>
            </w:r>
          </w:p>
        </w:tc>
        <w:tc>
          <w:tcPr>
            <w:tcW w:w="366"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实践时数</w:t>
            </w:r>
          </w:p>
        </w:tc>
        <w:tc>
          <w:tcPr>
            <w:tcW w:w="418" w:type="dxa"/>
            <w:vAlign w:val="center"/>
          </w:tcPr>
          <w:p>
            <w:pPr>
              <w:snapToGrid w:val="0"/>
              <w:spacing w:line="288" w:lineRule="auto"/>
              <w:jc w:val="center"/>
              <w:rPr>
                <w:rFonts w:ascii="宋体"/>
                <w:b/>
                <w:color w:val="000000"/>
                <w:sz w:val="20"/>
                <w:szCs w:val="20"/>
              </w:rPr>
            </w:pPr>
            <w:r>
              <w:rPr>
                <w:rFonts w:hint="eastAsia" w:ascii="宋体" w:hAnsi="宋体"/>
                <w:b/>
                <w:color w:val="000000"/>
                <w:sz w:val="20"/>
                <w:szCs w:val="20"/>
              </w:rPr>
              <w:t>总时数</w:t>
            </w:r>
          </w:p>
        </w:tc>
      </w:tr>
      <w:tr>
        <w:trPr>
          <w:trHeight w:val="503" w:hRule="atLeast"/>
          <w:jc w:val="center"/>
        </w:trPr>
        <w:tc>
          <w:tcPr>
            <w:tcW w:w="448" w:type="dxa"/>
            <w:vAlign w:val="center"/>
          </w:tcPr>
          <w:p>
            <w:pPr>
              <w:snapToGrid w:val="0"/>
              <w:spacing w:line="288" w:lineRule="auto"/>
              <w:jc w:val="center"/>
              <w:rPr>
                <w:rFonts w:ascii="宋体"/>
                <w:color w:val="000000"/>
                <w:sz w:val="20"/>
                <w:szCs w:val="20"/>
              </w:rPr>
            </w:pPr>
            <w:r>
              <w:rPr>
                <w:rFonts w:ascii="宋体" w:hAnsi="宋体"/>
                <w:color w:val="000000"/>
                <w:sz w:val="20"/>
                <w:szCs w:val="20"/>
              </w:rPr>
              <w:t>1</w:t>
            </w:r>
          </w:p>
        </w:tc>
        <w:tc>
          <w:tcPr>
            <w:tcW w:w="759" w:type="dxa"/>
            <w:vAlign w:val="center"/>
          </w:tcPr>
          <w:p>
            <w:pPr>
              <w:snapToGrid w:val="0"/>
              <w:spacing w:line="288" w:lineRule="auto"/>
              <w:jc w:val="center"/>
              <w:rPr>
                <w:rFonts w:hint="eastAsia" w:ascii="宋体" w:hAnsi="宋体"/>
                <w:color w:val="000000"/>
                <w:sz w:val="20"/>
                <w:szCs w:val="20"/>
              </w:rPr>
            </w:pPr>
            <w:r>
              <w:rPr>
                <w:rFonts w:hint="eastAsia" w:ascii="宋体" w:hAnsi="宋体"/>
                <w:color w:val="000000"/>
                <w:sz w:val="20"/>
                <w:szCs w:val="20"/>
              </w:rPr>
              <w:t>绪论</w:t>
            </w:r>
          </w:p>
          <w:p>
            <w:pPr>
              <w:snapToGrid w:val="0"/>
              <w:spacing w:line="288" w:lineRule="auto"/>
              <w:jc w:val="center"/>
              <w:rPr>
                <w:rFonts w:hint="eastAsia" w:ascii="宋体" w:hAnsi="宋体"/>
                <w:color w:val="000000"/>
                <w:sz w:val="20"/>
                <w:szCs w:val="20"/>
                <w:lang w:val="en-US" w:eastAsia="zh-CN"/>
              </w:rPr>
            </w:pPr>
            <w:r>
              <w:rPr>
                <w:rFonts w:hint="eastAsia" w:ascii="宋体" w:hAnsi="宋体"/>
                <w:color w:val="000000"/>
                <w:sz w:val="20"/>
                <w:szCs w:val="20"/>
                <w:lang w:val="en-US" w:eastAsia="zh-CN"/>
              </w:rPr>
              <w:t>与</w:t>
            </w:r>
          </w:p>
          <w:p>
            <w:pPr>
              <w:snapToGrid w:val="0"/>
              <w:spacing w:line="288" w:lineRule="auto"/>
              <w:jc w:val="center"/>
              <w:rPr>
                <w:rFonts w:hint="eastAsia" w:ascii="宋体" w:hAnsi="宋体"/>
                <w:color w:val="000000"/>
                <w:sz w:val="20"/>
                <w:szCs w:val="20"/>
              </w:rPr>
            </w:pPr>
            <w:r>
              <w:rPr>
                <w:rFonts w:hint="eastAsia" w:ascii="宋体" w:hAnsi="宋体"/>
                <w:color w:val="000000"/>
                <w:sz w:val="20"/>
                <w:szCs w:val="20"/>
              </w:rPr>
              <w:t>精神科护理相关的伦理及法律</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1.知道什么是精神科护理学。</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2.知道精神科护理学的主要任务。</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3.理解精神病学发展史。</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4.理解精神科护理学发展史。</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5</w:t>
            </w:r>
            <w:r>
              <w:rPr>
                <w:rFonts w:hint="eastAsia" w:ascii="宋体" w:hAnsi="宋体"/>
                <w:color w:val="000000"/>
                <w:sz w:val="20"/>
                <w:szCs w:val="20"/>
              </w:rPr>
              <w:t>.知道精神科护理常见伦理问题和法律问题。</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6</w:t>
            </w:r>
            <w:r>
              <w:rPr>
                <w:rFonts w:hint="eastAsia" w:ascii="宋体" w:hAnsi="宋体"/>
                <w:color w:val="000000"/>
                <w:sz w:val="20"/>
                <w:szCs w:val="20"/>
              </w:rPr>
              <w:t>.理解精神科护理伦理的基本原则。</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7</w:t>
            </w:r>
            <w:r>
              <w:rPr>
                <w:rFonts w:hint="eastAsia" w:ascii="宋体" w:hAnsi="宋体"/>
                <w:color w:val="000000"/>
                <w:sz w:val="20"/>
                <w:szCs w:val="20"/>
              </w:rPr>
              <w:t>.理解精神科护理中病人及护理人员的权利与义务。</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1.能应用心理护理的内容。</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2.能分析精神科护理不良事件发生的可能原因。</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3</w:t>
            </w:r>
            <w:r>
              <w:rPr>
                <w:rFonts w:hint="eastAsia" w:ascii="宋体" w:hAnsi="宋体"/>
                <w:color w:val="000000"/>
                <w:sz w:val="20"/>
                <w:szCs w:val="20"/>
              </w:rPr>
              <w:t>.能在临床工作中运用精神科护理伦理的相关原则的。</w:t>
            </w:r>
          </w:p>
          <w:p>
            <w:pPr>
              <w:snapToGrid w:val="0"/>
              <w:spacing w:line="288" w:lineRule="auto"/>
              <w:jc w:val="left"/>
              <w:rPr>
                <w:rFonts w:ascii="宋体" w:hAnsi="宋体"/>
                <w:color w:val="000000"/>
                <w:sz w:val="20"/>
                <w:szCs w:val="20"/>
              </w:rPr>
            </w:pPr>
            <w:r>
              <w:rPr>
                <w:rFonts w:hint="eastAsia" w:ascii="宋体" w:hAnsi="宋体"/>
                <w:color w:val="000000"/>
                <w:sz w:val="20"/>
                <w:szCs w:val="20"/>
                <w:lang w:val="en-US" w:eastAsia="zh-CN"/>
              </w:rPr>
              <w:t>4</w:t>
            </w:r>
            <w:r>
              <w:rPr>
                <w:rFonts w:hint="eastAsia" w:ascii="宋体" w:hAnsi="宋体"/>
                <w:color w:val="000000"/>
                <w:sz w:val="20"/>
                <w:szCs w:val="20"/>
              </w:rPr>
              <w:t>.能在精神科护理工作中维护病人的权益。</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5</w:t>
            </w:r>
            <w:r>
              <w:rPr>
                <w:rFonts w:hint="eastAsia" w:ascii="宋体" w:hAnsi="宋体"/>
                <w:color w:val="000000"/>
                <w:sz w:val="20"/>
                <w:szCs w:val="20"/>
              </w:rPr>
              <w:t>.能在精神科护理工作中维护护理人员的权利。</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1.</w:t>
            </w:r>
            <w:r>
              <w:rPr>
                <w:rFonts w:hint="eastAsia" w:ascii="宋体" w:hAnsi="宋体"/>
                <w:color w:val="000000"/>
                <w:sz w:val="20"/>
                <w:szCs w:val="20"/>
              </w:rPr>
              <w:t>精神科护理不良事件发生的可能原因</w:t>
            </w:r>
          </w:p>
          <w:p>
            <w:pPr>
              <w:snapToGrid w:val="0"/>
              <w:spacing w:line="288" w:lineRule="auto"/>
              <w:jc w:val="left"/>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2.</w:t>
            </w:r>
            <w:r>
              <w:rPr>
                <w:rFonts w:hint="eastAsia" w:ascii="宋体" w:hAnsi="宋体"/>
                <w:color w:val="000000"/>
                <w:sz w:val="20"/>
                <w:szCs w:val="20"/>
              </w:rPr>
              <w:t>精神科护理伦理的基本原则</w:t>
            </w:r>
          </w:p>
        </w:tc>
        <w:tc>
          <w:tcPr>
            <w:tcW w:w="418" w:type="dxa"/>
          </w:tcPr>
          <w:p>
            <w:pPr>
              <w:snapToGrid w:val="0"/>
              <w:spacing w:line="288" w:lineRule="auto"/>
              <w:jc w:val="left"/>
              <w:rPr>
                <w:rFonts w:ascii="宋体"/>
                <w:color w:val="000000"/>
                <w:sz w:val="20"/>
                <w:szCs w:val="20"/>
              </w:rPr>
            </w:pPr>
            <w:r>
              <w:rPr>
                <w:rFonts w:ascii="宋体" w:hAnsi="宋体"/>
                <w:color w:val="000000"/>
                <w:sz w:val="20"/>
                <w:szCs w:val="20"/>
              </w:rPr>
              <w:t>2</w:t>
            </w:r>
          </w:p>
        </w:tc>
        <w:tc>
          <w:tcPr>
            <w:tcW w:w="366" w:type="dxa"/>
          </w:tcPr>
          <w:p>
            <w:pPr>
              <w:snapToGrid w:val="0"/>
              <w:spacing w:line="288" w:lineRule="auto"/>
              <w:jc w:val="left"/>
              <w:rPr>
                <w:rFonts w:asci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精神疾病的基本知识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1.知道精神障碍的病因。</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2.知道精神障碍的两大分类系统，即ICD-10和DSM-5。</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3.知道常见精神症状的概念及其常见于哪些疾病。</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4.理解某些表现相似的精神症状的异同点。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5.区分正常和异常精神活动。</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能查阅资料、阅读文献，了解精神疾病谱的变化。</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1.某些表现相似的精神症状的异同点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2.正常和异常精神活动的区分</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4</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2</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3</w:t>
            </w:r>
          </w:p>
        </w:tc>
        <w:tc>
          <w:tcPr>
            <w:tcW w:w="759" w:type="dxa"/>
            <w:vAlign w:val="center"/>
          </w:tcPr>
          <w:p>
            <w:pPr>
              <w:snapToGrid w:val="0"/>
              <w:spacing w:line="288" w:lineRule="auto"/>
              <w:jc w:val="center"/>
              <w:rPr>
                <w:rFonts w:hint="eastAsia" w:ascii="宋体" w:hAnsi="宋体" w:eastAsia="宋体"/>
                <w:color w:val="000000"/>
                <w:sz w:val="20"/>
                <w:szCs w:val="20"/>
                <w:lang w:eastAsia="zh-CN"/>
              </w:rPr>
            </w:pPr>
            <w:r>
              <w:rPr>
                <w:rFonts w:hint="eastAsia" w:ascii="宋体" w:hAnsi="宋体"/>
                <w:color w:val="000000"/>
                <w:sz w:val="20"/>
                <w:szCs w:val="20"/>
              </w:rPr>
              <w:t>精神科护理技能</w:t>
            </w:r>
            <w:r>
              <w:rPr>
                <w:rFonts w:hint="eastAsia" w:ascii="宋体" w:hAnsi="宋体"/>
                <w:color w:val="000000"/>
                <w:sz w:val="20"/>
                <w:szCs w:val="20"/>
                <w:lang w:eastAsia="zh-CN"/>
              </w:rPr>
              <w:t>、</w:t>
            </w:r>
          </w:p>
          <w:p>
            <w:pPr>
              <w:snapToGrid w:val="0"/>
              <w:spacing w:line="288" w:lineRule="auto"/>
              <w:jc w:val="center"/>
              <w:rPr>
                <w:rFonts w:hint="eastAsia" w:ascii="宋体" w:hAnsi="宋体" w:eastAsia="宋体"/>
                <w:color w:val="000000"/>
                <w:sz w:val="20"/>
                <w:szCs w:val="20"/>
                <w:lang w:val="en-US" w:eastAsia="zh-CN"/>
              </w:rPr>
            </w:pPr>
            <w:r>
              <w:rPr>
                <w:rFonts w:hint="eastAsia" w:ascii="宋体" w:hAnsi="宋体"/>
                <w:color w:val="000000"/>
                <w:sz w:val="20"/>
                <w:szCs w:val="20"/>
              </w:rPr>
              <w:t>精神障碍病人的社区康复及家庭护理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1.知道治疗性护患（家属）关系的意义和要求。</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2.知道精神障碍病人的观察内容和方法。</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3.知道护理记录的方式和内容。</w:t>
            </w:r>
          </w:p>
          <w:p>
            <w:pPr>
              <w:snapToGrid w:val="0"/>
              <w:spacing w:line="288" w:lineRule="auto"/>
              <w:jc w:val="left"/>
              <w:rPr>
                <w:rFonts w:ascii="宋体" w:hAnsi="宋体"/>
                <w:color w:val="000000"/>
                <w:sz w:val="20"/>
                <w:szCs w:val="20"/>
              </w:rPr>
            </w:pPr>
            <w:r>
              <w:rPr>
                <w:rFonts w:hint="eastAsia" w:ascii="宋体" w:hAnsi="宋体"/>
                <w:color w:val="000000"/>
                <w:sz w:val="20"/>
                <w:szCs w:val="20"/>
              </w:rPr>
              <w:t>4.知道精神障碍病人生活护理的基本内容。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5.理解治疗性护患（家属）关系与社交性人际关系的异同。</w:t>
            </w:r>
          </w:p>
          <w:p>
            <w:pPr>
              <w:snapToGrid w:val="0"/>
              <w:spacing w:line="288" w:lineRule="auto"/>
              <w:jc w:val="left"/>
              <w:rPr>
                <w:rFonts w:ascii="宋体" w:hAnsi="宋体"/>
                <w:color w:val="000000"/>
                <w:sz w:val="20"/>
                <w:szCs w:val="20"/>
              </w:rPr>
            </w:pPr>
            <w:r>
              <w:rPr>
                <w:rFonts w:hint="eastAsia" w:ascii="宋体" w:hAnsi="宋体"/>
                <w:color w:val="000000"/>
                <w:sz w:val="20"/>
                <w:szCs w:val="20"/>
              </w:rPr>
              <w:t>6.理解治疗性护患（家属）关系形成的过程及各阶段护士的任务。</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7</w:t>
            </w:r>
            <w:r>
              <w:rPr>
                <w:rFonts w:hint="eastAsia" w:ascii="宋体" w:hAnsi="宋体"/>
                <w:color w:val="000000"/>
                <w:sz w:val="20"/>
                <w:szCs w:val="20"/>
              </w:rPr>
              <w:t>.知道精神障碍病人社区康复的目的；精神障碍康复护理的原则。</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8</w:t>
            </w:r>
            <w:r>
              <w:rPr>
                <w:rFonts w:hint="eastAsia" w:ascii="宋体" w:hAnsi="宋体"/>
                <w:color w:val="000000"/>
                <w:sz w:val="20"/>
                <w:szCs w:val="20"/>
              </w:rPr>
              <w:t>.知道精神障碍康复护理的基本内容；精神疾病防治工作的层次。</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lang w:val="en-US" w:eastAsia="zh-CN"/>
              </w:rPr>
              <w:t>9</w:t>
            </w:r>
            <w:r>
              <w:rPr>
                <w:rFonts w:hint="eastAsia" w:ascii="宋体" w:hAnsi="宋体"/>
                <w:color w:val="000000"/>
                <w:sz w:val="20"/>
                <w:szCs w:val="20"/>
              </w:rPr>
              <w:t>.理解社区慢性精神障碍病人的护理特点。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1.能应用本章知识和技能建立治疗性护患（家属）</w:t>
            </w:r>
          </w:p>
          <w:p>
            <w:pPr>
              <w:snapToGrid w:val="0"/>
              <w:spacing w:line="288" w:lineRule="auto"/>
              <w:jc w:val="left"/>
              <w:rPr>
                <w:rFonts w:ascii="宋体" w:hAnsi="宋体"/>
                <w:color w:val="000000"/>
                <w:sz w:val="20"/>
                <w:szCs w:val="20"/>
              </w:rPr>
            </w:pPr>
            <w:r>
              <w:rPr>
                <w:rFonts w:hint="eastAsia" w:ascii="宋体" w:hAnsi="宋体"/>
                <w:color w:val="000000"/>
                <w:sz w:val="20"/>
                <w:szCs w:val="20"/>
              </w:rPr>
              <w:t>关系。</w:t>
            </w:r>
          </w:p>
          <w:p>
            <w:pPr>
              <w:numPr>
                <w:ilvl w:val="0"/>
                <w:numId w:val="1"/>
              </w:numPr>
              <w:snapToGrid w:val="0"/>
              <w:spacing w:line="288" w:lineRule="auto"/>
              <w:jc w:val="left"/>
              <w:rPr>
                <w:rFonts w:hint="eastAsia" w:ascii="宋体" w:hAnsi="宋体"/>
                <w:color w:val="000000"/>
                <w:sz w:val="20"/>
                <w:szCs w:val="20"/>
              </w:rPr>
            </w:pPr>
            <w:r>
              <w:rPr>
                <w:rFonts w:hint="eastAsia" w:ascii="宋体" w:hAnsi="宋体"/>
                <w:color w:val="000000"/>
                <w:sz w:val="20"/>
                <w:szCs w:val="20"/>
              </w:rPr>
              <w:t>能应用本章知识和技能对病人实施临床生活护理。</w:t>
            </w:r>
          </w:p>
          <w:p>
            <w:pPr>
              <w:numPr>
                <w:ilvl w:val="0"/>
                <w:numId w:val="1"/>
              </w:numPr>
              <w:snapToGrid w:val="0"/>
              <w:spacing w:line="288" w:lineRule="auto"/>
              <w:jc w:val="left"/>
              <w:rPr>
                <w:rFonts w:hint="eastAsia" w:ascii="宋体" w:hAnsi="宋体"/>
                <w:color w:val="000000"/>
                <w:sz w:val="20"/>
                <w:szCs w:val="20"/>
              </w:rPr>
            </w:pPr>
            <w:r>
              <w:rPr>
                <w:rFonts w:hint="eastAsia" w:ascii="宋体" w:hAnsi="宋体"/>
                <w:color w:val="000000"/>
                <w:sz w:val="20"/>
                <w:szCs w:val="20"/>
              </w:rPr>
              <w:t>能应用护理程序在精神障碍病人社区护理及家庭护理中。</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1.治疗性护患（家属）关系与社交性人际关系的异同</w:t>
            </w:r>
          </w:p>
          <w:p>
            <w:pPr>
              <w:snapToGrid w:val="0"/>
              <w:spacing w:line="288" w:lineRule="auto"/>
              <w:jc w:val="left"/>
              <w:rPr>
                <w:rFonts w:hint="eastAsia" w:ascii="宋体" w:hAnsi="宋体"/>
                <w:color w:val="000000"/>
                <w:sz w:val="20"/>
                <w:szCs w:val="20"/>
              </w:rPr>
            </w:pPr>
            <w:r>
              <w:rPr>
                <w:rFonts w:hint="eastAsia" w:ascii="宋体" w:hAnsi="宋体"/>
                <w:color w:val="000000"/>
                <w:sz w:val="20"/>
                <w:szCs w:val="20"/>
              </w:rPr>
              <w:t>2.治疗性护患（家属）关系形成的过程及各阶段护士的任务</w:t>
            </w:r>
          </w:p>
          <w:p>
            <w:pPr>
              <w:snapToGrid w:val="0"/>
              <w:spacing w:line="288" w:lineRule="auto"/>
              <w:jc w:val="left"/>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3.</w:t>
            </w:r>
            <w:r>
              <w:rPr>
                <w:rFonts w:hint="eastAsia" w:ascii="宋体" w:hAnsi="宋体"/>
                <w:color w:val="000000"/>
                <w:sz w:val="20"/>
                <w:szCs w:val="20"/>
              </w:rPr>
              <w:t>精神障碍社区康复的工作体系</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2</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4</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器质性精神障碍病人的护理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1.知道器质性精神障碍的分类及其概念。</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2.知道谵妄、痴呆、遗忘综合征的临床表现和治疗原则。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3.理解脑器质性精神障碍的共同临床特征、护理</w:t>
            </w:r>
          </w:p>
          <w:p>
            <w:pPr>
              <w:snapToGrid w:val="0"/>
              <w:spacing w:line="288" w:lineRule="auto"/>
              <w:jc w:val="left"/>
              <w:rPr>
                <w:rFonts w:ascii="宋体" w:hAnsi="宋体"/>
                <w:color w:val="000000"/>
                <w:sz w:val="20"/>
                <w:szCs w:val="20"/>
              </w:rPr>
            </w:pPr>
            <w:r>
              <w:rPr>
                <w:rFonts w:hint="eastAsia" w:ascii="宋体" w:hAnsi="宋体"/>
                <w:color w:val="000000"/>
                <w:sz w:val="20"/>
                <w:szCs w:val="20"/>
              </w:rPr>
              <w:t>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4.理解躯体疾病所致精神障碍的共同临床特征、护理措施。</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能结合临床病例，对器质性精神障碍病人迸行评估并制订护理计划。</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1.脑器质性精神障碍的共同临床特征、护理措施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2.躯体疾病所致精神障碍的共同临床特征、护理措施。</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1</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5</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精神活性物质所致精神障碍病人的护理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1.知道精神活性物质的基本概念和分类。</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2.知道精神活性物质使用的相关因素。</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3.知道精神活性物质依赖的诊断标准。</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4.理解精神活性物质所致精神障碍的防治原则。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5.理解酒精所致精神障碍、阿片类物质所致精神障碍、苯丙胺类物质所致精神障碍、氯胺酮所致精神障碍、镇静催眠药物和抗焦虑药物所致精神障碍、烟草所致精神障碍的临床特点。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能正确应用护理程序对各种精神活性物质所致精神障碍的病人进行有效护理和健康教育。</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酒精所致精神障碍、阿片类物质所致精神障碍、苯丙胺类物质所致精神障碍、氯胺酮所致精神障碍、镇静催眠药物和抗焦虑药物所致精神障碍、烟草所致精神障碍的临床特点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6</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精神分裂症病人的护理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1.知道精神分裂症的基本概念、治疗原则。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2.理解不同类型精神分裂症的主要临床表现。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3.理解精神分裂症的主要病因。</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能评估病人的整体情况，对病人在受症状支配的情况下可能出现的危险行为可以做出一定的预见。</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不同类型精神分裂症的主要临床表现</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1</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7</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心境障碍病人的护理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1.知道心境障碍的基本概念和分类。</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2.知道抑郁发作和躁狂发作的临床特点。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3.理解心境障碍的诊断要点与防治原则。</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4.理解心境障碍的主要病因与发病机制。</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能结合临床病例，正确运用护理程序，对心境障碍病人进行有效护理和健康教育。</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1.抑郁发作和躁狂发作的临床特点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2.心境障碍的诊断要点与防治原则</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1</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8</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神经症及应激相关障碍病人的护理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1.知道神经症的概念和共同特征。</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2.知道应激相关障碍的概念和共同特征。</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3.理解焦虑症、恐怖症、躯体形式障碍、强迫症、转换分离障碍、神经衰弱的临床特点和主要治疗方法。</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4.理解急性应激障碍、创伤后应激障碍、适应障碍的</w:t>
            </w:r>
          </w:p>
          <w:p>
            <w:pPr>
              <w:snapToGrid w:val="0"/>
              <w:spacing w:line="288" w:lineRule="auto"/>
              <w:jc w:val="left"/>
              <w:rPr>
                <w:rFonts w:ascii="宋体" w:hAnsi="宋体"/>
                <w:color w:val="000000"/>
                <w:sz w:val="20"/>
                <w:szCs w:val="20"/>
              </w:rPr>
            </w:pPr>
            <w:r>
              <w:rPr>
                <w:rFonts w:hint="eastAsia" w:ascii="宋体" w:hAnsi="宋体"/>
                <w:color w:val="000000"/>
                <w:sz w:val="20"/>
                <w:szCs w:val="20"/>
              </w:rPr>
              <w:t>临床特点和主要治疗方法。</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1.能根据神经症病人的相关临床资料，判断其存在的护理问题并制订相应护理计划。</w:t>
            </w:r>
          </w:p>
          <w:p>
            <w:pPr>
              <w:snapToGrid w:val="0"/>
              <w:spacing w:line="288" w:lineRule="auto"/>
              <w:jc w:val="left"/>
              <w:rPr>
                <w:rFonts w:ascii="宋体" w:hAnsi="宋体"/>
                <w:color w:val="000000"/>
                <w:sz w:val="20"/>
                <w:szCs w:val="20"/>
              </w:rPr>
            </w:pPr>
            <w:r>
              <w:rPr>
                <w:rFonts w:hint="eastAsia" w:ascii="宋体" w:hAnsi="宋体"/>
                <w:color w:val="000000"/>
                <w:sz w:val="20"/>
                <w:szCs w:val="20"/>
              </w:rPr>
              <w:t>2.能根据应激相关障碍病人的相关临床资料，判断其存在的护理问题并制订相应护理计划。</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焦虑症、恐怖症、躯体形式障碍、强迫症、转换分离障碍、神经衰弱的临床特点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1</w:t>
            </w:r>
          </w:p>
        </w:tc>
        <w:tc>
          <w:tcPr>
            <w:tcW w:w="418" w:type="dxa"/>
          </w:tcPr>
          <w:p>
            <w:pPr>
              <w:snapToGrid w:val="0"/>
              <w:spacing w:line="288" w:lineRule="auto"/>
              <w:jc w:val="left"/>
              <w:rPr>
                <w:rFonts w:hint="eastAsia" w:ascii="宋体" w:hAnsi="宋体" w:eastAsia="宋体"/>
                <w:color w:val="000000"/>
                <w:sz w:val="20"/>
                <w:szCs w:val="20"/>
                <w:lang w:eastAsia="zh-CN"/>
              </w:rPr>
            </w:pPr>
            <w:r>
              <w:rPr>
                <w:rFonts w:hint="eastAsia" w:ascii="宋体" w:hAnsi="宋体"/>
                <w:color w:val="000000"/>
                <w:sz w:val="20"/>
                <w:szCs w:val="2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9</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心理因素相关生理障碍病人的护理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1.知道进食障碍、神经性厌食症、神经性贪食症、失眠症的定义。</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2.知道进食障碍和睡眠障碍常见类型的临床表现。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3.知道进食障碍和睡眠障碍的治疗、预后和护理措施。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4.理解神经性厌食症与神经性贪食症，用实例说明进食障碍的特点。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5.理解几个睡眠障碍的概念，说明它们之间的异同点。</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能查阅资料，根据病例中病人的症状和特点，提出有针对性的护理措施。</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1.神经性厌食症与神经性贪食症的特点</w:t>
            </w:r>
          </w:p>
          <w:p>
            <w:pPr>
              <w:snapToGrid w:val="0"/>
              <w:spacing w:line="288" w:lineRule="auto"/>
              <w:jc w:val="left"/>
              <w:rPr>
                <w:rFonts w:ascii="宋体" w:hAnsi="宋体"/>
                <w:color w:val="000000"/>
                <w:sz w:val="20"/>
                <w:szCs w:val="20"/>
              </w:rPr>
            </w:pPr>
            <w:r>
              <w:rPr>
                <w:rFonts w:hint="eastAsia" w:ascii="宋体" w:hAnsi="宋体"/>
                <w:color w:val="000000"/>
                <w:sz w:val="20"/>
                <w:szCs w:val="20"/>
              </w:rPr>
              <w:t>2.几个睡眠障碍之间的异同点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10</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儿童及青少年精神障碍病人的护理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1.知道精神发育迟滞的等级和临床表现。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2.知道孤独症的概念和临床表现。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3.理解注意缺陷与多动障碍的临床表现。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4.理解青少年品行障碍的临床表现。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5.理解儿童少年期情绪障碍的临床表现。</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能应用护理程序为儿童孤独症、注意缺陷与多动障碍患儿提供个体化的护理。</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1.孤独症的临床表现</w:t>
            </w:r>
          </w:p>
          <w:p>
            <w:pPr>
              <w:snapToGrid w:val="0"/>
              <w:spacing w:line="288" w:lineRule="auto"/>
              <w:jc w:val="left"/>
              <w:rPr>
                <w:rFonts w:ascii="宋体" w:hAnsi="宋体"/>
                <w:color w:val="000000"/>
                <w:sz w:val="20"/>
                <w:szCs w:val="20"/>
              </w:rPr>
            </w:pPr>
            <w:r>
              <w:rPr>
                <w:rFonts w:hint="eastAsia" w:ascii="宋体" w:hAnsi="宋体"/>
                <w:color w:val="000000"/>
                <w:sz w:val="20"/>
                <w:szCs w:val="20"/>
              </w:rPr>
              <w:t>2.注意缺陷与多动障碍的临床表现</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448"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11</w:t>
            </w:r>
          </w:p>
        </w:tc>
        <w:tc>
          <w:tcPr>
            <w:tcW w:w="759" w:type="dxa"/>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精神科治疗的观察与护理</w:t>
            </w:r>
          </w:p>
        </w:tc>
        <w:tc>
          <w:tcPr>
            <w:tcW w:w="18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1.知道精神药物的分类、作用及常见不良反应。</w:t>
            </w:r>
          </w:p>
          <w:p>
            <w:pPr>
              <w:snapToGrid w:val="0"/>
              <w:spacing w:line="288" w:lineRule="auto"/>
              <w:jc w:val="left"/>
              <w:rPr>
                <w:rFonts w:ascii="宋体" w:hAnsi="宋体"/>
                <w:color w:val="000000"/>
                <w:sz w:val="20"/>
                <w:szCs w:val="20"/>
              </w:rPr>
            </w:pPr>
            <w:r>
              <w:rPr>
                <w:rFonts w:hint="eastAsia" w:ascii="宋体" w:hAnsi="宋体"/>
                <w:color w:val="000000"/>
                <w:sz w:val="20"/>
                <w:szCs w:val="20"/>
              </w:rPr>
              <w:t>2.知道精神药物治疗的护理措施。</w:t>
            </w:r>
          </w:p>
          <w:p>
            <w:pPr>
              <w:snapToGrid w:val="0"/>
              <w:spacing w:line="288" w:lineRule="auto"/>
              <w:jc w:val="left"/>
              <w:rPr>
                <w:rFonts w:ascii="宋体" w:hAnsi="宋体"/>
                <w:color w:val="000000"/>
                <w:sz w:val="20"/>
                <w:szCs w:val="20"/>
              </w:rPr>
            </w:pPr>
            <w:r>
              <w:rPr>
                <w:rFonts w:hint="eastAsia" w:ascii="宋体" w:hAnsi="宋体"/>
                <w:color w:val="000000"/>
                <w:sz w:val="20"/>
                <w:szCs w:val="20"/>
              </w:rPr>
              <w:t>3.知道改良电痉挛治疗的适应证与禁忌证、治疗前后护理。</w:t>
            </w:r>
          </w:p>
          <w:p>
            <w:pPr>
              <w:snapToGrid w:val="0"/>
              <w:spacing w:line="288" w:lineRule="auto"/>
              <w:jc w:val="left"/>
              <w:rPr>
                <w:rFonts w:ascii="宋体" w:hAnsi="宋体"/>
                <w:color w:val="000000"/>
                <w:sz w:val="20"/>
                <w:szCs w:val="20"/>
              </w:rPr>
            </w:pPr>
            <w:r>
              <w:rPr>
                <w:rFonts w:hint="eastAsia" w:ascii="宋体" w:hAnsi="宋体"/>
                <w:color w:val="000000"/>
                <w:sz w:val="20"/>
                <w:szCs w:val="20"/>
              </w:rPr>
              <w:t>4.理解第一代抗精神病药与第二代抗精神病药之间的异同点。</w:t>
            </w:r>
          </w:p>
          <w:p>
            <w:pPr>
              <w:snapToGrid w:val="0"/>
              <w:spacing w:line="288" w:lineRule="auto"/>
              <w:jc w:val="left"/>
              <w:rPr>
                <w:rFonts w:ascii="宋体" w:hAnsi="宋体"/>
                <w:color w:val="000000"/>
                <w:sz w:val="20"/>
                <w:szCs w:val="20"/>
              </w:rPr>
            </w:pPr>
            <w:r>
              <w:rPr>
                <w:rFonts w:hint="eastAsia" w:ascii="宋体" w:hAnsi="宋体"/>
                <w:color w:val="000000"/>
                <w:sz w:val="20"/>
                <w:szCs w:val="20"/>
              </w:rPr>
              <w:t>5.理解各类精神药物临床应用的一般原则。</w:t>
            </w:r>
          </w:p>
        </w:tc>
        <w:tc>
          <w:tcPr>
            <w:tcW w:w="1674"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能应用护理程序为精神障碍病人提供精神药物治疗的护理。</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1.尊重、关心和体谅病人。</w:t>
            </w:r>
          </w:p>
          <w:p>
            <w:pPr>
              <w:snapToGrid w:val="0"/>
              <w:spacing w:line="288" w:lineRule="auto"/>
              <w:jc w:val="left"/>
              <w:rPr>
                <w:rFonts w:ascii="宋体" w:hAnsi="宋体"/>
                <w:color w:val="000000"/>
                <w:sz w:val="20"/>
                <w:szCs w:val="20"/>
              </w:rPr>
            </w:pPr>
            <w:r>
              <w:rPr>
                <w:rFonts w:hint="eastAsia" w:ascii="宋体" w:hAnsi="宋体"/>
                <w:color w:val="000000"/>
                <w:sz w:val="20"/>
                <w:szCs w:val="20"/>
              </w:rPr>
              <w:t>2.具有严谨求实的工作作风和对病人高度负责的工作态度。</w:t>
            </w:r>
          </w:p>
        </w:tc>
        <w:tc>
          <w:tcPr>
            <w:tcW w:w="1312"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1.精神药物常见不良反应</w:t>
            </w:r>
          </w:p>
          <w:p>
            <w:pPr>
              <w:snapToGrid w:val="0"/>
              <w:spacing w:line="288" w:lineRule="auto"/>
              <w:jc w:val="left"/>
              <w:rPr>
                <w:rFonts w:ascii="宋体" w:hAnsi="宋体"/>
                <w:color w:val="000000"/>
                <w:sz w:val="20"/>
                <w:szCs w:val="20"/>
              </w:rPr>
            </w:pPr>
            <w:r>
              <w:rPr>
                <w:rFonts w:hint="eastAsia" w:ascii="宋体" w:hAnsi="宋体"/>
                <w:color w:val="000000"/>
                <w:sz w:val="20"/>
                <w:szCs w:val="20"/>
              </w:rPr>
              <w:t>2.第一代抗精神病药与第二代抗精神病药之间的异同点</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c>
          <w:tcPr>
            <w:tcW w:w="366"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0</w:t>
            </w:r>
          </w:p>
        </w:tc>
        <w:tc>
          <w:tcPr>
            <w:tcW w:w="418" w:type="dxa"/>
          </w:tcPr>
          <w:p>
            <w:pPr>
              <w:snapToGrid w:val="0"/>
              <w:spacing w:line="288" w:lineRule="auto"/>
              <w:jc w:val="left"/>
              <w:rPr>
                <w:rFonts w:ascii="宋体" w:hAnsi="宋体"/>
                <w:color w:val="000000"/>
                <w:sz w:val="20"/>
                <w:szCs w:val="20"/>
              </w:rPr>
            </w:pPr>
            <w:r>
              <w:rPr>
                <w:rFonts w:hint="eastAsia" w:ascii="宋体" w:hAnsi="宋体"/>
                <w:color w:val="000000"/>
                <w:sz w:val="20"/>
                <w:szCs w:val="20"/>
              </w:rPr>
              <w:t>2</w:t>
            </w:r>
          </w:p>
        </w:tc>
      </w:tr>
    </w:tbl>
    <w:p>
      <w:pPr>
        <w:snapToGrid w:val="0"/>
        <w:spacing w:line="288" w:lineRule="auto"/>
        <w:ind w:right="26"/>
        <w:rPr>
          <w:sz w:val="20"/>
          <w:szCs w:val="20"/>
        </w:rPr>
      </w:pPr>
    </w:p>
    <w:p>
      <w:pPr>
        <w:widowControl/>
        <w:spacing w:before="156" w:beforeLines="50" w:after="156" w:afterLines="50" w:line="288" w:lineRule="auto"/>
        <w:ind w:firstLine="360" w:firstLineChars="150"/>
        <w:jc w:val="left"/>
        <w:rPr>
          <w:rFonts w:ascii="黑体" w:hAnsi="宋体" w:eastAsia="黑体"/>
          <w:sz w:val="24"/>
        </w:rPr>
      </w:pPr>
      <w:r>
        <w:rPr>
          <w:rFonts w:hint="eastAsia" w:ascii="黑体" w:hAnsi="宋体" w:eastAsia="黑体"/>
          <w:sz w:val="24"/>
        </w:rPr>
        <w:t>七、课内实验名称及基本要求</w:t>
      </w:r>
    </w:p>
    <w:tbl>
      <w:tblPr>
        <w:tblStyle w:val="5"/>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330"/>
        <w:gridCol w:w="3215"/>
        <w:gridCol w:w="759"/>
        <w:gridCol w:w="1062"/>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序号</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实验名称</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主要内容</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宋体" w:hAnsi="宋体"/>
                <w:sz w:val="20"/>
                <w:szCs w:val="20"/>
              </w:rPr>
            </w:pPr>
            <w:r>
              <w:rPr>
                <w:rFonts w:hint="eastAsia" w:ascii="宋体" w:hAnsi="宋体"/>
                <w:sz w:val="20"/>
                <w:szCs w:val="20"/>
              </w:rPr>
              <w:t>实验</w:t>
            </w:r>
          </w:p>
          <w:p>
            <w:pPr>
              <w:snapToGrid w:val="0"/>
              <w:jc w:val="center"/>
              <w:rPr>
                <w:rFonts w:ascii="宋体"/>
                <w:sz w:val="20"/>
                <w:szCs w:val="20"/>
              </w:rPr>
            </w:pPr>
            <w:r>
              <w:rPr>
                <w:rFonts w:hint="eastAsia" w:ascii="宋体" w:hAnsi="宋体"/>
                <w:sz w:val="20"/>
                <w:szCs w:val="20"/>
              </w:rPr>
              <w:t>时数</w:t>
            </w:r>
          </w:p>
        </w:tc>
        <w:tc>
          <w:tcPr>
            <w:tcW w:w="1062" w:type="dxa"/>
            <w:tcBorders>
              <w:top w:val="single" w:color="auto" w:sz="4" w:space="0"/>
              <w:left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sz w:val="20"/>
                <w:szCs w:val="20"/>
              </w:rPr>
              <w:t>实验类型</w:t>
            </w:r>
          </w:p>
        </w:tc>
        <w:tc>
          <w:tcPr>
            <w:tcW w:w="999" w:type="dxa"/>
            <w:tcBorders>
              <w:top w:val="single" w:color="auto" w:sz="4" w:space="0"/>
              <w:left w:val="single" w:color="auto" w:sz="4" w:space="0"/>
              <w:right w:val="single" w:color="auto" w:sz="4" w:space="0"/>
            </w:tcBorders>
            <w:shd w:val="clear" w:color="auto" w:fill="auto"/>
            <w:vAlign w:val="center"/>
          </w:tcPr>
          <w:p>
            <w:pPr>
              <w:snapToGrid w:val="0"/>
              <w:jc w:val="center"/>
              <w:rPr>
                <w:rFonts w:ascii="宋体"/>
                <w:sz w:val="20"/>
                <w:szCs w:val="20"/>
              </w:rPr>
            </w:pPr>
            <w:r>
              <w:rPr>
                <w:rFonts w:hint="eastAsia" w:ascii="宋体" w:hAnsi="宋体"/>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1</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精神症状展示</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ind w:firstLine="200" w:firstLineChars="100"/>
              <w:rPr>
                <w:rFonts w:hint="eastAsia" w:ascii="宋体" w:hAnsi="宋体" w:eastAsia="宋体"/>
                <w:color w:val="000000"/>
                <w:sz w:val="20"/>
                <w:szCs w:val="20"/>
                <w:lang w:val="en-US" w:eastAsia="zh-CN"/>
              </w:rPr>
            </w:pPr>
            <w:r>
              <w:rPr>
                <w:rFonts w:hint="eastAsia" w:ascii="宋体" w:hAnsi="宋体"/>
                <w:color w:val="000000"/>
                <w:sz w:val="20"/>
                <w:szCs w:val="20"/>
              </w:rPr>
              <w:t>感知觉障碍、思维障碍</w:t>
            </w:r>
            <w:r>
              <w:rPr>
                <w:rFonts w:hint="eastAsia" w:ascii="宋体" w:hAnsi="宋体"/>
                <w:color w:val="000000"/>
                <w:sz w:val="20"/>
                <w:szCs w:val="20"/>
                <w:lang w:val="en-US" w:eastAsia="zh-CN"/>
              </w:rPr>
              <w:t>等</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2</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精神科基本技能展示</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精神科危急事件处理</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hint="default" w:ascii="宋体" w:hAnsi="宋体" w:eastAsia="宋体"/>
                <w:color w:val="000000"/>
                <w:sz w:val="20"/>
                <w:szCs w:val="20"/>
                <w:lang w:val="en-US" w:eastAsia="zh-CN"/>
              </w:rPr>
            </w:pPr>
            <w:r>
              <w:rPr>
                <w:rFonts w:hint="eastAsia" w:ascii="宋体" w:hAnsi="宋体"/>
                <w:color w:val="000000"/>
                <w:sz w:val="20"/>
                <w:szCs w:val="20"/>
                <w:lang w:val="en-US" w:eastAsia="zh-CN"/>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2"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eastAsia" w:ascii="宋体" w:hAnsi="宋体" w:eastAsia="宋体"/>
                <w:color w:val="000000"/>
                <w:sz w:val="20"/>
                <w:szCs w:val="20"/>
                <w:lang w:eastAsia="zh-CN"/>
              </w:rPr>
            </w:pPr>
            <w:r>
              <w:rPr>
                <w:rFonts w:hint="eastAsia" w:ascii="宋体" w:hAnsi="宋体"/>
                <w:color w:val="000000"/>
                <w:sz w:val="20"/>
                <w:szCs w:val="20"/>
                <w:lang w:val="en-US" w:eastAsia="zh-CN"/>
              </w:rPr>
              <w:t>3</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病例分析：器质性精神障碍</w:t>
            </w:r>
            <w:r>
              <w:rPr>
                <w:rFonts w:hint="eastAsia" w:ascii="宋体" w:hAnsi="宋体"/>
                <w:color w:val="000000"/>
                <w:sz w:val="20"/>
                <w:szCs w:val="20"/>
                <w:lang w:eastAsia="zh-CN"/>
              </w:rPr>
              <w:t>、</w:t>
            </w:r>
            <w:r>
              <w:rPr>
                <w:rFonts w:hint="eastAsia" w:ascii="宋体" w:hAnsi="宋体"/>
                <w:color w:val="000000"/>
                <w:sz w:val="20"/>
                <w:szCs w:val="20"/>
                <w:lang w:val="en-US" w:eastAsia="zh-CN"/>
              </w:rPr>
              <w:t>神经症</w:t>
            </w:r>
            <w:r>
              <w:rPr>
                <w:rFonts w:hint="eastAsia" w:ascii="宋体" w:hAnsi="宋体"/>
                <w:color w:val="000000"/>
                <w:sz w:val="20"/>
                <w:szCs w:val="20"/>
              </w:rPr>
              <w:t>病人的护理</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能结合临床病例，正确运用护理程序，对器质性精神障碍</w:t>
            </w:r>
            <w:r>
              <w:rPr>
                <w:rFonts w:hint="eastAsia" w:ascii="宋体" w:hAnsi="宋体"/>
                <w:color w:val="000000"/>
                <w:sz w:val="20"/>
                <w:szCs w:val="20"/>
                <w:lang w:eastAsia="zh-CN"/>
              </w:rPr>
              <w:t>、</w:t>
            </w:r>
            <w:r>
              <w:rPr>
                <w:rFonts w:hint="eastAsia" w:ascii="宋体" w:hAnsi="宋体"/>
                <w:color w:val="000000"/>
                <w:sz w:val="20"/>
                <w:szCs w:val="20"/>
                <w:lang w:val="en-US" w:eastAsia="zh-CN"/>
              </w:rPr>
              <w:t>神经症</w:t>
            </w:r>
            <w:r>
              <w:rPr>
                <w:rFonts w:hint="eastAsia" w:ascii="宋体" w:hAnsi="宋体"/>
                <w:color w:val="000000"/>
                <w:sz w:val="20"/>
                <w:szCs w:val="20"/>
              </w:rPr>
              <w:t>病人进行有效护理和健康教育。</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5" w:hRule="exact"/>
        </w:trPr>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hint="eastAsia" w:ascii="宋体" w:hAnsi="宋体" w:eastAsia="宋体"/>
                <w:color w:val="000000"/>
                <w:sz w:val="20"/>
                <w:szCs w:val="20"/>
                <w:lang w:eastAsia="zh-CN"/>
              </w:rPr>
            </w:pPr>
            <w:r>
              <w:rPr>
                <w:rFonts w:hint="eastAsia" w:ascii="宋体" w:hAnsi="宋体"/>
                <w:color w:val="000000"/>
                <w:sz w:val="20"/>
                <w:szCs w:val="20"/>
                <w:lang w:val="en-US" w:eastAsia="zh-CN"/>
              </w:rPr>
              <w:t>4</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病例分析：精神分裂症</w:t>
            </w:r>
            <w:r>
              <w:rPr>
                <w:rFonts w:hint="eastAsia" w:ascii="宋体" w:hAnsi="宋体"/>
                <w:color w:val="000000"/>
                <w:sz w:val="20"/>
                <w:szCs w:val="20"/>
                <w:lang w:eastAsia="zh-CN"/>
              </w:rPr>
              <w:t>、</w:t>
            </w:r>
            <w:r>
              <w:rPr>
                <w:rFonts w:hint="eastAsia" w:ascii="宋体" w:hAnsi="宋体"/>
                <w:color w:val="000000"/>
                <w:sz w:val="20"/>
                <w:szCs w:val="20"/>
              </w:rPr>
              <w:t>心境障碍病人的护理</w:t>
            </w:r>
          </w:p>
        </w:tc>
        <w:tc>
          <w:tcPr>
            <w:tcW w:w="321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rPr>
                <w:rFonts w:ascii="宋体" w:hAnsi="宋体"/>
                <w:color w:val="000000"/>
                <w:sz w:val="20"/>
                <w:szCs w:val="20"/>
              </w:rPr>
            </w:pPr>
            <w:r>
              <w:rPr>
                <w:rFonts w:hint="eastAsia" w:ascii="宋体" w:hAnsi="宋体"/>
                <w:color w:val="000000"/>
                <w:sz w:val="20"/>
                <w:szCs w:val="20"/>
              </w:rPr>
              <w:t>能结合临床病例，正确运用护理程序，对精神分裂症</w:t>
            </w:r>
            <w:r>
              <w:rPr>
                <w:rFonts w:hint="eastAsia" w:ascii="宋体" w:hAnsi="宋体"/>
                <w:color w:val="000000"/>
                <w:sz w:val="20"/>
                <w:szCs w:val="20"/>
                <w:lang w:eastAsia="zh-CN"/>
              </w:rPr>
              <w:t>、</w:t>
            </w:r>
            <w:r>
              <w:rPr>
                <w:rFonts w:hint="eastAsia" w:ascii="宋体" w:hAnsi="宋体"/>
                <w:color w:val="000000"/>
                <w:sz w:val="20"/>
                <w:szCs w:val="20"/>
              </w:rPr>
              <w:t>心境障碍病人进行有效护理和健康教育。</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2</w:t>
            </w:r>
          </w:p>
        </w:tc>
        <w:tc>
          <w:tcPr>
            <w:tcW w:w="1062"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r>
              <w:rPr>
                <w:rFonts w:hint="eastAsia" w:ascii="宋体" w:hAnsi="宋体"/>
                <w:color w:val="000000"/>
                <w:sz w:val="20"/>
                <w:szCs w:val="20"/>
              </w:rPr>
              <w:t>综合型</w:t>
            </w:r>
          </w:p>
        </w:tc>
        <w:tc>
          <w:tcPr>
            <w:tcW w:w="999" w:type="dxa"/>
            <w:tcBorders>
              <w:left w:val="single" w:color="auto" w:sz="4" w:space="0"/>
              <w:right w:val="single" w:color="auto" w:sz="4" w:space="0"/>
            </w:tcBorders>
            <w:shd w:val="clear" w:color="auto" w:fill="auto"/>
            <w:vAlign w:val="center"/>
          </w:tcPr>
          <w:p>
            <w:pPr>
              <w:snapToGrid w:val="0"/>
              <w:spacing w:line="288" w:lineRule="auto"/>
              <w:jc w:val="center"/>
              <w:rPr>
                <w:rFonts w:ascii="宋体" w:hAnsi="宋体"/>
                <w:color w:val="000000"/>
                <w:sz w:val="20"/>
                <w:szCs w:val="20"/>
              </w:rPr>
            </w:pPr>
          </w:p>
        </w:tc>
      </w:tr>
    </w:tbl>
    <w:p>
      <w:pPr>
        <w:snapToGrid w:val="0"/>
        <w:spacing w:line="288" w:lineRule="auto"/>
        <w:ind w:right="2520" w:firstLine="480" w:firstLineChars="200"/>
        <w:rPr>
          <w:rFonts w:ascii="黑体" w:hAnsi="宋体" w:eastAsia="黑体"/>
          <w:sz w:val="24"/>
        </w:rPr>
      </w:pPr>
    </w:p>
    <w:p>
      <w:pPr>
        <w:snapToGrid w:val="0"/>
        <w:spacing w:line="288" w:lineRule="auto"/>
        <w:ind w:right="2520" w:firstLine="480" w:firstLineChars="200"/>
        <w:rPr>
          <w:rFonts w:ascii="黑体" w:hAnsi="宋体" w:eastAsia="黑体"/>
          <w:sz w:val="24"/>
        </w:rPr>
      </w:pPr>
      <w:r>
        <w:rPr>
          <w:rFonts w:hint="eastAsia" w:ascii="黑体" w:hAnsi="宋体" w:eastAsia="黑体"/>
          <w:sz w:val="24"/>
        </w:rPr>
        <w:t>八、评价方式与成绩</w:t>
      </w:r>
    </w:p>
    <w:tbl>
      <w:tblPr>
        <w:tblStyle w:val="5"/>
        <w:tblpPr w:leftFromText="180" w:rightFromText="180" w:vertAnchor="text" w:horzAnchor="page" w:tblpXSpec="center" w:tblpY="187"/>
        <w:tblOverlap w:val="never"/>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rPr>
                <w:rFonts w:ascii="宋体" w:hAnsi="宋体"/>
                <w:bCs/>
                <w:color w:val="000000"/>
                <w:szCs w:val="20"/>
              </w:rPr>
            </w:pPr>
            <w:r>
              <w:rPr>
                <w:rFonts w:hint="eastAsia" w:ascii="宋体" w:hAnsi="宋体"/>
                <w:bCs/>
                <w:color w:val="000000"/>
                <w:szCs w:val="20"/>
              </w:rPr>
              <w:t>总评构成（1+</w:t>
            </w:r>
            <w:r>
              <w:rPr>
                <w:rFonts w:ascii="宋体" w:hAnsi="宋体"/>
                <w:bCs/>
                <w:color w:val="000000"/>
                <w:szCs w:val="20"/>
              </w:rPr>
              <w:t>X</w:t>
            </w:r>
            <w:r>
              <w:rPr>
                <w:rFonts w:hint="eastAsia" w:ascii="宋体" w:hAnsi="宋体"/>
                <w:bCs/>
                <w:color w:val="000000"/>
                <w:szCs w:val="20"/>
              </w:rPr>
              <w:t>）</w:t>
            </w:r>
          </w:p>
        </w:tc>
        <w:tc>
          <w:tcPr>
            <w:tcW w:w="5103" w:type="dxa"/>
            <w:shd w:val="clear" w:color="auto" w:fill="auto"/>
          </w:tcPr>
          <w:p>
            <w:pPr>
              <w:snapToGrid w:val="0"/>
              <w:spacing w:before="156" w:beforeLines="50" w:after="156" w:afterLines="50"/>
              <w:jc w:val="center"/>
              <w:rPr>
                <w:rFonts w:ascii="宋体" w:hAnsi="宋体"/>
                <w:bCs/>
                <w:color w:val="000000"/>
                <w:szCs w:val="20"/>
              </w:rPr>
            </w:pPr>
            <w:r>
              <w:rPr>
                <w:rFonts w:hint="eastAsia" w:ascii="宋体" w:hAnsi="宋体"/>
                <w:bCs/>
                <w:color w:val="000000"/>
                <w:szCs w:val="20"/>
              </w:rPr>
              <w:t>评价方式</w:t>
            </w:r>
          </w:p>
        </w:tc>
        <w:tc>
          <w:tcPr>
            <w:tcW w:w="1843" w:type="dxa"/>
            <w:shd w:val="clear" w:color="auto" w:fill="auto"/>
          </w:tcPr>
          <w:p>
            <w:pPr>
              <w:snapToGrid w:val="0"/>
              <w:spacing w:before="156" w:beforeLines="50" w:after="156" w:afterLines="50"/>
              <w:jc w:val="center"/>
              <w:rPr>
                <w:rFonts w:ascii="宋体" w:hAnsi="宋体"/>
                <w:bCs/>
                <w:color w:val="000000"/>
                <w:szCs w:val="20"/>
              </w:rPr>
            </w:pPr>
            <w:r>
              <w:rPr>
                <w:rFonts w:hint="eastAsia" w:ascii="宋体" w:hAnsi="宋体"/>
                <w:bCs/>
                <w:color w:val="000000"/>
                <w:szCs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ascii="宋体" w:hAnsi="宋体"/>
                <w:sz w:val="20"/>
                <w:szCs w:val="20"/>
              </w:rPr>
              <w:t>期终闭卷考</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X1</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sz w:val="20"/>
                <w:szCs w:val="20"/>
              </w:rPr>
              <w:t>课堂小测验</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X2</w:t>
            </w:r>
          </w:p>
        </w:tc>
        <w:tc>
          <w:tcPr>
            <w:tcW w:w="510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sz w:val="20"/>
                <w:szCs w:val="20"/>
              </w:rPr>
              <w:t>病例分析报告</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9"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X3</w:t>
            </w:r>
          </w:p>
        </w:tc>
        <w:tc>
          <w:tcPr>
            <w:tcW w:w="5103" w:type="dxa"/>
            <w:shd w:val="clear" w:color="auto" w:fill="auto"/>
          </w:tcPr>
          <w:p>
            <w:pPr>
              <w:snapToGrid w:val="0"/>
              <w:spacing w:before="156" w:beforeLines="50" w:after="156" w:afterLines="50"/>
              <w:jc w:val="center"/>
              <w:rPr>
                <w:rFonts w:hint="eastAsia" w:ascii="宋体" w:hAnsi="宋体" w:eastAsia="宋体"/>
                <w:bCs/>
                <w:color w:val="000000"/>
                <w:sz w:val="20"/>
                <w:szCs w:val="20"/>
                <w:lang w:eastAsia="zh-CN"/>
              </w:rPr>
            </w:pPr>
            <w:r>
              <w:rPr>
                <w:rFonts w:hint="eastAsia" w:ascii="宋体" w:hAnsi="宋体"/>
                <w:sz w:val="20"/>
                <w:szCs w:val="20"/>
              </w:rPr>
              <w:t>课堂</w:t>
            </w:r>
            <w:r>
              <w:rPr>
                <w:rFonts w:hint="eastAsia" w:ascii="宋体" w:hAnsi="宋体"/>
                <w:sz w:val="20"/>
                <w:szCs w:val="20"/>
                <w:lang w:eastAsia="zh-CN"/>
              </w:rPr>
              <w:t>表现</w:t>
            </w:r>
          </w:p>
        </w:tc>
        <w:tc>
          <w:tcPr>
            <w:tcW w:w="1843" w:type="dxa"/>
            <w:shd w:val="clear" w:color="auto" w:fill="auto"/>
          </w:tcPr>
          <w:p>
            <w:pPr>
              <w:snapToGrid w:val="0"/>
              <w:spacing w:before="156" w:beforeLines="50" w:after="156" w:afterLines="50"/>
              <w:jc w:val="center"/>
              <w:rPr>
                <w:rFonts w:ascii="宋体" w:hAnsi="宋体"/>
                <w:bCs/>
                <w:color w:val="000000"/>
                <w:sz w:val="20"/>
                <w:szCs w:val="20"/>
              </w:rPr>
            </w:pPr>
            <w:r>
              <w:rPr>
                <w:rFonts w:hint="eastAsia" w:ascii="宋体" w:hAnsi="宋体"/>
                <w:bCs/>
                <w:color w:val="000000"/>
                <w:sz w:val="20"/>
                <w:szCs w:val="20"/>
              </w:rPr>
              <w:t>10%</w:t>
            </w:r>
          </w:p>
        </w:tc>
      </w:tr>
    </w:tbl>
    <w:p>
      <w:pPr>
        <w:snapToGrid w:val="0"/>
        <w:spacing w:before="120" w:after="120" w:line="288" w:lineRule="auto"/>
        <w:ind w:firstLine="400" w:firstLineChars="200"/>
        <w:rPr>
          <w:rFonts w:ascii="宋体" w:hAnsi="宋体"/>
          <w:sz w:val="20"/>
          <w:szCs w:val="20"/>
          <w:highlight w:val="yellow"/>
        </w:rPr>
      </w:pPr>
    </w:p>
    <w:p>
      <w:pPr>
        <w:snapToGrid w:val="0"/>
        <w:spacing w:line="288" w:lineRule="auto"/>
        <w:ind w:firstLine="840" w:firstLineChars="300"/>
        <w:rPr>
          <w:sz w:val="28"/>
          <w:szCs w:val="28"/>
        </w:rPr>
      </w:pPr>
      <w:r>
        <w:rPr>
          <w:rFonts w:hint="eastAsia"/>
          <w:sz w:val="28"/>
          <w:szCs w:val="28"/>
        </w:rPr>
        <w:t>撰写人：</w:t>
      </w:r>
      <w:r>
        <w:rPr>
          <w:rFonts w:hint="eastAsia"/>
          <w:sz w:val="28"/>
          <w:szCs w:val="28"/>
          <w:lang w:val="en-US" w:eastAsia="zh-CN"/>
        </w:rPr>
        <w:t>陶凤瑛、周爽</w:t>
      </w:r>
      <w:r>
        <w:rPr>
          <w:rFonts w:hint="eastAsia"/>
          <w:sz w:val="28"/>
          <w:szCs w:val="28"/>
        </w:rPr>
        <w:t xml:space="preserve">           系主任审核签名：</w:t>
      </w:r>
      <w:r>
        <w:rPr>
          <w:sz w:val="28"/>
          <w:szCs w:val="28"/>
        </w:rPr>
        <w:drawing>
          <wp:inline distT="0" distB="0" distL="114300" distR="114300">
            <wp:extent cx="747395" cy="321945"/>
            <wp:effectExtent l="0" t="0" r="14605" b="8255"/>
            <wp:docPr id="3" name="图片 1" descr="黄海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黄海英"/>
                    <pic:cNvPicPr>
                      <a:picLocks noChangeAspect="1"/>
                    </pic:cNvPicPr>
                  </pic:nvPicPr>
                  <pic:blipFill>
                    <a:blip r:embed="rId4"/>
                    <a:stretch>
                      <a:fillRect/>
                    </a:stretch>
                  </pic:blipFill>
                  <pic:spPr>
                    <a:xfrm>
                      <a:off x="0" y="0"/>
                      <a:ext cx="747395" cy="321945"/>
                    </a:xfrm>
                    <a:prstGeom prst="rect">
                      <a:avLst/>
                    </a:prstGeom>
                    <a:noFill/>
                    <a:ln w="9525">
                      <a:noFill/>
                    </a:ln>
                  </pic:spPr>
                </pic:pic>
              </a:graphicData>
            </a:graphic>
          </wp:inline>
        </w:drawing>
      </w:r>
    </w:p>
    <w:p>
      <w:pPr>
        <w:snapToGrid w:val="0"/>
        <w:spacing w:line="288" w:lineRule="auto"/>
        <w:ind w:firstLine="840" w:firstLineChars="300"/>
        <w:rPr>
          <w:sz w:val="28"/>
          <w:szCs w:val="28"/>
        </w:rPr>
      </w:pPr>
      <w:r>
        <w:rPr>
          <w:rFonts w:hint="eastAsia"/>
          <w:sz w:val="28"/>
          <w:szCs w:val="28"/>
        </w:rPr>
        <w:t xml:space="preserve">审核时间： </w:t>
      </w:r>
      <w:r>
        <w:rPr>
          <w:rFonts w:hint="eastAsia"/>
          <w:sz w:val="28"/>
          <w:szCs w:val="28"/>
          <w:lang w:val="en-US" w:eastAsia="zh-CN"/>
        </w:rPr>
        <w:t>2023年2月16日</w:t>
      </w:r>
      <w:r>
        <w:rPr>
          <w:rFonts w:hint="eastAsia"/>
          <w:sz w:val="28"/>
          <w:szCs w:val="28"/>
        </w:rPr>
        <w:t xml:space="preserve">                      </w:t>
      </w:r>
    </w:p>
    <w:p/>
    <w:p>
      <w:pPr>
        <w:snapToGrid w:val="0"/>
        <w:spacing w:before="120" w:after="120" w:line="288" w:lineRule="auto"/>
        <w:ind w:firstLine="400" w:firstLineChars="200"/>
        <w:rPr>
          <w:rFonts w:ascii="宋体" w:hAnsi="宋体"/>
          <w:sz w:val="20"/>
          <w:szCs w:val="20"/>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C97908BB-E324-DA1D-17C3-04644BF302EC}"/>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604030504040204"/>
    <w:charset w:val="00"/>
    <w:family w:val="auto"/>
    <w:pitch w:val="default"/>
    <w:sig w:usb0="A10006FF" w:usb1="4000205B" w:usb2="00000010" w:usb3="00000000" w:csb0="2000019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CBB9D78B-0AD9-A37B-17C3-0464EDE1BBDF}"/>
  </w:font>
  <w:font w:name="黑体">
    <w:panose1 w:val="02010609060101010101"/>
    <w:charset w:val="86"/>
    <w:family w:val="auto"/>
    <w:pitch w:val="default"/>
    <w:sig w:usb0="800002BF" w:usb1="38CF7CFA" w:usb2="00000016" w:usb3="00000000" w:csb0="00040001" w:csb1="00000000"/>
    <w:embedRegular r:id="rId3" w:fontKey="{A59CA523-35B8-A568-17C3-0464DC06E128}"/>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方正小标宋简体">
    <w:altName w:val="汉仪书宋二KW"/>
    <w:panose1 w:val="02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DD70D454-69FE-D1FE-17C3-0464843DD58A}"/>
  </w:font>
  <w:font w:name="PMingLiU">
    <w:altName w:val="宋体-繁"/>
    <w:panose1 w:val="02010601000101010101"/>
    <w:charset w:val="88"/>
    <w:family w:val="roman"/>
    <w:pitch w:val="default"/>
    <w:sig w:usb0="00000000" w:usb1="00000000" w:usb2="00000016" w:usb3="00000000" w:csb0="00100001" w:csb1="00000000"/>
  </w:font>
  <w:font w:name="Tahoma">
    <w:panose1 w:val="020B0804030504040204"/>
    <w:charset w:val="00"/>
    <w:family w:val="swiss"/>
    <w:pitch w:val="default"/>
    <w:sig w:usb0="E1002AFF" w:usb1="C000605B" w:usb2="00000029" w:usb3="00000000" w:csb0="200101FF" w:csb1="20280000"/>
  </w:font>
  <w:font w:name="華康儷中黑">
    <w:altName w:val="苹方-简"/>
    <w:panose1 w:val="00000000000000000000"/>
    <w:charset w:val="88"/>
    <w:family w:val="modern"/>
    <w:pitch w:val="default"/>
    <w:sig w:usb0="00000000" w:usb1="00000000" w:usb2="00000016" w:usb3="00000000" w:csb0="00100000" w:csb1="00000000"/>
  </w:font>
  <w:font w:name="ITC Bookman Demi">
    <w:altName w:val="苹方-简"/>
    <w:panose1 w:val="00000000000000000000"/>
    <w:charset w:val="00"/>
    <w:family w:val="roman"/>
    <w:pitch w:val="default"/>
    <w:sig w:usb0="00000000" w:usb1="00000000" w:usb2="00000000" w:usb3="00000000" w:csb0="00000093" w:csb1="00000000"/>
  </w:font>
  <w:font w:name="DotumChe">
    <w:altName w:val="Apple SD Gothic Neo"/>
    <w:panose1 w:val="00000000000000000000"/>
    <w:charset w:val="81"/>
    <w:family w:val="modern"/>
    <w:pitch w:val="default"/>
    <w:sig w:usb0="00000000" w:usb1="00000000" w:usb2="00000030" w:usb3="00000000" w:csb0="0008009F" w:csb1="00000000"/>
  </w:font>
  <w:font w:name="華康粗圓體">
    <w:altName w:val="苹方-简"/>
    <w:panose1 w:val="00000000000000000000"/>
    <w:charset w:val="88"/>
    <w:family w:val="modern"/>
    <w:pitch w:val="default"/>
    <w:sig w:usb0="00000000" w:usb1="00000000" w:usb2="00000016" w:usb3="00000000" w:csb0="00100000" w:csb1="00000000"/>
  </w:font>
  <w:font w:name="Georgia">
    <w:panose1 w:val="02040802050405020203"/>
    <w:charset w:val="00"/>
    <w:family w:val="auto"/>
    <w:pitch w:val="default"/>
    <w:sig w:usb0="00000287" w:usb1="00000000" w:usb2="00000000" w:usb3="00000000" w:csb0="2000009F" w:csb1="00000000"/>
  </w:font>
  <w:font w:name="Microsoft JhengHei UI">
    <w:altName w:val="苹方-简"/>
    <w:panose1 w:val="020B0604030504040204"/>
    <w:charset w:val="88"/>
    <w:family w:val="auto"/>
    <w:pitch w:val="default"/>
    <w:sig w:usb0="00000000" w:usb1="00000000" w:usb2="00000016" w:usb3="00000000" w:csb0="00100009" w:csb1="00000000"/>
  </w:font>
  <w:font w:name="Malgun Gothic">
    <w:altName w:val="Apple SD Gothic Neo"/>
    <w:panose1 w:val="020B0503020000020004"/>
    <w:charset w:val="81"/>
    <w:family w:val="auto"/>
    <w:pitch w:val="default"/>
    <w:sig w:usb0="00000000" w:usb1="00000000" w:usb2="00000012" w:usb3="00000000" w:csb0="00080001" w:csb1="00000000"/>
  </w:font>
  <w:font w:name="Microsoft JhengHei">
    <w:altName w:val="汉仪中简黑简"/>
    <w:panose1 w:val="020B0604030504040204"/>
    <w:charset w:val="88"/>
    <w:family w:val="auto"/>
    <w:pitch w:val="default"/>
    <w:sig w:usb0="00000000" w:usb1="00000000" w:usb2="00000016" w:usb3="00000000" w:csb0="00100009"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繁">
    <w:panose1 w:val="02010600040101010101"/>
    <w:charset w:val="86"/>
    <w:family w:val="auto"/>
    <w:pitch w:val="default"/>
    <w:sig w:usb0="00000287" w:usb1="080F0000" w:usb2="00000000" w:usb3="00000000" w:csb0="0004009F" w:csb1="DFD70000"/>
  </w:font>
  <w:font w:name="???????">
    <w:altName w:val="苹方-简"/>
    <w:panose1 w:val="00000000000000000000"/>
    <w:charset w:val="00"/>
    <w:family w:val="auto"/>
    <w:pitch w:val="default"/>
    <w:sig w:usb0="00000000" w:usb1="00000000" w:usb2="00000000" w:usb3="00000000" w:csb0="00000001" w:csb1="00000000"/>
  </w:font>
  <w:font w:name="Kingsoft Sign">
    <w:panose1 w:val="05050102010706020507"/>
    <w:charset w:val="00"/>
    <w:family w:val="auto"/>
    <w:pitch w:val="default"/>
    <w:sig w:usb0="00000000" w:usb1="10000000" w:usb2="00000000" w:usb3="00000000" w:csb0="00000001" w:csb1="00000000"/>
  </w:font>
  <w:font w:name="Apple SD Gothic Neo">
    <w:panose1 w:val="02000300000000000000"/>
    <w:charset w:val="81"/>
    <w:family w:val="auto"/>
    <w:pitch w:val="default"/>
    <w:sig w:usb0="00000203" w:usb1="21D12C10" w:usb2="00000010" w:usb3="00000000" w:csb0="00280005" w:csb1="00000000"/>
  </w:font>
  <w:font w:name="汉仪中简黑简">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Times New Roman Regular">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华文仿宋">
    <w:panose1 w:val="02010600040101010101"/>
    <w:charset w:val="86"/>
    <w:family w:val="auto"/>
    <w:pitch w:val="default"/>
    <w:sig w:usb0="00000287" w:usb1="080F0000" w:usb2="00000000" w:usb3="00000000" w:csb0="0004009F" w:csb1="DFD70000"/>
  </w:font>
  <w:font w:name="PingFangHK">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A69AA0"/>
    <w:multiLevelType w:val="singleLevel"/>
    <w:tmpl w:val="93A69AA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k5MmFlODg1ZjA4MjdlNGRmNmNiZGExYTkzMzlkYzEifQ=="/>
  </w:docVars>
  <w:rsids>
    <w:rsidRoot w:val="00B7651F"/>
    <w:rsid w:val="00085F45"/>
    <w:rsid w:val="001072BC"/>
    <w:rsid w:val="00151AD6"/>
    <w:rsid w:val="00197502"/>
    <w:rsid w:val="00256B39"/>
    <w:rsid w:val="0026033C"/>
    <w:rsid w:val="002E3721"/>
    <w:rsid w:val="00313BBA"/>
    <w:rsid w:val="0032602E"/>
    <w:rsid w:val="003367AE"/>
    <w:rsid w:val="0036372E"/>
    <w:rsid w:val="003B1258"/>
    <w:rsid w:val="004100B0"/>
    <w:rsid w:val="0049206D"/>
    <w:rsid w:val="005467DC"/>
    <w:rsid w:val="00553D03"/>
    <w:rsid w:val="005B2B6D"/>
    <w:rsid w:val="005B2C6E"/>
    <w:rsid w:val="005B4B4E"/>
    <w:rsid w:val="00624FE1"/>
    <w:rsid w:val="007208D6"/>
    <w:rsid w:val="008075C7"/>
    <w:rsid w:val="008B397C"/>
    <w:rsid w:val="008B47F4"/>
    <w:rsid w:val="00900019"/>
    <w:rsid w:val="0099063E"/>
    <w:rsid w:val="00A35633"/>
    <w:rsid w:val="00A40663"/>
    <w:rsid w:val="00A769B1"/>
    <w:rsid w:val="00A837D5"/>
    <w:rsid w:val="00AC4C45"/>
    <w:rsid w:val="00B46F21"/>
    <w:rsid w:val="00B511A5"/>
    <w:rsid w:val="00B736A7"/>
    <w:rsid w:val="00B7651F"/>
    <w:rsid w:val="00C56E09"/>
    <w:rsid w:val="00C73FB7"/>
    <w:rsid w:val="00CF096B"/>
    <w:rsid w:val="00E16D30"/>
    <w:rsid w:val="00E33169"/>
    <w:rsid w:val="00E70904"/>
    <w:rsid w:val="00EF44B1"/>
    <w:rsid w:val="00F35AA0"/>
    <w:rsid w:val="01231DAC"/>
    <w:rsid w:val="015E5F44"/>
    <w:rsid w:val="01625047"/>
    <w:rsid w:val="01667474"/>
    <w:rsid w:val="016E63C2"/>
    <w:rsid w:val="01727B94"/>
    <w:rsid w:val="017A0917"/>
    <w:rsid w:val="01C42224"/>
    <w:rsid w:val="01D15A77"/>
    <w:rsid w:val="01E746B2"/>
    <w:rsid w:val="01F05996"/>
    <w:rsid w:val="020D1098"/>
    <w:rsid w:val="02110665"/>
    <w:rsid w:val="02283E26"/>
    <w:rsid w:val="022F1507"/>
    <w:rsid w:val="024B0C39"/>
    <w:rsid w:val="02B12FF3"/>
    <w:rsid w:val="02C90BDB"/>
    <w:rsid w:val="02DE588D"/>
    <w:rsid w:val="02EE5BC0"/>
    <w:rsid w:val="03125AFA"/>
    <w:rsid w:val="031A25E6"/>
    <w:rsid w:val="03293A42"/>
    <w:rsid w:val="03440793"/>
    <w:rsid w:val="03497F22"/>
    <w:rsid w:val="034B1CBD"/>
    <w:rsid w:val="03694906"/>
    <w:rsid w:val="03807341"/>
    <w:rsid w:val="040121AE"/>
    <w:rsid w:val="040A75BF"/>
    <w:rsid w:val="04146CD6"/>
    <w:rsid w:val="0433169F"/>
    <w:rsid w:val="044E685A"/>
    <w:rsid w:val="04761496"/>
    <w:rsid w:val="04934788"/>
    <w:rsid w:val="04A174C8"/>
    <w:rsid w:val="04C2254D"/>
    <w:rsid w:val="04E0453C"/>
    <w:rsid w:val="04E52439"/>
    <w:rsid w:val="04F07784"/>
    <w:rsid w:val="05002E72"/>
    <w:rsid w:val="05194290"/>
    <w:rsid w:val="055A3B03"/>
    <w:rsid w:val="05691E82"/>
    <w:rsid w:val="05C8461C"/>
    <w:rsid w:val="05D12214"/>
    <w:rsid w:val="061E3484"/>
    <w:rsid w:val="067462BA"/>
    <w:rsid w:val="067936AB"/>
    <w:rsid w:val="06861C92"/>
    <w:rsid w:val="06A71625"/>
    <w:rsid w:val="06B74A29"/>
    <w:rsid w:val="06BE567E"/>
    <w:rsid w:val="06D6307A"/>
    <w:rsid w:val="06EF5702"/>
    <w:rsid w:val="0753027B"/>
    <w:rsid w:val="077867DE"/>
    <w:rsid w:val="077C67F4"/>
    <w:rsid w:val="07B6221F"/>
    <w:rsid w:val="07C21B82"/>
    <w:rsid w:val="07C67109"/>
    <w:rsid w:val="07F324B0"/>
    <w:rsid w:val="07F92E4E"/>
    <w:rsid w:val="07FD7098"/>
    <w:rsid w:val="08114077"/>
    <w:rsid w:val="081D27EC"/>
    <w:rsid w:val="08220A5C"/>
    <w:rsid w:val="08647484"/>
    <w:rsid w:val="08716DC3"/>
    <w:rsid w:val="08846442"/>
    <w:rsid w:val="08866EF7"/>
    <w:rsid w:val="08921038"/>
    <w:rsid w:val="08981AF2"/>
    <w:rsid w:val="08B03B91"/>
    <w:rsid w:val="08B6741D"/>
    <w:rsid w:val="08DD4FDC"/>
    <w:rsid w:val="08F539CE"/>
    <w:rsid w:val="092E4433"/>
    <w:rsid w:val="093F6771"/>
    <w:rsid w:val="09580574"/>
    <w:rsid w:val="09594CD8"/>
    <w:rsid w:val="097202B1"/>
    <w:rsid w:val="09A67F6A"/>
    <w:rsid w:val="09D257E7"/>
    <w:rsid w:val="09DB18EE"/>
    <w:rsid w:val="09DF4F7C"/>
    <w:rsid w:val="09DF732F"/>
    <w:rsid w:val="09E86182"/>
    <w:rsid w:val="0A0C3D4E"/>
    <w:rsid w:val="0A156A99"/>
    <w:rsid w:val="0A3E1162"/>
    <w:rsid w:val="0A4849C6"/>
    <w:rsid w:val="0A514AE1"/>
    <w:rsid w:val="0A52306E"/>
    <w:rsid w:val="0A6A3B9C"/>
    <w:rsid w:val="0A7F04BA"/>
    <w:rsid w:val="0A8128A6"/>
    <w:rsid w:val="0A8E2F38"/>
    <w:rsid w:val="0AAF3780"/>
    <w:rsid w:val="0AE90EEC"/>
    <w:rsid w:val="0AF26C16"/>
    <w:rsid w:val="0B091B9C"/>
    <w:rsid w:val="0B834628"/>
    <w:rsid w:val="0BF32A1B"/>
    <w:rsid w:val="0BFB7DC7"/>
    <w:rsid w:val="0BFF3AF7"/>
    <w:rsid w:val="0C0128AF"/>
    <w:rsid w:val="0C0817DC"/>
    <w:rsid w:val="0C14357A"/>
    <w:rsid w:val="0C1E2C21"/>
    <w:rsid w:val="0C2D0D30"/>
    <w:rsid w:val="0C3C573B"/>
    <w:rsid w:val="0C69598C"/>
    <w:rsid w:val="0CB82BF2"/>
    <w:rsid w:val="0CC30ECD"/>
    <w:rsid w:val="0CEE5687"/>
    <w:rsid w:val="0CEF5A77"/>
    <w:rsid w:val="0CF32CE8"/>
    <w:rsid w:val="0D1A23EA"/>
    <w:rsid w:val="0D1C35B3"/>
    <w:rsid w:val="0D413F10"/>
    <w:rsid w:val="0D747E41"/>
    <w:rsid w:val="0D7F4BEE"/>
    <w:rsid w:val="0D846650"/>
    <w:rsid w:val="0D930BE2"/>
    <w:rsid w:val="0DA74D11"/>
    <w:rsid w:val="0DA81AD9"/>
    <w:rsid w:val="0DAE3601"/>
    <w:rsid w:val="0DE26FAD"/>
    <w:rsid w:val="0DF50AB4"/>
    <w:rsid w:val="0E1E67E1"/>
    <w:rsid w:val="0E3124E9"/>
    <w:rsid w:val="0E3677EF"/>
    <w:rsid w:val="0E3B40D3"/>
    <w:rsid w:val="0E546E89"/>
    <w:rsid w:val="0E605067"/>
    <w:rsid w:val="0E8D130B"/>
    <w:rsid w:val="0E8D2C0F"/>
    <w:rsid w:val="0EA4455B"/>
    <w:rsid w:val="0ED739A6"/>
    <w:rsid w:val="0EEA5688"/>
    <w:rsid w:val="0F2509DD"/>
    <w:rsid w:val="0F3A39E1"/>
    <w:rsid w:val="0F436FC6"/>
    <w:rsid w:val="0F70727B"/>
    <w:rsid w:val="0FF35FCF"/>
    <w:rsid w:val="0FFB3C47"/>
    <w:rsid w:val="0FFB7362"/>
    <w:rsid w:val="102722EE"/>
    <w:rsid w:val="10521951"/>
    <w:rsid w:val="10665D77"/>
    <w:rsid w:val="10BD2C22"/>
    <w:rsid w:val="10E34313"/>
    <w:rsid w:val="113E2BE3"/>
    <w:rsid w:val="116568DD"/>
    <w:rsid w:val="117443E7"/>
    <w:rsid w:val="11886BA3"/>
    <w:rsid w:val="118C09F2"/>
    <w:rsid w:val="11C26AC2"/>
    <w:rsid w:val="122837AD"/>
    <w:rsid w:val="122E3583"/>
    <w:rsid w:val="12381FAF"/>
    <w:rsid w:val="12542130"/>
    <w:rsid w:val="12585356"/>
    <w:rsid w:val="125E4B6A"/>
    <w:rsid w:val="126774A8"/>
    <w:rsid w:val="12783EE1"/>
    <w:rsid w:val="129D0A7B"/>
    <w:rsid w:val="12A409A1"/>
    <w:rsid w:val="12DD3146"/>
    <w:rsid w:val="131D5A64"/>
    <w:rsid w:val="136030AD"/>
    <w:rsid w:val="138A2B00"/>
    <w:rsid w:val="13A84021"/>
    <w:rsid w:val="13AA3AA6"/>
    <w:rsid w:val="13CB121F"/>
    <w:rsid w:val="140465FF"/>
    <w:rsid w:val="14111F03"/>
    <w:rsid w:val="143B205D"/>
    <w:rsid w:val="144B6CDC"/>
    <w:rsid w:val="147237D4"/>
    <w:rsid w:val="147B39B0"/>
    <w:rsid w:val="148A4A2A"/>
    <w:rsid w:val="14945406"/>
    <w:rsid w:val="14CB05D3"/>
    <w:rsid w:val="14E30D69"/>
    <w:rsid w:val="14F309CF"/>
    <w:rsid w:val="14F80B7E"/>
    <w:rsid w:val="15081457"/>
    <w:rsid w:val="150A0AAD"/>
    <w:rsid w:val="1523732A"/>
    <w:rsid w:val="15243028"/>
    <w:rsid w:val="15640D32"/>
    <w:rsid w:val="15770C7B"/>
    <w:rsid w:val="1593647F"/>
    <w:rsid w:val="15B71F42"/>
    <w:rsid w:val="15D1656B"/>
    <w:rsid w:val="15F629F9"/>
    <w:rsid w:val="15F74E28"/>
    <w:rsid w:val="161434E0"/>
    <w:rsid w:val="163B02E7"/>
    <w:rsid w:val="164A6E49"/>
    <w:rsid w:val="165D1D43"/>
    <w:rsid w:val="167804EC"/>
    <w:rsid w:val="169A0512"/>
    <w:rsid w:val="16C6071E"/>
    <w:rsid w:val="16CC58F8"/>
    <w:rsid w:val="16D41286"/>
    <w:rsid w:val="16E01287"/>
    <w:rsid w:val="16ED74A9"/>
    <w:rsid w:val="16F934ED"/>
    <w:rsid w:val="17094D46"/>
    <w:rsid w:val="1737648B"/>
    <w:rsid w:val="173A4E72"/>
    <w:rsid w:val="17D02788"/>
    <w:rsid w:val="17D575C9"/>
    <w:rsid w:val="17DB5D05"/>
    <w:rsid w:val="17E972BA"/>
    <w:rsid w:val="180E15AF"/>
    <w:rsid w:val="182E4BEB"/>
    <w:rsid w:val="18342C9C"/>
    <w:rsid w:val="184629B2"/>
    <w:rsid w:val="18590DED"/>
    <w:rsid w:val="185E6AE9"/>
    <w:rsid w:val="18726592"/>
    <w:rsid w:val="18DC32DA"/>
    <w:rsid w:val="18F02CE1"/>
    <w:rsid w:val="190F0053"/>
    <w:rsid w:val="19257BBA"/>
    <w:rsid w:val="19394A77"/>
    <w:rsid w:val="19572D69"/>
    <w:rsid w:val="19744012"/>
    <w:rsid w:val="198249C4"/>
    <w:rsid w:val="19B45356"/>
    <w:rsid w:val="19F12C6A"/>
    <w:rsid w:val="19F24DA3"/>
    <w:rsid w:val="1A19209A"/>
    <w:rsid w:val="1A467091"/>
    <w:rsid w:val="1A591AB9"/>
    <w:rsid w:val="1A7164CC"/>
    <w:rsid w:val="1ACA362B"/>
    <w:rsid w:val="1ACB25B9"/>
    <w:rsid w:val="1ACE2BA4"/>
    <w:rsid w:val="1AD233F6"/>
    <w:rsid w:val="1AF55AF8"/>
    <w:rsid w:val="1B0E55E0"/>
    <w:rsid w:val="1B142408"/>
    <w:rsid w:val="1B1B7589"/>
    <w:rsid w:val="1B2303F4"/>
    <w:rsid w:val="1B267864"/>
    <w:rsid w:val="1B295482"/>
    <w:rsid w:val="1B3C47C0"/>
    <w:rsid w:val="1B443D24"/>
    <w:rsid w:val="1BC4622C"/>
    <w:rsid w:val="1BC50885"/>
    <w:rsid w:val="1BD85F9F"/>
    <w:rsid w:val="1BDA15E1"/>
    <w:rsid w:val="1C14179F"/>
    <w:rsid w:val="1C366217"/>
    <w:rsid w:val="1C6F5F5B"/>
    <w:rsid w:val="1C8731E0"/>
    <w:rsid w:val="1C8D08DE"/>
    <w:rsid w:val="1C9F0C55"/>
    <w:rsid w:val="1D000CBA"/>
    <w:rsid w:val="1D8C3A3F"/>
    <w:rsid w:val="1DA71037"/>
    <w:rsid w:val="1DAD7300"/>
    <w:rsid w:val="1DDF037E"/>
    <w:rsid w:val="1DE04BDC"/>
    <w:rsid w:val="1E032835"/>
    <w:rsid w:val="1E1A7FA3"/>
    <w:rsid w:val="1E332380"/>
    <w:rsid w:val="1E466B8C"/>
    <w:rsid w:val="1E4A1A5C"/>
    <w:rsid w:val="1E6F68F7"/>
    <w:rsid w:val="1E7206C3"/>
    <w:rsid w:val="1E7F5BD3"/>
    <w:rsid w:val="1ED770C9"/>
    <w:rsid w:val="1EE31F52"/>
    <w:rsid w:val="1EE76B2C"/>
    <w:rsid w:val="1EED25FB"/>
    <w:rsid w:val="1F147360"/>
    <w:rsid w:val="1F20274B"/>
    <w:rsid w:val="1F733318"/>
    <w:rsid w:val="1F7F38B3"/>
    <w:rsid w:val="1F804FE7"/>
    <w:rsid w:val="1FA57657"/>
    <w:rsid w:val="1FC44BDE"/>
    <w:rsid w:val="1FC6346F"/>
    <w:rsid w:val="1FE334B8"/>
    <w:rsid w:val="1FE63AA5"/>
    <w:rsid w:val="202F3061"/>
    <w:rsid w:val="203839F0"/>
    <w:rsid w:val="205B1F0D"/>
    <w:rsid w:val="209E4344"/>
    <w:rsid w:val="20B37EC2"/>
    <w:rsid w:val="20E45E57"/>
    <w:rsid w:val="210164FF"/>
    <w:rsid w:val="21203039"/>
    <w:rsid w:val="212F0E31"/>
    <w:rsid w:val="21714B2A"/>
    <w:rsid w:val="2171788D"/>
    <w:rsid w:val="21832E58"/>
    <w:rsid w:val="21985429"/>
    <w:rsid w:val="219C0827"/>
    <w:rsid w:val="21DF2CC7"/>
    <w:rsid w:val="22103241"/>
    <w:rsid w:val="22105472"/>
    <w:rsid w:val="228B63E3"/>
    <w:rsid w:val="22987C80"/>
    <w:rsid w:val="22B1729F"/>
    <w:rsid w:val="22B72F27"/>
    <w:rsid w:val="22C91058"/>
    <w:rsid w:val="22FD1EA6"/>
    <w:rsid w:val="23084670"/>
    <w:rsid w:val="233F2ED5"/>
    <w:rsid w:val="235146F4"/>
    <w:rsid w:val="23610BF7"/>
    <w:rsid w:val="23816C55"/>
    <w:rsid w:val="238A21EB"/>
    <w:rsid w:val="23A11008"/>
    <w:rsid w:val="23B24762"/>
    <w:rsid w:val="23C40B34"/>
    <w:rsid w:val="23E30554"/>
    <w:rsid w:val="240C6A6E"/>
    <w:rsid w:val="24192CCC"/>
    <w:rsid w:val="244F6273"/>
    <w:rsid w:val="24844578"/>
    <w:rsid w:val="249B76C6"/>
    <w:rsid w:val="24A36C2A"/>
    <w:rsid w:val="24E317DD"/>
    <w:rsid w:val="25574908"/>
    <w:rsid w:val="255C077F"/>
    <w:rsid w:val="256B6864"/>
    <w:rsid w:val="256E2C8A"/>
    <w:rsid w:val="2588162D"/>
    <w:rsid w:val="259530F6"/>
    <w:rsid w:val="25A036C2"/>
    <w:rsid w:val="25C275F9"/>
    <w:rsid w:val="264509D0"/>
    <w:rsid w:val="26490B05"/>
    <w:rsid w:val="26771561"/>
    <w:rsid w:val="26807C99"/>
    <w:rsid w:val="26844F9B"/>
    <w:rsid w:val="268F6DC3"/>
    <w:rsid w:val="26B010C8"/>
    <w:rsid w:val="26B637C9"/>
    <w:rsid w:val="26D36F55"/>
    <w:rsid w:val="274D6A46"/>
    <w:rsid w:val="27785CD4"/>
    <w:rsid w:val="2779614F"/>
    <w:rsid w:val="27AC20E2"/>
    <w:rsid w:val="28170D78"/>
    <w:rsid w:val="28243546"/>
    <w:rsid w:val="283B519C"/>
    <w:rsid w:val="2846302D"/>
    <w:rsid w:val="2855082E"/>
    <w:rsid w:val="285B63D9"/>
    <w:rsid w:val="28A96B5B"/>
    <w:rsid w:val="29150578"/>
    <w:rsid w:val="293E6618"/>
    <w:rsid w:val="29431576"/>
    <w:rsid w:val="294414C1"/>
    <w:rsid w:val="298455B2"/>
    <w:rsid w:val="2995698F"/>
    <w:rsid w:val="29A44630"/>
    <w:rsid w:val="29A704CC"/>
    <w:rsid w:val="29AA7A01"/>
    <w:rsid w:val="29DA36F3"/>
    <w:rsid w:val="29DE489B"/>
    <w:rsid w:val="29DF7A9D"/>
    <w:rsid w:val="2A1774EF"/>
    <w:rsid w:val="2A1953A4"/>
    <w:rsid w:val="2A3023E7"/>
    <w:rsid w:val="2A392113"/>
    <w:rsid w:val="2A47324B"/>
    <w:rsid w:val="2A843433"/>
    <w:rsid w:val="2A9B7870"/>
    <w:rsid w:val="2A9E7C76"/>
    <w:rsid w:val="2AC90DE1"/>
    <w:rsid w:val="2AE13576"/>
    <w:rsid w:val="2B04781F"/>
    <w:rsid w:val="2B195D8A"/>
    <w:rsid w:val="2B3F2C60"/>
    <w:rsid w:val="2B44691A"/>
    <w:rsid w:val="2B8A0892"/>
    <w:rsid w:val="2BAE7EC7"/>
    <w:rsid w:val="2BC4791E"/>
    <w:rsid w:val="2BC7515F"/>
    <w:rsid w:val="2BDA114F"/>
    <w:rsid w:val="2BDC106F"/>
    <w:rsid w:val="2BF26446"/>
    <w:rsid w:val="2C36549E"/>
    <w:rsid w:val="2C6C5A06"/>
    <w:rsid w:val="2C871D1D"/>
    <w:rsid w:val="2C9848C0"/>
    <w:rsid w:val="2CA40C82"/>
    <w:rsid w:val="2CB04B70"/>
    <w:rsid w:val="2CD514D4"/>
    <w:rsid w:val="2CD90DC8"/>
    <w:rsid w:val="2CEE484F"/>
    <w:rsid w:val="2CF9023A"/>
    <w:rsid w:val="2D0437C5"/>
    <w:rsid w:val="2D3A3874"/>
    <w:rsid w:val="2D5357F6"/>
    <w:rsid w:val="2D690B30"/>
    <w:rsid w:val="2D7B5E84"/>
    <w:rsid w:val="2D855A41"/>
    <w:rsid w:val="2D8901D5"/>
    <w:rsid w:val="2DC6433E"/>
    <w:rsid w:val="2DCA02E4"/>
    <w:rsid w:val="2DE468E1"/>
    <w:rsid w:val="2E1F21FB"/>
    <w:rsid w:val="2E4B2C14"/>
    <w:rsid w:val="2E5E5C91"/>
    <w:rsid w:val="2E780057"/>
    <w:rsid w:val="2ED753FC"/>
    <w:rsid w:val="2EEB534C"/>
    <w:rsid w:val="2F05570A"/>
    <w:rsid w:val="2F15578F"/>
    <w:rsid w:val="2F174AD1"/>
    <w:rsid w:val="2F2D7A62"/>
    <w:rsid w:val="2F2F0760"/>
    <w:rsid w:val="2F5727F4"/>
    <w:rsid w:val="2FB75B63"/>
    <w:rsid w:val="2FCF1DBF"/>
    <w:rsid w:val="2FED4B8E"/>
    <w:rsid w:val="30017E07"/>
    <w:rsid w:val="301A1A20"/>
    <w:rsid w:val="301D15E9"/>
    <w:rsid w:val="30241191"/>
    <w:rsid w:val="30444FF2"/>
    <w:rsid w:val="30B15FE4"/>
    <w:rsid w:val="30FB0743"/>
    <w:rsid w:val="3113463B"/>
    <w:rsid w:val="315622E0"/>
    <w:rsid w:val="31913F81"/>
    <w:rsid w:val="31A02413"/>
    <w:rsid w:val="31E247A4"/>
    <w:rsid w:val="31E930E8"/>
    <w:rsid w:val="31EE3AC7"/>
    <w:rsid w:val="31EF4AE2"/>
    <w:rsid w:val="32042D3A"/>
    <w:rsid w:val="32092F28"/>
    <w:rsid w:val="32394A0C"/>
    <w:rsid w:val="32397BCE"/>
    <w:rsid w:val="326709FD"/>
    <w:rsid w:val="327632E9"/>
    <w:rsid w:val="32806F50"/>
    <w:rsid w:val="32881B7F"/>
    <w:rsid w:val="32903760"/>
    <w:rsid w:val="32DF56CA"/>
    <w:rsid w:val="32EA7127"/>
    <w:rsid w:val="32F00E4F"/>
    <w:rsid w:val="33023F4C"/>
    <w:rsid w:val="3336088F"/>
    <w:rsid w:val="337B1F13"/>
    <w:rsid w:val="33806E3B"/>
    <w:rsid w:val="33A47D0C"/>
    <w:rsid w:val="33C74771"/>
    <w:rsid w:val="33D67A3D"/>
    <w:rsid w:val="33DA557F"/>
    <w:rsid w:val="340E2A37"/>
    <w:rsid w:val="341A6918"/>
    <w:rsid w:val="342333CC"/>
    <w:rsid w:val="34275836"/>
    <w:rsid w:val="34416D1A"/>
    <w:rsid w:val="346E2341"/>
    <w:rsid w:val="34B40FFE"/>
    <w:rsid w:val="34C36260"/>
    <w:rsid w:val="34D41FCA"/>
    <w:rsid w:val="34D53EBC"/>
    <w:rsid w:val="34D86314"/>
    <w:rsid w:val="34EC095D"/>
    <w:rsid w:val="350846D5"/>
    <w:rsid w:val="350B2285"/>
    <w:rsid w:val="35301430"/>
    <w:rsid w:val="353E5A6D"/>
    <w:rsid w:val="3565798B"/>
    <w:rsid w:val="357E1D70"/>
    <w:rsid w:val="35895F67"/>
    <w:rsid w:val="35BA7D84"/>
    <w:rsid w:val="35C4234E"/>
    <w:rsid w:val="35CE35E4"/>
    <w:rsid w:val="35CF4D5E"/>
    <w:rsid w:val="35D93923"/>
    <w:rsid w:val="35DD1D63"/>
    <w:rsid w:val="36032070"/>
    <w:rsid w:val="36375C13"/>
    <w:rsid w:val="363D2065"/>
    <w:rsid w:val="363F4291"/>
    <w:rsid w:val="36672E9B"/>
    <w:rsid w:val="366B5545"/>
    <w:rsid w:val="368413EE"/>
    <w:rsid w:val="36867C09"/>
    <w:rsid w:val="36AB7BBC"/>
    <w:rsid w:val="36AB7C4F"/>
    <w:rsid w:val="36B751BA"/>
    <w:rsid w:val="36EA70B8"/>
    <w:rsid w:val="370D3B14"/>
    <w:rsid w:val="37235F3E"/>
    <w:rsid w:val="37567C01"/>
    <w:rsid w:val="37877610"/>
    <w:rsid w:val="379B2246"/>
    <w:rsid w:val="37B9152E"/>
    <w:rsid w:val="37CD0323"/>
    <w:rsid w:val="37E07593"/>
    <w:rsid w:val="37F025EB"/>
    <w:rsid w:val="38180A4E"/>
    <w:rsid w:val="38257115"/>
    <w:rsid w:val="38883DF5"/>
    <w:rsid w:val="388C2F20"/>
    <w:rsid w:val="38916622"/>
    <w:rsid w:val="389A5515"/>
    <w:rsid w:val="38BB22DD"/>
    <w:rsid w:val="38C4534A"/>
    <w:rsid w:val="38CF63FF"/>
    <w:rsid w:val="38F75E7F"/>
    <w:rsid w:val="391F2D48"/>
    <w:rsid w:val="3923425B"/>
    <w:rsid w:val="39385EC8"/>
    <w:rsid w:val="39477418"/>
    <w:rsid w:val="39711927"/>
    <w:rsid w:val="397C5051"/>
    <w:rsid w:val="397E765A"/>
    <w:rsid w:val="398165BD"/>
    <w:rsid w:val="39A66CD4"/>
    <w:rsid w:val="39DC579F"/>
    <w:rsid w:val="39E30F7C"/>
    <w:rsid w:val="3A1800E6"/>
    <w:rsid w:val="3A2B7AE3"/>
    <w:rsid w:val="3A2D7602"/>
    <w:rsid w:val="3A3737D2"/>
    <w:rsid w:val="3A4C5BB1"/>
    <w:rsid w:val="3A5E5646"/>
    <w:rsid w:val="3A643C22"/>
    <w:rsid w:val="3A737D8B"/>
    <w:rsid w:val="3A755554"/>
    <w:rsid w:val="3AC44953"/>
    <w:rsid w:val="3ACF10E3"/>
    <w:rsid w:val="3B0424E0"/>
    <w:rsid w:val="3B0903D0"/>
    <w:rsid w:val="3B680794"/>
    <w:rsid w:val="3B731E54"/>
    <w:rsid w:val="3BAA478F"/>
    <w:rsid w:val="3BBB64D0"/>
    <w:rsid w:val="3BBD0EB9"/>
    <w:rsid w:val="3BD34589"/>
    <w:rsid w:val="3BE3445E"/>
    <w:rsid w:val="3C0E2AD8"/>
    <w:rsid w:val="3C271F92"/>
    <w:rsid w:val="3C322BB7"/>
    <w:rsid w:val="3C402741"/>
    <w:rsid w:val="3C83378D"/>
    <w:rsid w:val="3C853E5F"/>
    <w:rsid w:val="3C8B4CB8"/>
    <w:rsid w:val="3C97237D"/>
    <w:rsid w:val="3CCE5275"/>
    <w:rsid w:val="3CD52CE1"/>
    <w:rsid w:val="3CF8483E"/>
    <w:rsid w:val="3D0735D2"/>
    <w:rsid w:val="3D4E4DAD"/>
    <w:rsid w:val="3D6362F9"/>
    <w:rsid w:val="3DAB6F09"/>
    <w:rsid w:val="3DEC2877"/>
    <w:rsid w:val="3DFA2D04"/>
    <w:rsid w:val="3E155A6B"/>
    <w:rsid w:val="3E1F60EE"/>
    <w:rsid w:val="3E36696E"/>
    <w:rsid w:val="3E54799D"/>
    <w:rsid w:val="3E642150"/>
    <w:rsid w:val="3E64345F"/>
    <w:rsid w:val="3E7D0F2E"/>
    <w:rsid w:val="3EBA50A8"/>
    <w:rsid w:val="3EFB7DD5"/>
    <w:rsid w:val="3EFF5CF2"/>
    <w:rsid w:val="3F171317"/>
    <w:rsid w:val="3F2A0CC5"/>
    <w:rsid w:val="3F3A3C1D"/>
    <w:rsid w:val="3F4149A8"/>
    <w:rsid w:val="3F973A63"/>
    <w:rsid w:val="3FCC1D5F"/>
    <w:rsid w:val="3FD221AE"/>
    <w:rsid w:val="3FED574A"/>
    <w:rsid w:val="3FFA0CED"/>
    <w:rsid w:val="40086F94"/>
    <w:rsid w:val="40142058"/>
    <w:rsid w:val="40592D05"/>
    <w:rsid w:val="405C6A14"/>
    <w:rsid w:val="40691C1C"/>
    <w:rsid w:val="408D2573"/>
    <w:rsid w:val="409C3DB1"/>
    <w:rsid w:val="40BE1B89"/>
    <w:rsid w:val="40DE25EE"/>
    <w:rsid w:val="410F2E6A"/>
    <w:rsid w:val="410F7D99"/>
    <w:rsid w:val="411E54DE"/>
    <w:rsid w:val="4153177F"/>
    <w:rsid w:val="41972FC5"/>
    <w:rsid w:val="419A077C"/>
    <w:rsid w:val="41A4586C"/>
    <w:rsid w:val="41B36A6E"/>
    <w:rsid w:val="41C5625C"/>
    <w:rsid w:val="41FF1F9A"/>
    <w:rsid w:val="420B3256"/>
    <w:rsid w:val="421E0FA9"/>
    <w:rsid w:val="421F0BD7"/>
    <w:rsid w:val="42310BA1"/>
    <w:rsid w:val="4276742F"/>
    <w:rsid w:val="4280191E"/>
    <w:rsid w:val="428D491F"/>
    <w:rsid w:val="42A278C9"/>
    <w:rsid w:val="42AD5E83"/>
    <w:rsid w:val="42B9722A"/>
    <w:rsid w:val="42BF405B"/>
    <w:rsid w:val="42D12F45"/>
    <w:rsid w:val="42D56A46"/>
    <w:rsid w:val="430A41A7"/>
    <w:rsid w:val="4310523C"/>
    <w:rsid w:val="431A7008"/>
    <w:rsid w:val="431B040C"/>
    <w:rsid w:val="434E5551"/>
    <w:rsid w:val="436C229B"/>
    <w:rsid w:val="438F7631"/>
    <w:rsid w:val="43907AEC"/>
    <w:rsid w:val="43972546"/>
    <w:rsid w:val="43E77761"/>
    <w:rsid w:val="43FC0F93"/>
    <w:rsid w:val="4430136C"/>
    <w:rsid w:val="44437E8F"/>
    <w:rsid w:val="444B2B75"/>
    <w:rsid w:val="44733816"/>
    <w:rsid w:val="44743A58"/>
    <w:rsid w:val="447A3132"/>
    <w:rsid w:val="448A1134"/>
    <w:rsid w:val="44911CEA"/>
    <w:rsid w:val="44915BF6"/>
    <w:rsid w:val="44C30742"/>
    <w:rsid w:val="44E33A93"/>
    <w:rsid w:val="4594110B"/>
    <w:rsid w:val="45B62C82"/>
    <w:rsid w:val="45C70A1D"/>
    <w:rsid w:val="45DC6F1D"/>
    <w:rsid w:val="45EC04E2"/>
    <w:rsid w:val="4603123E"/>
    <w:rsid w:val="46084096"/>
    <w:rsid w:val="46363119"/>
    <w:rsid w:val="464366FC"/>
    <w:rsid w:val="465463B2"/>
    <w:rsid w:val="465F3B1D"/>
    <w:rsid w:val="46630424"/>
    <w:rsid w:val="468545C6"/>
    <w:rsid w:val="46D16D7F"/>
    <w:rsid w:val="46F21AFC"/>
    <w:rsid w:val="4703773B"/>
    <w:rsid w:val="471C1A0A"/>
    <w:rsid w:val="47280AD2"/>
    <w:rsid w:val="47362DF8"/>
    <w:rsid w:val="4760505D"/>
    <w:rsid w:val="4773572D"/>
    <w:rsid w:val="47B85339"/>
    <w:rsid w:val="47FF401E"/>
    <w:rsid w:val="481C5DD4"/>
    <w:rsid w:val="48260563"/>
    <w:rsid w:val="48475982"/>
    <w:rsid w:val="489335B7"/>
    <w:rsid w:val="48A02014"/>
    <w:rsid w:val="48AD1802"/>
    <w:rsid w:val="48C17067"/>
    <w:rsid w:val="48C60E8B"/>
    <w:rsid w:val="48DF4792"/>
    <w:rsid w:val="48EB79DC"/>
    <w:rsid w:val="49080E17"/>
    <w:rsid w:val="4927131B"/>
    <w:rsid w:val="49333C64"/>
    <w:rsid w:val="49515BD4"/>
    <w:rsid w:val="49581C7F"/>
    <w:rsid w:val="496A5409"/>
    <w:rsid w:val="499921B5"/>
    <w:rsid w:val="49A218D4"/>
    <w:rsid w:val="49A97993"/>
    <w:rsid w:val="49D272A9"/>
    <w:rsid w:val="49DC143D"/>
    <w:rsid w:val="49EC0E95"/>
    <w:rsid w:val="49F1537F"/>
    <w:rsid w:val="4A005016"/>
    <w:rsid w:val="4A0C3BD4"/>
    <w:rsid w:val="4A1F0491"/>
    <w:rsid w:val="4A34525F"/>
    <w:rsid w:val="4A3604F6"/>
    <w:rsid w:val="4A7C1AAC"/>
    <w:rsid w:val="4AB0382B"/>
    <w:rsid w:val="4AB51ACD"/>
    <w:rsid w:val="4AC05646"/>
    <w:rsid w:val="4AC15D2C"/>
    <w:rsid w:val="4ACD1211"/>
    <w:rsid w:val="4ADA15A1"/>
    <w:rsid w:val="4AF84842"/>
    <w:rsid w:val="4B00252A"/>
    <w:rsid w:val="4B112C27"/>
    <w:rsid w:val="4B2E7DFE"/>
    <w:rsid w:val="4B4951DD"/>
    <w:rsid w:val="4B98061C"/>
    <w:rsid w:val="4B9E2DF2"/>
    <w:rsid w:val="4BD93F82"/>
    <w:rsid w:val="4BF64AEA"/>
    <w:rsid w:val="4CA26A02"/>
    <w:rsid w:val="4CA27482"/>
    <w:rsid w:val="4CA700EB"/>
    <w:rsid w:val="4CC95D12"/>
    <w:rsid w:val="4CCC571F"/>
    <w:rsid w:val="4CEC1CEC"/>
    <w:rsid w:val="4CFF5A8B"/>
    <w:rsid w:val="4D196851"/>
    <w:rsid w:val="4D2C5A58"/>
    <w:rsid w:val="4D4D5C21"/>
    <w:rsid w:val="4D683643"/>
    <w:rsid w:val="4D880DE1"/>
    <w:rsid w:val="4DA70531"/>
    <w:rsid w:val="4DDC7B15"/>
    <w:rsid w:val="4DF67525"/>
    <w:rsid w:val="4DFE7AA5"/>
    <w:rsid w:val="4E3E78D7"/>
    <w:rsid w:val="4E426F08"/>
    <w:rsid w:val="4E503938"/>
    <w:rsid w:val="4E65730F"/>
    <w:rsid w:val="4E755B89"/>
    <w:rsid w:val="4E88547F"/>
    <w:rsid w:val="4EB46678"/>
    <w:rsid w:val="4EC1071A"/>
    <w:rsid w:val="4EE77DC3"/>
    <w:rsid w:val="4EF84D5E"/>
    <w:rsid w:val="4F650514"/>
    <w:rsid w:val="4F734975"/>
    <w:rsid w:val="4F883027"/>
    <w:rsid w:val="4F8F6465"/>
    <w:rsid w:val="4FA77897"/>
    <w:rsid w:val="4FB60220"/>
    <w:rsid w:val="5005661C"/>
    <w:rsid w:val="502744E6"/>
    <w:rsid w:val="50480D64"/>
    <w:rsid w:val="50504B24"/>
    <w:rsid w:val="505419AE"/>
    <w:rsid w:val="50653AAC"/>
    <w:rsid w:val="508A3130"/>
    <w:rsid w:val="50B80FB3"/>
    <w:rsid w:val="511F78B7"/>
    <w:rsid w:val="513D65EF"/>
    <w:rsid w:val="51620B0E"/>
    <w:rsid w:val="516B5E1B"/>
    <w:rsid w:val="5182251A"/>
    <w:rsid w:val="51A118EB"/>
    <w:rsid w:val="51A33E35"/>
    <w:rsid w:val="51C2635A"/>
    <w:rsid w:val="51CF46B5"/>
    <w:rsid w:val="51EB41DA"/>
    <w:rsid w:val="5203657F"/>
    <w:rsid w:val="52096DE9"/>
    <w:rsid w:val="52337674"/>
    <w:rsid w:val="52353417"/>
    <w:rsid w:val="5292278C"/>
    <w:rsid w:val="52CC5E4C"/>
    <w:rsid w:val="52E952FD"/>
    <w:rsid w:val="52F9620C"/>
    <w:rsid w:val="530442A8"/>
    <w:rsid w:val="53535C81"/>
    <w:rsid w:val="537457EA"/>
    <w:rsid w:val="53773725"/>
    <w:rsid w:val="539C1E69"/>
    <w:rsid w:val="53BA598E"/>
    <w:rsid w:val="5410247D"/>
    <w:rsid w:val="54514E55"/>
    <w:rsid w:val="545275AC"/>
    <w:rsid w:val="546E2F20"/>
    <w:rsid w:val="5483345D"/>
    <w:rsid w:val="54B55A5D"/>
    <w:rsid w:val="54D73C3B"/>
    <w:rsid w:val="54E53E2F"/>
    <w:rsid w:val="550963E9"/>
    <w:rsid w:val="554A4F09"/>
    <w:rsid w:val="55515659"/>
    <w:rsid w:val="556E0923"/>
    <w:rsid w:val="55760812"/>
    <w:rsid w:val="557833BF"/>
    <w:rsid w:val="557C109D"/>
    <w:rsid w:val="55A02B8C"/>
    <w:rsid w:val="55D00226"/>
    <w:rsid w:val="55F011E1"/>
    <w:rsid w:val="562777A0"/>
    <w:rsid w:val="562831D9"/>
    <w:rsid w:val="56347BAE"/>
    <w:rsid w:val="567F2A46"/>
    <w:rsid w:val="56840005"/>
    <w:rsid w:val="569868B5"/>
    <w:rsid w:val="56DA4DF5"/>
    <w:rsid w:val="572101AE"/>
    <w:rsid w:val="57501873"/>
    <w:rsid w:val="57667506"/>
    <w:rsid w:val="57802638"/>
    <w:rsid w:val="578568D1"/>
    <w:rsid w:val="57A6736D"/>
    <w:rsid w:val="57B61502"/>
    <w:rsid w:val="57B839F4"/>
    <w:rsid w:val="57E06EC7"/>
    <w:rsid w:val="57F602EF"/>
    <w:rsid w:val="580A40A5"/>
    <w:rsid w:val="58306171"/>
    <w:rsid w:val="583D1AFC"/>
    <w:rsid w:val="585F10C4"/>
    <w:rsid w:val="5862163C"/>
    <w:rsid w:val="58647F94"/>
    <w:rsid w:val="58A7150F"/>
    <w:rsid w:val="58B05F31"/>
    <w:rsid w:val="58C04846"/>
    <w:rsid w:val="58C54031"/>
    <w:rsid w:val="591B0492"/>
    <w:rsid w:val="59603819"/>
    <w:rsid w:val="59854791"/>
    <w:rsid w:val="598D3A91"/>
    <w:rsid w:val="59954201"/>
    <w:rsid w:val="59BE653B"/>
    <w:rsid w:val="59C220B9"/>
    <w:rsid w:val="59E554A4"/>
    <w:rsid w:val="5A0125EB"/>
    <w:rsid w:val="5A205AC2"/>
    <w:rsid w:val="5A491E98"/>
    <w:rsid w:val="5A5B7912"/>
    <w:rsid w:val="5A6F0D98"/>
    <w:rsid w:val="5A9C38BA"/>
    <w:rsid w:val="5A9F68F2"/>
    <w:rsid w:val="5AAC54A6"/>
    <w:rsid w:val="5AE7565E"/>
    <w:rsid w:val="5B2B11D2"/>
    <w:rsid w:val="5B494682"/>
    <w:rsid w:val="5B635C82"/>
    <w:rsid w:val="5B7D5633"/>
    <w:rsid w:val="5B9529FF"/>
    <w:rsid w:val="5BBD2A62"/>
    <w:rsid w:val="5BD0664E"/>
    <w:rsid w:val="5BD10247"/>
    <w:rsid w:val="5BDE7431"/>
    <w:rsid w:val="5BE67F37"/>
    <w:rsid w:val="5BF87EB2"/>
    <w:rsid w:val="5BFF156E"/>
    <w:rsid w:val="5C06044D"/>
    <w:rsid w:val="5C086B20"/>
    <w:rsid w:val="5C6A0246"/>
    <w:rsid w:val="5C75167A"/>
    <w:rsid w:val="5CAB6356"/>
    <w:rsid w:val="5CF0708A"/>
    <w:rsid w:val="5CFC036E"/>
    <w:rsid w:val="5D3271CE"/>
    <w:rsid w:val="5D3B5D81"/>
    <w:rsid w:val="5D3E7524"/>
    <w:rsid w:val="5D557CB0"/>
    <w:rsid w:val="5E48738D"/>
    <w:rsid w:val="5E6F0850"/>
    <w:rsid w:val="5E7012AA"/>
    <w:rsid w:val="5E81387C"/>
    <w:rsid w:val="5E9778FF"/>
    <w:rsid w:val="5E9A0EE4"/>
    <w:rsid w:val="5EA94960"/>
    <w:rsid w:val="5EBE499A"/>
    <w:rsid w:val="5EE30AF4"/>
    <w:rsid w:val="5EEC4A06"/>
    <w:rsid w:val="5F177884"/>
    <w:rsid w:val="5F3A5724"/>
    <w:rsid w:val="5F3F6F8C"/>
    <w:rsid w:val="5F432B74"/>
    <w:rsid w:val="5F6333F4"/>
    <w:rsid w:val="5F6969CE"/>
    <w:rsid w:val="5F7E11D0"/>
    <w:rsid w:val="5F7F4FE4"/>
    <w:rsid w:val="5F8C2CA8"/>
    <w:rsid w:val="5FAC0D6D"/>
    <w:rsid w:val="5FAC5BA8"/>
    <w:rsid w:val="5FAF1586"/>
    <w:rsid w:val="5FB24DFC"/>
    <w:rsid w:val="5FBF151B"/>
    <w:rsid w:val="5FDA22F8"/>
    <w:rsid w:val="5FE861F5"/>
    <w:rsid w:val="5FEF1085"/>
    <w:rsid w:val="60116829"/>
    <w:rsid w:val="602519D7"/>
    <w:rsid w:val="602629B6"/>
    <w:rsid w:val="60491D30"/>
    <w:rsid w:val="608D2E1C"/>
    <w:rsid w:val="60A32CCD"/>
    <w:rsid w:val="60BE1C31"/>
    <w:rsid w:val="60DB3716"/>
    <w:rsid w:val="60DF0FA6"/>
    <w:rsid w:val="60E40127"/>
    <w:rsid w:val="60EA2718"/>
    <w:rsid w:val="60ED52D7"/>
    <w:rsid w:val="61102D83"/>
    <w:rsid w:val="611F6817"/>
    <w:rsid w:val="613731AD"/>
    <w:rsid w:val="613F41A8"/>
    <w:rsid w:val="61411A4F"/>
    <w:rsid w:val="61684843"/>
    <w:rsid w:val="618B50A5"/>
    <w:rsid w:val="61950261"/>
    <w:rsid w:val="61B96970"/>
    <w:rsid w:val="61E0741D"/>
    <w:rsid w:val="61F4351A"/>
    <w:rsid w:val="61F609D7"/>
    <w:rsid w:val="62383F10"/>
    <w:rsid w:val="624C0E01"/>
    <w:rsid w:val="625A7DBB"/>
    <w:rsid w:val="627C475A"/>
    <w:rsid w:val="62812FC5"/>
    <w:rsid w:val="62EF74AE"/>
    <w:rsid w:val="6318492A"/>
    <w:rsid w:val="63400272"/>
    <w:rsid w:val="6352413C"/>
    <w:rsid w:val="63CC4D27"/>
    <w:rsid w:val="63D837DF"/>
    <w:rsid w:val="63DF4596"/>
    <w:rsid w:val="644D7CB7"/>
    <w:rsid w:val="645E4F7F"/>
    <w:rsid w:val="646F69A6"/>
    <w:rsid w:val="64931A70"/>
    <w:rsid w:val="6493306C"/>
    <w:rsid w:val="649412BD"/>
    <w:rsid w:val="64E22636"/>
    <w:rsid w:val="64E246AA"/>
    <w:rsid w:val="652E6566"/>
    <w:rsid w:val="65350FAF"/>
    <w:rsid w:val="654C1D9B"/>
    <w:rsid w:val="65902FD0"/>
    <w:rsid w:val="65B832C1"/>
    <w:rsid w:val="65DD6D0B"/>
    <w:rsid w:val="65E40EB7"/>
    <w:rsid w:val="65E75355"/>
    <w:rsid w:val="661012D6"/>
    <w:rsid w:val="66243049"/>
    <w:rsid w:val="66302208"/>
    <w:rsid w:val="66520E8A"/>
    <w:rsid w:val="666A5022"/>
    <w:rsid w:val="669A76D6"/>
    <w:rsid w:val="66C130A1"/>
    <w:rsid w:val="66CA1754"/>
    <w:rsid w:val="66CE51DB"/>
    <w:rsid w:val="66FBAB28"/>
    <w:rsid w:val="671762BF"/>
    <w:rsid w:val="67341E6D"/>
    <w:rsid w:val="67366B84"/>
    <w:rsid w:val="677149E3"/>
    <w:rsid w:val="67982831"/>
    <w:rsid w:val="67B61002"/>
    <w:rsid w:val="67E80C7C"/>
    <w:rsid w:val="67FC36B1"/>
    <w:rsid w:val="68096E71"/>
    <w:rsid w:val="688E79E8"/>
    <w:rsid w:val="68B7628A"/>
    <w:rsid w:val="68D04FEB"/>
    <w:rsid w:val="68D720AA"/>
    <w:rsid w:val="68D81B34"/>
    <w:rsid w:val="68E720A5"/>
    <w:rsid w:val="69034E29"/>
    <w:rsid w:val="695A3ECF"/>
    <w:rsid w:val="696F3AC9"/>
    <w:rsid w:val="69797527"/>
    <w:rsid w:val="697A7473"/>
    <w:rsid w:val="697D63B9"/>
    <w:rsid w:val="69A41A0A"/>
    <w:rsid w:val="69B20C96"/>
    <w:rsid w:val="69B30239"/>
    <w:rsid w:val="69BB6CC3"/>
    <w:rsid w:val="69DF0952"/>
    <w:rsid w:val="6A0122FA"/>
    <w:rsid w:val="6A1108F3"/>
    <w:rsid w:val="6A1473BF"/>
    <w:rsid w:val="6A37672D"/>
    <w:rsid w:val="6A5A72F3"/>
    <w:rsid w:val="6A7454C3"/>
    <w:rsid w:val="6A8056AB"/>
    <w:rsid w:val="6AAF0E18"/>
    <w:rsid w:val="6ACE1F8D"/>
    <w:rsid w:val="6AD67AF9"/>
    <w:rsid w:val="6AE36D75"/>
    <w:rsid w:val="6B2210D4"/>
    <w:rsid w:val="6B2A119A"/>
    <w:rsid w:val="6B2C5E54"/>
    <w:rsid w:val="6B382C68"/>
    <w:rsid w:val="6B4B50D9"/>
    <w:rsid w:val="6B8117D9"/>
    <w:rsid w:val="6BC32EE8"/>
    <w:rsid w:val="6BD12BB7"/>
    <w:rsid w:val="6BE54432"/>
    <w:rsid w:val="6C0774B4"/>
    <w:rsid w:val="6C286B97"/>
    <w:rsid w:val="6C8D31CC"/>
    <w:rsid w:val="6CC206EE"/>
    <w:rsid w:val="6CC216A8"/>
    <w:rsid w:val="6CE63046"/>
    <w:rsid w:val="6CEC342F"/>
    <w:rsid w:val="6D2D7395"/>
    <w:rsid w:val="6D5A1C5F"/>
    <w:rsid w:val="6D7E26B7"/>
    <w:rsid w:val="6DD464A0"/>
    <w:rsid w:val="6DDB6E3B"/>
    <w:rsid w:val="6DE71817"/>
    <w:rsid w:val="6DEC0A16"/>
    <w:rsid w:val="6E176931"/>
    <w:rsid w:val="6E231C0A"/>
    <w:rsid w:val="6E410C1E"/>
    <w:rsid w:val="6E551418"/>
    <w:rsid w:val="6E7B7FE4"/>
    <w:rsid w:val="6E8C439E"/>
    <w:rsid w:val="6E905E02"/>
    <w:rsid w:val="6E924116"/>
    <w:rsid w:val="6EB80B6A"/>
    <w:rsid w:val="6ECA2060"/>
    <w:rsid w:val="6EE54DBD"/>
    <w:rsid w:val="6EEB10E9"/>
    <w:rsid w:val="6F1E1540"/>
    <w:rsid w:val="6F1E65D4"/>
    <w:rsid w:val="6F266C86"/>
    <w:rsid w:val="6F3D3975"/>
    <w:rsid w:val="6F5042C2"/>
    <w:rsid w:val="6F8C015F"/>
    <w:rsid w:val="6F8E53E2"/>
    <w:rsid w:val="6FAC1A83"/>
    <w:rsid w:val="6FC36B2F"/>
    <w:rsid w:val="6FCE6277"/>
    <w:rsid w:val="6FE335C7"/>
    <w:rsid w:val="6FEC1F55"/>
    <w:rsid w:val="700115CD"/>
    <w:rsid w:val="703C4D68"/>
    <w:rsid w:val="7075053C"/>
    <w:rsid w:val="707D4D55"/>
    <w:rsid w:val="708609E1"/>
    <w:rsid w:val="708A390D"/>
    <w:rsid w:val="70CC0A12"/>
    <w:rsid w:val="70E95E74"/>
    <w:rsid w:val="70F900D9"/>
    <w:rsid w:val="710A6D12"/>
    <w:rsid w:val="71101AF5"/>
    <w:rsid w:val="71185D76"/>
    <w:rsid w:val="713C6FCC"/>
    <w:rsid w:val="71441488"/>
    <w:rsid w:val="71882B9D"/>
    <w:rsid w:val="71987004"/>
    <w:rsid w:val="71A54B89"/>
    <w:rsid w:val="71AB2962"/>
    <w:rsid w:val="71CD6994"/>
    <w:rsid w:val="71F31126"/>
    <w:rsid w:val="720141FF"/>
    <w:rsid w:val="724564CB"/>
    <w:rsid w:val="72776B83"/>
    <w:rsid w:val="729A746D"/>
    <w:rsid w:val="729F6337"/>
    <w:rsid w:val="72B47877"/>
    <w:rsid w:val="72B844D3"/>
    <w:rsid w:val="72CF5BB3"/>
    <w:rsid w:val="72D91039"/>
    <w:rsid w:val="72E56902"/>
    <w:rsid w:val="73117FA8"/>
    <w:rsid w:val="7319583D"/>
    <w:rsid w:val="736142BB"/>
    <w:rsid w:val="7366631C"/>
    <w:rsid w:val="73981534"/>
    <w:rsid w:val="73D11F92"/>
    <w:rsid w:val="73EE7862"/>
    <w:rsid w:val="73F463DF"/>
    <w:rsid w:val="73F75C90"/>
    <w:rsid w:val="73FE6191"/>
    <w:rsid w:val="740623E2"/>
    <w:rsid w:val="74063D7B"/>
    <w:rsid w:val="74193955"/>
    <w:rsid w:val="7427300E"/>
    <w:rsid w:val="74316312"/>
    <w:rsid w:val="7438266E"/>
    <w:rsid w:val="75203DF4"/>
    <w:rsid w:val="75223783"/>
    <w:rsid w:val="75314649"/>
    <w:rsid w:val="75396B55"/>
    <w:rsid w:val="75A15EFB"/>
    <w:rsid w:val="75B86E09"/>
    <w:rsid w:val="75C14178"/>
    <w:rsid w:val="7604209F"/>
    <w:rsid w:val="760E0B2C"/>
    <w:rsid w:val="762F5542"/>
    <w:rsid w:val="76633F34"/>
    <w:rsid w:val="76670CF9"/>
    <w:rsid w:val="7672092F"/>
    <w:rsid w:val="768B0430"/>
    <w:rsid w:val="7699266A"/>
    <w:rsid w:val="76A92F96"/>
    <w:rsid w:val="76A975CA"/>
    <w:rsid w:val="76A97B76"/>
    <w:rsid w:val="76F15AD0"/>
    <w:rsid w:val="76FD408F"/>
    <w:rsid w:val="77535974"/>
    <w:rsid w:val="77542601"/>
    <w:rsid w:val="775A4920"/>
    <w:rsid w:val="777B3C70"/>
    <w:rsid w:val="777E0D0B"/>
    <w:rsid w:val="77A45525"/>
    <w:rsid w:val="77B03877"/>
    <w:rsid w:val="77CD2343"/>
    <w:rsid w:val="77F0695C"/>
    <w:rsid w:val="780F13C8"/>
    <w:rsid w:val="783116A8"/>
    <w:rsid w:val="7897453D"/>
    <w:rsid w:val="78A64753"/>
    <w:rsid w:val="78E308E6"/>
    <w:rsid w:val="78FB7B2D"/>
    <w:rsid w:val="792267F8"/>
    <w:rsid w:val="79363B9C"/>
    <w:rsid w:val="795E1CAB"/>
    <w:rsid w:val="796C58DE"/>
    <w:rsid w:val="797B6041"/>
    <w:rsid w:val="79837EFE"/>
    <w:rsid w:val="798706CD"/>
    <w:rsid w:val="79F212F4"/>
    <w:rsid w:val="79FA1B3E"/>
    <w:rsid w:val="7A034423"/>
    <w:rsid w:val="7A1B2CC1"/>
    <w:rsid w:val="7A6666B0"/>
    <w:rsid w:val="7A963DB3"/>
    <w:rsid w:val="7AA36868"/>
    <w:rsid w:val="7AA63D37"/>
    <w:rsid w:val="7AAC2199"/>
    <w:rsid w:val="7AD856F0"/>
    <w:rsid w:val="7AE94F97"/>
    <w:rsid w:val="7B147652"/>
    <w:rsid w:val="7B15568F"/>
    <w:rsid w:val="7B200A29"/>
    <w:rsid w:val="7B305D8F"/>
    <w:rsid w:val="7B982279"/>
    <w:rsid w:val="7BAB2387"/>
    <w:rsid w:val="7C042CA1"/>
    <w:rsid w:val="7C266E26"/>
    <w:rsid w:val="7C276E27"/>
    <w:rsid w:val="7C2838FC"/>
    <w:rsid w:val="7C385448"/>
    <w:rsid w:val="7C5835DA"/>
    <w:rsid w:val="7C635CB1"/>
    <w:rsid w:val="7C685F5C"/>
    <w:rsid w:val="7C777D34"/>
    <w:rsid w:val="7C9A0E6D"/>
    <w:rsid w:val="7CB3663D"/>
    <w:rsid w:val="7CB62F58"/>
    <w:rsid w:val="7D220D5B"/>
    <w:rsid w:val="7D27592E"/>
    <w:rsid w:val="7D4D29F0"/>
    <w:rsid w:val="7D540882"/>
    <w:rsid w:val="7D7C1880"/>
    <w:rsid w:val="7D835BA3"/>
    <w:rsid w:val="7D987618"/>
    <w:rsid w:val="7DA62549"/>
    <w:rsid w:val="7DA8125A"/>
    <w:rsid w:val="7DCA4D96"/>
    <w:rsid w:val="7E025F7F"/>
    <w:rsid w:val="7E127BB9"/>
    <w:rsid w:val="7E133488"/>
    <w:rsid w:val="7E177C56"/>
    <w:rsid w:val="7E757CEE"/>
    <w:rsid w:val="7E7E5C9E"/>
    <w:rsid w:val="7E810220"/>
    <w:rsid w:val="7E8E4DD4"/>
    <w:rsid w:val="7E9A2B15"/>
    <w:rsid w:val="7EC60F44"/>
    <w:rsid w:val="7ECE0E29"/>
    <w:rsid w:val="7EDE0F62"/>
    <w:rsid w:val="7F3A16E7"/>
    <w:rsid w:val="7F4A1A7B"/>
    <w:rsid w:val="7F79550B"/>
    <w:rsid w:val="7FBE441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
    <w:name w:val="页眉 Char"/>
    <w:basedOn w:val="4"/>
    <w:link w:val="3"/>
    <w:semiHidden/>
    <w:qFormat/>
    <w:uiPriority w:val="99"/>
    <w:rPr>
      <w:sz w:val="18"/>
      <w:szCs w:val="18"/>
    </w:rPr>
  </w:style>
  <w:style w:type="character" w:customStyle="1" w:styleId="8">
    <w:name w:val="页脚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Shanghai Jian Qiao University</Company>
  <Pages>10</Pages>
  <Words>5828</Words>
  <Characters>6198</Characters>
  <Lines>49</Lines>
  <Paragraphs>13</Paragraphs>
  <ScaleCrop>false</ScaleCrop>
  <LinksUpToDate>false</LinksUpToDate>
  <CharactersWithSpaces>6258</CharactersWithSpaces>
  <Application>WPS Office_3.8.0.6081_F1E327BC-269C-435d-A152-05C5408002CA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2016-12-20T07:34:00Z</dcterms:created>
  <dc:creator>juvg</dc:creator>
  <cp:lastModifiedBy>apple</cp:lastModifiedBy>
  <dcterms:modified xsi:type="dcterms:W3CDTF">2023-03-06T00:28:07Z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y fmtid="{D5CDD505-2E9C-101B-9397-08002B2CF9AE}" pid="3" name="ICV">
    <vt:lpwstr>9E782106C634421F8A934E5395494CFC</vt:lpwstr>
  </property>
</Properties>
</file>