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BE93">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0B8F0C7E">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DD8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7AB0D0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B7B30C2">
            <w:pPr>
              <w:widowControl w:val="0"/>
              <w:jc w:val="left"/>
              <w:rPr>
                <w:rFonts w:hint="eastAsia" w:ascii="黑体" w:hAnsi="黑体" w:eastAsia="黑体"/>
                <w:sz w:val="22"/>
                <w:szCs w:val="22"/>
              </w:rPr>
            </w:pPr>
            <w:r>
              <w:rPr>
                <w:rFonts w:hint="eastAsia" w:ascii="黑体" w:hAnsi="黑体" w:eastAsia="黑体"/>
                <w:color w:val="000000" w:themeColor="text1"/>
                <w:sz w:val="21"/>
                <w:szCs w:val="21"/>
                <w14:textFill>
                  <w14:solidFill>
                    <w14:schemeClr w14:val="tx1"/>
                  </w14:solidFill>
                </w14:textFill>
              </w:rPr>
              <w:t>正常人体功能学</w:t>
            </w:r>
          </w:p>
        </w:tc>
      </w:tr>
      <w:tr w14:paraId="76B5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FD84A88">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5D0396D">
            <w:pPr>
              <w:widowControl w:val="0"/>
              <w:jc w:val="left"/>
              <w:rPr>
                <w:rFonts w:hint="eastAsia" w:ascii="黑体" w:hAnsi="黑体" w:eastAsia="黑体"/>
                <w:sz w:val="22"/>
                <w:szCs w:val="22"/>
              </w:rPr>
            </w:pPr>
            <w:r>
              <w:rPr>
                <w:rFonts w:ascii="黑体" w:hAnsi="黑体" w:eastAsia="黑体"/>
                <w:color w:val="000000" w:themeColor="text1"/>
                <w:sz w:val="21"/>
                <w:szCs w:val="21"/>
                <w14:textFill>
                  <w14:solidFill>
                    <w14:schemeClr w14:val="tx1"/>
                  </w14:solidFill>
                </w14:textFill>
              </w:rPr>
              <w:t>Biochemistry and Physiology</w:t>
            </w:r>
          </w:p>
        </w:tc>
      </w:tr>
      <w:tr w14:paraId="5B5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E7F76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8BAD6BB">
            <w:pPr>
              <w:widowControl w:val="0"/>
              <w:jc w:val="center"/>
              <w:rPr>
                <w:rFonts w:hint="eastAsia" w:ascii="黑体" w:hAnsi="黑体"/>
                <w:color w:val="000000"/>
                <w:sz w:val="21"/>
                <w:szCs w:val="21"/>
              </w:rPr>
            </w:pPr>
            <w:r>
              <w:rPr>
                <w:rFonts w:ascii="黑体" w:hAnsi="黑体" w:eastAsia="黑体"/>
                <w:color w:val="000000" w:themeColor="text1"/>
                <w:sz w:val="21"/>
                <w:szCs w:val="21"/>
                <w14:textFill>
                  <w14:solidFill>
                    <w14:schemeClr w14:val="tx1"/>
                  </w14:solidFill>
                </w14:textFill>
              </w:rPr>
              <w:t>2170081</w:t>
            </w:r>
          </w:p>
        </w:tc>
        <w:tc>
          <w:tcPr>
            <w:tcW w:w="2126" w:type="dxa"/>
            <w:gridSpan w:val="2"/>
            <w:vAlign w:val="center"/>
          </w:tcPr>
          <w:p w14:paraId="3BE2502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5F222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r>
      <w:tr w14:paraId="0EE8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7B85C8">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3CD03CA">
            <w:pPr>
              <w:widowControl w:val="0"/>
              <w:jc w:val="center"/>
              <w:rPr>
                <w:rFonts w:ascii="Times New Roman" w:hAnsi="Times New Roman"/>
                <w:color w:val="000000"/>
                <w:sz w:val="21"/>
                <w:szCs w:val="21"/>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14:paraId="77D0FF31">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2DC8D9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10E884D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09E922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159D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8FC2A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125C59D">
            <w:pPr>
              <w:widowControl w:val="0"/>
              <w:jc w:val="center"/>
              <w:rPr>
                <w:rFonts w:hint="eastAsia" w:ascii="黑体" w:hAnsi="黑体"/>
                <w:color w:val="000000"/>
                <w:sz w:val="21"/>
                <w:szCs w:val="21"/>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6769C31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2D5FDF">
            <w:pPr>
              <w:widowControl w:val="0"/>
              <w:jc w:val="center"/>
              <w:rPr>
                <w:rFonts w:hint="eastAsia"/>
                <w:color w:val="000000"/>
                <w:sz w:val="21"/>
                <w:szCs w:val="21"/>
              </w:rPr>
            </w:pPr>
            <w:r>
              <w:rPr>
                <w:rFonts w:hint="eastAsia"/>
                <w:color w:val="000000"/>
                <w:sz w:val="21"/>
                <w:szCs w:val="21"/>
                <w:lang w:eastAsia="zh-CN"/>
              </w:rPr>
              <w:t>健康服务</w:t>
            </w:r>
            <w:r>
              <w:rPr>
                <w:rFonts w:hint="eastAsia"/>
                <w:color w:val="000000"/>
                <w:sz w:val="21"/>
                <w:szCs w:val="21"/>
                <w:lang w:val="en-US" w:eastAsia="zh-CN"/>
              </w:rPr>
              <w:t xml:space="preserve"> 一年级</w:t>
            </w:r>
          </w:p>
        </w:tc>
      </w:tr>
      <w:tr w14:paraId="0A8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A38E2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844DD4A">
            <w:pPr>
              <w:widowControl w:val="0"/>
              <w:jc w:val="center"/>
              <w:rPr>
                <w:rFonts w:hint="eastAsia"/>
                <w:color w:val="000000"/>
                <w:sz w:val="21"/>
                <w:szCs w:val="21"/>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67E3C9B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4C104B5">
            <w:pPr>
              <w:widowControl w:val="0"/>
              <w:jc w:val="center"/>
              <w:rPr>
                <w:rFonts w:hint="eastAsia"/>
                <w:color w:val="000000"/>
                <w:sz w:val="21"/>
                <w:szCs w:val="21"/>
              </w:rPr>
            </w:pPr>
            <w:r>
              <w:rPr>
                <w:color w:val="000000"/>
                <w:sz w:val="21"/>
                <w:szCs w:val="21"/>
              </w:rPr>
              <w:t>考试课1+X</w:t>
            </w:r>
          </w:p>
        </w:tc>
      </w:tr>
      <w:tr w14:paraId="0140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DF3C2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C15C70">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①《基础医学概论》，</w:t>
            </w:r>
            <w:r>
              <w:rPr>
                <w:rFonts w:ascii="Times New Roman" w:hAnsi="Times New Roman"/>
                <w:color w:val="000000" w:themeColor="text1"/>
                <w:sz w:val="21"/>
                <w:szCs w:val="21"/>
                <w14:textFill>
                  <w14:solidFill>
                    <w14:schemeClr w14:val="tx1"/>
                  </w14:solidFill>
                </w14:textFill>
              </w:rPr>
              <w:t>ISBN编号：9787513282697</w:t>
            </w:r>
            <w:r>
              <w:rPr>
                <w:rFonts w:hint="eastAsia" w:ascii="Times New Roman" w:hAnsi="Times New Roman"/>
                <w:color w:val="000000" w:themeColor="text1"/>
                <w:sz w:val="21"/>
                <w:szCs w:val="21"/>
                <w14:textFill>
                  <w14:solidFill>
                    <w14:schemeClr w14:val="tx1"/>
                  </w14:solidFill>
                </w14:textFill>
              </w:rPr>
              <w:t>，主编：刘黎青</w:t>
            </w:r>
            <w:r>
              <w:rPr>
                <w:rFonts w:ascii="Times New Roman" w:hAnsi="Times New Roman"/>
                <w:color w:val="000000" w:themeColor="text1"/>
                <w:sz w:val="21"/>
                <w:szCs w:val="21"/>
                <w14:textFill>
                  <w14:solidFill>
                    <w14:schemeClr w14:val="tx1"/>
                  </w14:solidFill>
                </w14:textFill>
              </w:rPr>
              <w:t xml:space="preserve"> 朱大诚</w:t>
            </w:r>
            <w:r>
              <w:rPr>
                <w:rFonts w:hint="eastAsia" w:ascii="Times New Roman" w:hAnsi="Times New Roman"/>
                <w:color w:val="000000" w:themeColor="text1"/>
                <w:sz w:val="21"/>
                <w:szCs w:val="21"/>
                <w14:textFill>
                  <w14:solidFill>
                    <w14:schemeClr w14:val="tx1"/>
                  </w14:solidFill>
                </w14:textFill>
              </w:rPr>
              <w:t>，中国中医药出版社，第二版</w:t>
            </w:r>
            <w:r>
              <w:rPr>
                <w:rFonts w:ascii="Times New Roman" w:hAnsi="Times New Roman"/>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自编补充讲义</w:t>
            </w:r>
          </w:p>
        </w:tc>
        <w:tc>
          <w:tcPr>
            <w:tcW w:w="1413" w:type="dxa"/>
            <w:gridSpan w:val="2"/>
            <w:vAlign w:val="center"/>
          </w:tcPr>
          <w:p w14:paraId="3890A4F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27BF13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AE00C7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02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5" w:hRule="atLeast"/>
        </w:trPr>
        <w:tc>
          <w:tcPr>
            <w:tcW w:w="1691" w:type="dxa"/>
            <w:tcBorders>
              <w:left w:val="single" w:color="auto" w:sz="12" w:space="0"/>
            </w:tcBorders>
            <w:shd w:val="clear" w:color="auto" w:fill="auto"/>
            <w:vAlign w:val="center"/>
          </w:tcPr>
          <w:p w14:paraId="61FFF5E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5763D7C">
            <w:pPr>
              <w:pStyle w:val="14"/>
              <w:widowControl w:val="0"/>
              <w:jc w:val="both"/>
            </w:pPr>
            <w:r>
              <w:rPr>
                <w:rFonts w:hint="eastAsia"/>
              </w:rPr>
              <w:t>正常人体结构学</w:t>
            </w:r>
            <w:r>
              <w:t>2170080（3）</w:t>
            </w:r>
          </w:p>
        </w:tc>
      </w:tr>
      <w:tr w14:paraId="7BF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FA5EDB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2331BFF6">
            <w:pPr>
              <w:pStyle w:val="14"/>
              <w:widowControl w:val="0"/>
              <w:ind w:firstLine="420" w:firstLineChars="200"/>
              <w:jc w:val="both"/>
            </w:pPr>
            <w:r>
              <w:rPr>
                <w:rFonts w:hint="eastAsia"/>
              </w:rPr>
              <w:t>本课程为本科健康服务与管理专业一年级学生开设，属于医学类基础课程，是医学相关交叉专业日后修读医学类课程的重要基础。</w:t>
            </w:r>
          </w:p>
          <w:p w14:paraId="19AE7ACB">
            <w:pPr>
              <w:pStyle w:val="14"/>
              <w:widowControl w:val="0"/>
              <w:ind w:firstLine="420" w:firstLineChars="200"/>
              <w:jc w:val="both"/>
            </w:pPr>
            <w:r>
              <w:rPr>
                <w:rFonts w:hint="eastAsia"/>
              </w:rPr>
              <w:t>正常人体功能学是以人体及组成人体的各个系统、组织器官、细胞和生物大分子为研究对象，主要内容包括人体的物质组成、物质的代谢与调节、各器官系统的生命活动规律等。本课程将《生理学》与《生物化学》两门学科内容有机融合在一起，实现了宏观与微观的相互联系，全面揭示人体的生理功能与代谢机制。同时还贯彻了文理融合与医工融合的理念，将文化历史、医学伦理、科学哲学等人文学科有机融入理论课教学中，不仅可以拓宽学生的知识面，也能培养跨学科思维；而在课内实验中适当融入工程学相关要素，如生物材料、医学影像、医疗器械原理等，使理论与实践相结合，培养兼具跨学科知识与健康促进能力的复合型人才。</w:t>
            </w:r>
          </w:p>
        </w:tc>
      </w:tr>
      <w:tr w14:paraId="43F6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5" w:hRule="atLeast"/>
        </w:trPr>
        <w:tc>
          <w:tcPr>
            <w:tcW w:w="1691" w:type="dxa"/>
            <w:tcBorders>
              <w:left w:val="single" w:color="auto" w:sz="12" w:space="0"/>
              <w:bottom w:val="double" w:color="auto" w:sz="4" w:space="0"/>
            </w:tcBorders>
            <w:shd w:val="clear" w:color="auto" w:fill="auto"/>
            <w:vAlign w:val="center"/>
          </w:tcPr>
          <w:p w14:paraId="483F379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7408A29D">
            <w:pPr>
              <w:pStyle w:val="14"/>
              <w:widowControl w:val="0"/>
              <w:ind w:firstLine="420" w:firstLineChars="200"/>
              <w:jc w:val="both"/>
            </w:pPr>
            <w:r>
              <w:rPr>
                <w:rFonts w:hint="eastAsia"/>
              </w:rPr>
              <w:t>本课程适合健康服务与管理专业一年级学生修读，建议学生在具备《正常人体结构学》课程基础之后再进行本课程的学习。</w:t>
            </w:r>
          </w:p>
        </w:tc>
      </w:tr>
      <w:tr w14:paraId="067D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227D7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329A36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仿宋" w:hAnsi="仿宋" w:eastAsia="仿宋"/>
                <w:color w:val="000000"/>
                <w:position w:val="-20"/>
                <w:sz w:val="28"/>
                <w:szCs w:val="28"/>
              </w:rPr>
              <w:drawing>
                <wp:anchor distT="0" distB="0" distL="114300" distR="114300" simplePos="0" relativeHeight="251662336" behindDoc="0" locked="0" layoutInCell="1" allowOverlap="1">
                  <wp:simplePos x="0" y="0"/>
                  <wp:positionH relativeFrom="column">
                    <wp:posOffset>382905</wp:posOffset>
                  </wp:positionH>
                  <wp:positionV relativeFrom="page">
                    <wp:posOffset>58420</wp:posOffset>
                  </wp:positionV>
                  <wp:extent cx="627380" cy="393065"/>
                  <wp:effectExtent l="0" t="0" r="1270" b="635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627380" cy="393065"/>
                          </a:xfrm>
                          <a:prstGeom prst="rect">
                            <a:avLst/>
                          </a:prstGeom>
                        </pic:spPr>
                      </pic:pic>
                    </a:graphicData>
                  </a:graphic>
                </wp:anchor>
              </w:drawing>
            </w:r>
            <w:r>
              <w:rPr>
                <w:sz w:val="6"/>
                <w:szCs w:val="6"/>
              </w:rPr>
              <w:drawing>
                <wp:anchor distT="0" distB="0" distL="114300" distR="114300" simplePos="0" relativeHeight="251661312" behindDoc="0" locked="0" layoutInCell="1" allowOverlap="1">
                  <wp:simplePos x="0" y="0"/>
                  <wp:positionH relativeFrom="column">
                    <wp:posOffset>6350</wp:posOffset>
                  </wp:positionH>
                  <wp:positionV relativeFrom="paragraph">
                    <wp:posOffset>389255</wp:posOffset>
                  </wp:positionV>
                  <wp:extent cx="796290" cy="435610"/>
                  <wp:effectExtent l="0" t="0" r="3810" b="2540"/>
                  <wp:wrapNone/>
                  <wp:docPr id="369045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565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6290" cy="43561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191770</wp:posOffset>
                  </wp:positionH>
                  <wp:positionV relativeFrom="paragraph">
                    <wp:posOffset>686435</wp:posOffset>
                  </wp:positionV>
                  <wp:extent cx="768350" cy="479425"/>
                  <wp:effectExtent l="0" t="0" r="0" b="0"/>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891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8350" cy="47942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0C1969D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A873F7B">
            <w:pPr>
              <w:widowControl w:val="0"/>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040D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4F3E6A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5B8EFF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2921B367">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57242D">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53F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47DD1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338E4A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B5586A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0B2B21E">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bl>
    <w:p w14:paraId="7E205CE4">
      <w:pPr>
        <w:spacing w:line="100" w:lineRule="exact"/>
        <w:rPr>
          <w:rFonts w:ascii="Arial" w:hAnsi="Arial" w:eastAsia="黑体"/>
        </w:rPr>
      </w:pPr>
      <w:r>
        <w:br w:type="page"/>
      </w:r>
    </w:p>
    <w:p w14:paraId="3DD62A1D">
      <w:pPr>
        <w:pStyle w:val="16"/>
        <w:spacing w:before="326" w:beforeLines="100" w:line="360" w:lineRule="auto"/>
        <w:rPr>
          <w:rFonts w:hint="eastAsia" w:ascii="黑体" w:hAnsi="宋体"/>
        </w:rPr>
      </w:pPr>
      <w:r>
        <w:rPr>
          <w:rFonts w:hint="eastAsia" w:ascii="黑体" w:hAnsi="宋体"/>
        </w:rPr>
        <w:t>二、课程目标与毕业要求</w:t>
      </w:r>
    </w:p>
    <w:p w14:paraId="66B68C18">
      <w:pPr>
        <w:pStyle w:val="17"/>
        <w:spacing w:before="81" w:after="163"/>
      </w:pPr>
      <w:r>
        <w:rPr>
          <w:rFonts w:hint="eastAsia"/>
        </w:rPr>
        <w:t xml:space="preserve">（一）课程目标 </w:t>
      </w:r>
    </w:p>
    <w:tbl>
      <w:tblPr>
        <w:tblStyle w:val="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7"/>
      </w:tblGrid>
      <w:tr w14:paraId="28D37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266304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F1874C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1DC7FBD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EB2F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6E8222D">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4CC5599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0A9F5F7C">
            <w:pPr>
              <w:pStyle w:val="14"/>
              <w:jc w:val="left"/>
              <w:rPr>
                <w:rFonts w:hint="eastAsia"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r>
      <w:tr w14:paraId="788CB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E68ABFD">
            <w:pPr>
              <w:snapToGrid w:val="0"/>
              <w:jc w:val="center"/>
              <w:rPr>
                <w:rFonts w:hint="eastAsia" w:ascii="黑体" w:hAnsi="黑体" w:eastAsia="黑体"/>
                <w:bCs/>
                <w:color w:val="000000"/>
                <w:sz w:val="21"/>
                <w:szCs w:val="18"/>
              </w:rPr>
            </w:pPr>
          </w:p>
        </w:tc>
        <w:tc>
          <w:tcPr>
            <w:tcW w:w="782" w:type="dxa"/>
            <w:shd w:val="clear" w:color="auto" w:fill="auto"/>
            <w:vAlign w:val="center"/>
          </w:tcPr>
          <w:p w14:paraId="4CB2E40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2</w:t>
            </w:r>
          </w:p>
        </w:tc>
        <w:tc>
          <w:tcPr>
            <w:tcW w:w="6458" w:type="dxa"/>
            <w:vAlign w:val="center"/>
          </w:tcPr>
          <w:p w14:paraId="6CAE6510">
            <w:pPr>
              <w:pStyle w:val="14"/>
              <w:jc w:val="left"/>
              <w:rPr>
                <w:rFonts w:hint="eastAsia" w:ascii="宋体" w:hAnsi="宋体"/>
                <w:color w:val="auto"/>
              </w:rPr>
            </w:pPr>
            <w:r>
              <w:rPr>
                <w:rFonts w:hint="eastAsia"/>
                <w:sz w:val="21"/>
                <w:szCs w:val="21"/>
              </w:rPr>
              <w:t>能运用所学知识，阐释生活中的生理学与生物化学现象</w:t>
            </w:r>
          </w:p>
        </w:tc>
      </w:tr>
      <w:tr w14:paraId="69619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DE4186E">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650981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3</w:t>
            </w:r>
          </w:p>
        </w:tc>
        <w:tc>
          <w:tcPr>
            <w:tcW w:w="6458" w:type="dxa"/>
            <w:vAlign w:val="center"/>
          </w:tcPr>
          <w:p w14:paraId="13C73AB6">
            <w:pPr>
              <w:pStyle w:val="14"/>
              <w:jc w:val="left"/>
              <w:rPr>
                <w:rFonts w:hint="eastAsia" w:ascii="宋体" w:hAnsi="宋体"/>
                <w:bCs/>
              </w:rPr>
            </w:pPr>
            <w:r>
              <w:rPr>
                <w:rFonts w:hint="eastAsia"/>
              </w:rPr>
              <w:t>掌握生理学实验的基础方法和基本技术，了解现代常用科研仪器与医疗器械的工作原理。</w:t>
            </w:r>
          </w:p>
        </w:tc>
      </w:tr>
      <w:tr w14:paraId="07593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86C994D">
            <w:pPr>
              <w:pStyle w:val="14"/>
              <w:rPr>
                <w:rFonts w:hint="eastAsia" w:ascii="黑体" w:hAnsi="黑体" w:eastAsia="黑体"/>
                <w:bCs/>
                <w:szCs w:val="18"/>
              </w:rPr>
            </w:pPr>
            <w:r>
              <w:rPr>
                <w:rFonts w:hint="eastAsia" w:ascii="黑体" w:hAnsi="黑体" w:eastAsia="黑体"/>
                <w:bCs/>
                <w:szCs w:val="18"/>
              </w:rPr>
              <w:t>素养目标</w:t>
            </w:r>
          </w:p>
        </w:tc>
        <w:tc>
          <w:tcPr>
            <w:tcW w:w="782" w:type="dxa"/>
            <w:shd w:val="clear" w:color="auto" w:fill="auto"/>
            <w:vAlign w:val="center"/>
          </w:tcPr>
          <w:p w14:paraId="5B466748">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lang w:val="en-US" w:eastAsia="zh-CN"/>
              </w:rPr>
              <w:t>4</w:t>
            </w:r>
          </w:p>
        </w:tc>
        <w:tc>
          <w:tcPr>
            <w:tcW w:w="6458" w:type="dxa"/>
            <w:vAlign w:val="top"/>
          </w:tcPr>
          <w:p w14:paraId="462CC2A3">
            <w:pPr>
              <w:rPr>
                <w:rFonts w:hint="eastAsia" w:ascii="宋体" w:hAnsi="宋体"/>
                <w:color w:val="auto"/>
              </w:rPr>
            </w:pPr>
            <w:r>
              <w:rPr>
                <w:rFonts w:hint="eastAsia"/>
                <w:sz w:val="21"/>
                <w:szCs w:val="21"/>
              </w:rPr>
              <w:t>怀有同情心与怜悯之心，树立本专业应具备的社会责任感与医学伦理观念。</w:t>
            </w:r>
          </w:p>
        </w:tc>
      </w:tr>
      <w:tr w14:paraId="0ABDD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56CC353">
            <w:pPr>
              <w:pStyle w:val="14"/>
              <w:rPr>
                <w:rFonts w:hint="eastAsia" w:ascii="黑体" w:hAnsi="黑体" w:eastAsia="黑体"/>
                <w:bCs/>
                <w:szCs w:val="18"/>
              </w:rPr>
            </w:pPr>
          </w:p>
        </w:tc>
        <w:tc>
          <w:tcPr>
            <w:tcW w:w="782" w:type="dxa"/>
            <w:shd w:val="clear" w:color="auto" w:fill="auto"/>
            <w:vAlign w:val="center"/>
          </w:tcPr>
          <w:p w14:paraId="183EA6C5">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rPr>
              <w:t>5</w:t>
            </w:r>
          </w:p>
        </w:tc>
        <w:tc>
          <w:tcPr>
            <w:tcW w:w="6458" w:type="dxa"/>
            <w:vAlign w:val="top"/>
          </w:tcPr>
          <w:p w14:paraId="6D3BF71F">
            <w:pPr>
              <w:rPr>
                <w:rFonts w:hint="eastAsia" w:ascii="宋体" w:hAnsi="宋体"/>
                <w:bCs/>
              </w:rPr>
            </w:pPr>
            <w:r>
              <w:rPr>
                <w:rFonts w:hint="eastAsia"/>
                <w:sz w:val="21"/>
                <w:szCs w:val="21"/>
              </w:rPr>
              <w:t>初步具备整体思维，能借助资料查找与自主学习，尝试解决较为复杂的健康问题。</w:t>
            </w:r>
          </w:p>
        </w:tc>
      </w:tr>
      <w:tr w14:paraId="23AB6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0B3D8A2">
            <w:pPr>
              <w:pStyle w:val="14"/>
              <w:rPr>
                <w:rFonts w:hint="eastAsia" w:ascii="黑体" w:hAnsi="黑体" w:eastAsia="黑体"/>
                <w:bCs/>
                <w:szCs w:val="18"/>
              </w:rPr>
            </w:pPr>
          </w:p>
        </w:tc>
        <w:tc>
          <w:tcPr>
            <w:tcW w:w="782" w:type="dxa"/>
            <w:shd w:val="clear" w:color="auto" w:fill="auto"/>
            <w:vAlign w:val="center"/>
          </w:tcPr>
          <w:p w14:paraId="5CECD386">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rPr>
              <w:t>6</w:t>
            </w:r>
          </w:p>
        </w:tc>
        <w:tc>
          <w:tcPr>
            <w:tcW w:w="6458" w:type="dxa"/>
            <w:vAlign w:val="top"/>
          </w:tcPr>
          <w:p w14:paraId="38A3A714">
            <w:pPr>
              <w:rPr>
                <w:rFonts w:hint="eastAsia"/>
                <w:sz w:val="21"/>
                <w:szCs w:val="21"/>
              </w:rPr>
            </w:pPr>
            <w:r>
              <w:rPr>
                <w:rFonts w:hint="eastAsia"/>
                <w:sz w:val="21"/>
                <w:szCs w:val="21"/>
              </w:rPr>
              <w:t>了解生命科学的前沿与热点知识。</w:t>
            </w:r>
          </w:p>
        </w:tc>
      </w:tr>
    </w:tbl>
    <w:p w14:paraId="5B2D10C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F6B88B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192E6ADC">
            <w:pPr>
              <w:pStyle w:val="14"/>
              <w:widowControl w:val="0"/>
              <w:spacing w:before="60" w:after="120"/>
              <w:jc w:val="left"/>
              <w:rPr>
                <w:rFonts w:hint="eastAsia"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ascii="宋体" w:hAnsi="宋体"/>
                <w:bCs/>
              </w:rPr>
              <w:t>⑤爱岗敬业，热爱所学专业，勤学多练，锤炼技能。熟悉本专业相关的法律法规，在实习实践中自觉遵守职业规范，具备职业道德操守。</w:t>
            </w:r>
          </w:p>
        </w:tc>
      </w:tr>
      <w:tr w14:paraId="4D5B59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6DD6CC42">
            <w:pPr>
              <w:pStyle w:val="14"/>
              <w:widowControl w:val="0"/>
              <w:spacing w:before="60" w:after="120"/>
              <w:jc w:val="left"/>
              <w:rPr>
                <w:rFonts w:ascii="宋体" w:hAnsi="宋体"/>
              </w:rPr>
            </w:pPr>
            <w:r>
              <w:rPr>
                <w:rFonts w:ascii="宋体" w:hAnsi="宋体"/>
              </w:rPr>
              <w:t>LO2专业能力：具有人文科学素养，具备医学、健康管理学及现代管理学等相关理论知识，具备健康检测、健康评估、健康咨询、健康促进与干预等健康服务技能和健康管理特长。</w:t>
            </w:r>
          </w:p>
          <w:p w14:paraId="14928CDC">
            <w:pPr>
              <w:pStyle w:val="14"/>
              <w:widowControl w:val="0"/>
              <w:jc w:val="left"/>
              <w:rPr>
                <w:rFonts w:ascii="宋体" w:hAnsi="宋体"/>
              </w:rPr>
            </w:pPr>
            <w:r>
              <w:rPr>
                <w:rFonts w:hint="eastAsia" w:ascii="宋体" w:hAnsi="宋体"/>
              </w:rPr>
              <w:t>①具有专业所需的人文科学素养。</w:t>
            </w:r>
          </w:p>
          <w:p w14:paraId="5F4DB802">
            <w:pPr>
              <w:pStyle w:val="14"/>
              <w:widowControl w:val="0"/>
              <w:spacing w:before="60" w:after="120"/>
              <w:jc w:val="left"/>
              <w:rPr>
                <w:rFonts w:hint="eastAsia" w:ascii="宋体" w:hAnsi="宋体"/>
                <w:bCs/>
              </w:rPr>
            </w:pPr>
            <w:r>
              <w:rPr>
                <w:rFonts w:hint="eastAsia" w:ascii="宋体" w:hAnsi="宋体"/>
              </w:rPr>
              <w:t>②健康检测：掌握健康检测的基本内容及方法。</w:t>
            </w:r>
          </w:p>
        </w:tc>
      </w:tr>
      <w:tr w14:paraId="778A3FB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51B25E9A">
            <w:pPr>
              <w:pStyle w:val="14"/>
              <w:widowControl w:val="0"/>
              <w:jc w:val="left"/>
              <w:rPr>
                <w:rFonts w:ascii="宋体" w:hAnsi="宋体"/>
              </w:rPr>
            </w:pPr>
            <w:r>
              <w:rPr>
                <w:rFonts w:ascii="宋体" w:hAnsi="宋体"/>
              </w:rPr>
              <w:t>LO4自主学习：能根据环境需要确定自己的学习目标，并主动地通过搜集信息、分析信息、讨论、实践、质疑、创造等方法来实现学习目标。</w:t>
            </w:r>
          </w:p>
          <w:p w14:paraId="1DD7C91F">
            <w:pPr>
              <w:pStyle w:val="14"/>
              <w:widowControl w:val="0"/>
              <w:spacing w:before="60" w:after="120"/>
              <w:jc w:val="left"/>
              <w:rPr>
                <w:rFonts w:hint="eastAsia" w:ascii="宋体" w:hAnsi="宋体"/>
                <w:bCs/>
              </w:rPr>
            </w:pPr>
            <w:r>
              <w:rPr>
                <w:rFonts w:hint="eastAsia" w:ascii="宋体" w:hAnsi="宋体"/>
                <w:bCs/>
              </w:rPr>
              <w:t>②能搜集、获取达到目标所需要的学习资源，实施学习计划、反思学习计划、持续改进，达到学习目标。</w:t>
            </w:r>
          </w:p>
        </w:tc>
      </w:tr>
      <w:tr w14:paraId="6C7FE56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4C22204B">
            <w:pPr>
              <w:widowControl w:val="0"/>
              <w:tabs>
                <w:tab w:val="left" w:pos="2290"/>
              </w:tabs>
              <w:spacing w:before="60" w:after="120"/>
              <w:jc w:val="both"/>
              <w:rPr>
                <w:color w:val="000000"/>
                <w:sz w:val="21"/>
                <w:szCs w:val="21"/>
              </w:rPr>
            </w:pPr>
            <w:r>
              <w:rPr>
                <w:color w:val="000000"/>
                <w:sz w:val="21"/>
                <w:szCs w:val="21"/>
              </w:rPr>
              <w:t>LO6协同创新：同群体保持良好的合作关系，做集体中的积极成员，善于自我管理和团队管理；善于从多个维度思考问题，利用自己的知识与实践来提出新设想。</w:t>
            </w:r>
          </w:p>
          <w:p w14:paraId="18EDEDD2">
            <w:pPr>
              <w:widowControl w:val="0"/>
              <w:tabs>
                <w:tab w:val="left" w:pos="2290"/>
              </w:tabs>
              <w:spacing w:before="60" w:after="120"/>
              <w:jc w:val="both"/>
              <w:rPr>
                <w:rFonts w:hint="eastAsia" w:ascii="宋体" w:hAnsi="宋体"/>
                <w:bCs/>
              </w:rPr>
            </w:pPr>
            <w:r>
              <w:rPr>
                <w:rFonts w:hint="eastAsia"/>
                <w:color w:val="000000"/>
                <w:sz w:val="21"/>
                <w:szCs w:val="21"/>
              </w:rPr>
              <w:t>④</w:t>
            </w:r>
            <w:r>
              <w:rPr>
                <w:rFonts w:hint="eastAsia"/>
                <w:sz w:val="21"/>
                <w:szCs w:val="21"/>
              </w:rPr>
              <w:t>了解行业前沿知识技术</w:t>
            </w:r>
          </w:p>
        </w:tc>
      </w:tr>
    </w:tbl>
    <w:p w14:paraId="6096D05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C4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6A289BC">
            <w:pPr>
              <w:pStyle w:val="13"/>
              <w:rPr>
                <w:szCs w:val="16"/>
              </w:rPr>
            </w:pPr>
            <w:bookmarkStart w:id="0" w:name="_Hlk160222359"/>
            <w:r>
              <w:rPr>
                <w:rFonts w:hint="eastAsia" w:ascii="黑体" w:hAnsi="黑体"/>
                <w:szCs w:val="18"/>
              </w:rPr>
              <w:t>毕业要求</w:t>
            </w:r>
          </w:p>
        </w:tc>
        <w:tc>
          <w:tcPr>
            <w:tcW w:w="775" w:type="dxa"/>
            <w:tcBorders>
              <w:top w:val="single" w:color="auto" w:sz="12" w:space="0"/>
              <w:left w:val="single" w:color="auto" w:sz="4" w:space="0"/>
            </w:tcBorders>
            <w:vAlign w:val="center"/>
          </w:tcPr>
          <w:p w14:paraId="048AEAF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065786C">
            <w:pPr>
              <w:pStyle w:val="13"/>
              <w:rPr>
                <w:szCs w:val="16"/>
              </w:rPr>
            </w:pPr>
            <w:r>
              <w:rPr>
                <w:rFonts w:hint="eastAsia"/>
                <w:szCs w:val="16"/>
              </w:rPr>
              <w:t>支撑度</w:t>
            </w:r>
          </w:p>
        </w:tc>
        <w:tc>
          <w:tcPr>
            <w:tcW w:w="4651" w:type="dxa"/>
            <w:tcBorders>
              <w:top w:val="single" w:color="auto" w:sz="12" w:space="0"/>
            </w:tcBorders>
            <w:vAlign w:val="center"/>
          </w:tcPr>
          <w:p w14:paraId="2FC9ADE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720B175">
            <w:pPr>
              <w:pStyle w:val="13"/>
              <w:rPr>
                <w:szCs w:val="16"/>
              </w:rPr>
            </w:pPr>
            <w:r>
              <w:rPr>
                <w:rFonts w:hint="eastAsia"/>
                <w:szCs w:val="16"/>
              </w:rPr>
              <w:t>对指标点的贡献度</w:t>
            </w:r>
          </w:p>
        </w:tc>
      </w:tr>
      <w:tr w14:paraId="350A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596CBA5">
            <w:pPr>
              <w:pStyle w:val="14"/>
            </w:pPr>
            <w:r>
              <w:t>LO1</w:t>
            </w:r>
          </w:p>
        </w:tc>
        <w:tc>
          <w:tcPr>
            <w:tcW w:w="775" w:type="dxa"/>
            <w:tcBorders>
              <w:left w:val="single" w:color="auto" w:sz="4" w:space="0"/>
            </w:tcBorders>
            <w:vAlign w:val="center"/>
          </w:tcPr>
          <w:p w14:paraId="250F5062">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578B9877">
            <w:pPr>
              <w:pStyle w:val="14"/>
              <w:rPr>
                <w:rFonts w:ascii="宋体" w:hAnsi="宋体"/>
              </w:rPr>
            </w:pPr>
            <w:r>
              <w:rPr>
                <w:rFonts w:hint="eastAsia" w:ascii="宋体" w:hAnsi="宋体"/>
              </w:rPr>
              <w:t>M</w:t>
            </w:r>
          </w:p>
        </w:tc>
        <w:tc>
          <w:tcPr>
            <w:tcW w:w="4651" w:type="dxa"/>
            <w:vAlign w:val="center"/>
          </w:tcPr>
          <w:p w14:paraId="2164F768">
            <w:pPr>
              <w:pStyle w:val="14"/>
              <w:jc w:val="left"/>
              <w:rPr>
                <w:rFonts w:ascii="宋体" w:hAnsi="宋体"/>
                <w:bCs/>
              </w:rPr>
            </w:pPr>
            <w:r>
              <w:rPr>
                <w:rFonts w:hint="eastAsia"/>
              </w:rPr>
              <w:t>怀有同情心与怜悯之心，树立本专业应具备的社会责任感与医学伦理观念。</w:t>
            </w:r>
          </w:p>
        </w:tc>
        <w:tc>
          <w:tcPr>
            <w:tcW w:w="1316" w:type="dxa"/>
            <w:tcBorders>
              <w:right w:val="single" w:color="auto" w:sz="12" w:space="0"/>
            </w:tcBorders>
            <w:vAlign w:val="center"/>
          </w:tcPr>
          <w:p w14:paraId="39741305">
            <w:pPr>
              <w:pStyle w:val="14"/>
              <w:rPr>
                <w:rFonts w:ascii="宋体" w:hAnsi="宋体"/>
                <w:bCs/>
              </w:rPr>
            </w:pPr>
            <w:r>
              <w:rPr>
                <w:rFonts w:hint="eastAsia" w:ascii="宋体" w:hAnsi="宋体"/>
                <w:bCs/>
              </w:rPr>
              <w:t>1</w:t>
            </w:r>
            <w:r>
              <w:rPr>
                <w:rFonts w:ascii="宋体" w:hAnsi="宋体"/>
                <w:bCs/>
              </w:rPr>
              <w:t>00%</w:t>
            </w:r>
          </w:p>
        </w:tc>
      </w:tr>
      <w:tr w14:paraId="5721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C7E1B27">
            <w:pPr>
              <w:pStyle w:val="14"/>
            </w:pPr>
            <w:r>
              <w:rPr>
                <w:rFonts w:hint="eastAsia"/>
              </w:rPr>
              <w:t>LO</w:t>
            </w:r>
            <w:r>
              <w:t>2</w:t>
            </w:r>
          </w:p>
        </w:tc>
        <w:tc>
          <w:tcPr>
            <w:tcW w:w="775" w:type="dxa"/>
            <w:vMerge w:val="restart"/>
            <w:tcBorders>
              <w:left w:val="single" w:color="auto" w:sz="4" w:space="0"/>
            </w:tcBorders>
            <w:vAlign w:val="center"/>
          </w:tcPr>
          <w:p w14:paraId="3CE498D6">
            <w:pPr>
              <w:pStyle w:val="14"/>
              <w:rPr>
                <w:rFonts w:cs="Times New Roman"/>
                <w:bCs/>
              </w:rPr>
            </w:pPr>
            <w:r>
              <w:rPr>
                <w:rFonts w:hint="eastAsia" w:cs="Times New Roman"/>
                <w:bCs/>
              </w:rPr>
              <w:t>①</w:t>
            </w:r>
          </w:p>
        </w:tc>
        <w:tc>
          <w:tcPr>
            <w:tcW w:w="775" w:type="dxa"/>
            <w:vMerge w:val="restart"/>
            <w:tcBorders>
              <w:right w:val="double" w:color="auto" w:sz="4" w:space="0"/>
            </w:tcBorders>
            <w:shd w:val="clear" w:color="auto" w:fill="auto"/>
            <w:vAlign w:val="center"/>
          </w:tcPr>
          <w:p w14:paraId="28C81259">
            <w:pPr>
              <w:pStyle w:val="14"/>
              <w:rPr>
                <w:rFonts w:ascii="宋体" w:hAnsi="宋体"/>
              </w:rPr>
            </w:pPr>
            <w:r>
              <w:rPr>
                <w:rFonts w:hint="eastAsia" w:ascii="宋体" w:hAnsi="宋体"/>
              </w:rPr>
              <w:t>H</w:t>
            </w:r>
          </w:p>
        </w:tc>
        <w:tc>
          <w:tcPr>
            <w:tcW w:w="4651" w:type="dxa"/>
            <w:vAlign w:val="center"/>
          </w:tcPr>
          <w:p w14:paraId="1E74BA8C">
            <w:pPr>
              <w:pStyle w:val="14"/>
              <w:jc w:val="left"/>
              <w:rPr>
                <w:rFonts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c>
          <w:tcPr>
            <w:tcW w:w="1316" w:type="dxa"/>
            <w:tcBorders>
              <w:right w:val="single" w:color="auto" w:sz="12" w:space="0"/>
            </w:tcBorders>
            <w:vAlign w:val="center"/>
          </w:tcPr>
          <w:p w14:paraId="7F255B02">
            <w:pPr>
              <w:pStyle w:val="14"/>
              <w:rPr>
                <w:rFonts w:ascii="宋体" w:hAnsi="宋体"/>
                <w:bCs/>
              </w:rPr>
            </w:pPr>
            <w:r>
              <w:rPr>
                <w:rFonts w:hint="eastAsia" w:ascii="宋体" w:hAnsi="宋体"/>
                <w:bCs/>
              </w:rPr>
              <w:t>6</w:t>
            </w:r>
            <w:r>
              <w:rPr>
                <w:rFonts w:ascii="宋体" w:hAnsi="宋体"/>
                <w:bCs/>
              </w:rPr>
              <w:t>0%</w:t>
            </w:r>
          </w:p>
        </w:tc>
      </w:tr>
      <w:tr w14:paraId="2A71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2A8CFA0">
            <w:pPr>
              <w:pStyle w:val="14"/>
            </w:pPr>
          </w:p>
        </w:tc>
        <w:tc>
          <w:tcPr>
            <w:tcW w:w="775" w:type="dxa"/>
            <w:vMerge w:val="continue"/>
            <w:tcBorders>
              <w:left w:val="single" w:color="auto" w:sz="4" w:space="0"/>
            </w:tcBorders>
            <w:vAlign w:val="center"/>
          </w:tcPr>
          <w:p w14:paraId="1131F536">
            <w:pPr>
              <w:pStyle w:val="14"/>
              <w:rPr>
                <w:rFonts w:cs="Times New Roman"/>
                <w:bCs/>
              </w:rPr>
            </w:pPr>
          </w:p>
        </w:tc>
        <w:tc>
          <w:tcPr>
            <w:tcW w:w="775" w:type="dxa"/>
            <w:vMerge w:val="continue"/>
            <w:tcBorders>
              <w:right w:val="double" w:color="auto" w:sz="4" w:space="0"/>
            </w:tcBorders>
            <w:shd w:val="clear" w:color="auto" w:fill="auto"/>
            <w:vAlign w:val="center"/>
          </w:tcPr>
          <w:p w14:paraId="4498C20D">
            <w:pPr>
              <w:pStyle w:val="14"/>
              <w:rPr>
                <w:rFonts w:ascii="宋体" w:hAnsi="宋体"/>
              </w:rPr>
            </w:pPr>
          </w:p>
        </w:tc>
        <w:tc>
          <w:tcPr>
            <w:tcW w:w="4651" w:type="dxa"/>
            <w:vAlign w:val="center"/>
          </w:tcPr>
          <w:p w14:paraId="335957B9">
            <w:pPr>
              <w:pStyle w:val="14"/>
              <w:jc w:val="left"/>
              <w:rPr>
                <w:rFonts w:ascii="宋体" w:hAnsi="宋体"/>
                <w:bCs/>
              </w:rPr>
            </w:pPr>
            <w:r>
              <w:rPr>
                <w:rFonts w:hint="eastAsia"/>
              </w:rPr>
              <w:t>能运用所学知识，阐释生活中的生理学与生物化学现象。</w:t>
            </w:r>
          </w:p>
        </w:tc>
        <w:tc>
          <w:tcPr>
            <w:tcW w:w="1316" w:type="dxa"/>
            <w:tcBorders>
              <w:right w:val="single" w:color="auto" w:sz="12" w:space="0"/>
            </w:tcBorders>
            <w:vAlign w:val="center"/>
          </w:tcPr>
          <w:p w14:paraId="0587165F">
            <w:pPr>
              <w:pStyle w:val="14"/>
              <w:rPr>
                <w:rFonts w:ascii="宋体" w:hAnsi="宋体"/>
                <w:bCs/>
              </w:rPr>
            </w:pPr>
            <w:r>
              <w:rPr>
                <w:rFonts w:ascii="宋体" w:hAnsi="宋体"/>
                <w:bCs/>
              </w:rPr>
              <w:t>40%</w:t>
            </w:r>
          </w:p>
        </w:tc>
      </w:tr>
      <w:tr w14:paraId="3E2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1FFDAD8">
            <w:pPr>
              <w:pStyle w:val="14"/>
            </w:pPr>
            <w:r>
              <w:rPr>
                <w:rFonts w:hint="eastAsia"/>
              </w:rPr>
              <w:t>LO</w:t>
            </w:r>
            <w:r>
              <w:t>2</w:t>
            </w:r>
          </w:p>
        </w:tc>
        <w:tc>
          <w:tcPr>
            <w:tcW w:w="775" w:type="dxa"/>
            <w:tcBorders>
              <w:left w:val="single" w:color="auto" w:sz="4" w:space="0"/>
            </w:tcBorders>
            <w:vAlign w:val="center"/>
          </w:tcPr>
          <w:p w14:paraId="7F7B81C2">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02DE1E4">
            <w:pPr>
              <w:pStyle w:val="14"/>
              <w:rPr>
                <w:rFonts w:ascii="宋体" w:hAnsi="宋体"/>
              </w:rPr>
            </w:pPr>
            <w:r>
              <w:rPr>
                <w:rFonts w:hint="eastAsia" w:ascii="宋体" w:hAnsi="宋体"/>
              </w:rPr>
              <w:t>H</w:t>
            </w:r>
          </w:p>
        </w:tc>
        <w:tc>
          <w:tcPr>
            <w:tcW w:w="4651" w:type="dxa"/>
            <w:vAlign w:val="center"/>
          </w:tcPr>
          <w:p w14:paraId="3B3FCFC1">
            <w:pPr>
              <w:pStyle w:val="14"/>
              <w:jc w:val="left"/>
            </w:pPr>
            <w:r>
              <w:rPr>
                <w:rFonts w:hint="eastAsia"/>
              </w:rPr>
              <w:t>掌握生理学实验的基本方法和基本技术，了解现代常用科研仪器与医疗器械的工作原理。</w:t>
            </w:r>
          </w:p>
        </w:tc>
        <w:tc>
          <w:tcPr>
            <w:tcW w:w="1316" w:type="dxa"/>
            <w:tcBorders>
              <w:right w:val="single" w:color="auto" w:sz="12" w:space="0"/>
            </w:tcBorders>
            <w:vAlign w:val="center"/>
          </w:tcPr>
          <w:p w14:paraId="1A11F67B">
            <w:pPr>
              <w:pStyle w:val="14"/>
              <w:rPr>
                <w:rFonts w:ascii="宋体" w:hAnsi="宋体"/>
                <w:bCs/>
              </w:rPr>
            </w:pPr>
            <w:r>
              <w:rPr>
                <w:rFonts w:hint="eastAsia" w:ascii="宋体" w:hAnsi="宋体"/>
                <w:bCs/>
              </w:rPr>
              <w:t>1</w:t>
            </w:r>
            <w:r>
              <w:rPr>
                <w:rFonts w:ascii="宋体" w:hAnsi="宋体"/>
                <w:bCs/>
              </w:rPr>
              <w:t>00%</w:t>
            </w:r>
          </w:p>
        </w:tc>
      </w:tr>
      <w:tr w14:paraId="6A37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DB5820F">
            <w:pPr>
              <w:pStyle w:val="14"/>
            </w:pPr>
            <w:r>
              <w:rPr>
                <w:rFonts w:hint="eastAsia"/>
              </w:rPr>
              <w:t>LO</w:t>
            </w:r>
            <w:r>
              <w:t>4</w:t>
            </w:r>
          </w:p>
        </w:tc>
        <w:tc>
          <w:tcPr>
            <w:tcW w:w="775" w:type="dxa"/>
            <w:tcBorders>
              <w:left w:val="single" w:color="auto" w:sz="4" w:space="0"/>
            </w:tcBorders>
            <w:vAlign w:val="center"/>
          </w:tcPr>
          <w:p w14:paraId="174B61AD">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1EEF6B9">
            <w:pPr>
              <w:pStyle w:val="14"/>
              <w:rPr>
                <w:rFonts w:ascii="宋体" w:hAnsi="宋体"/>
              </w:rPr>
            </w:pPr>
            <w:r>
              <w:rPr>
                <w:rFonts w:hint="eastAsia" w:ascii="宋体" w:hAnsi="宋体"/>
              </w:rPr>
              <w:t>M</w:t>
            </w:r>
          </w:p>
        </w:tc>
        <w:tc>
          <w:tcPr>
            <w:tcW w:w="4651" w:type="dxa"/>
          </w:tcPr>
          <w:p w14:paraId="077BFEFD">
            <w:pPr>
              <w:pStyle w:val="14"/>
              <w:jc w:val="left"/>
              <w:rPr>
                <w:rFonts w:ascii="宋体" w:hAnsi="宋体"/>
                <w:bCs/>
              </w:rPr>
            </w:pPr>
            <w:r>
              <w:rPr>
                <w:rFonts w:hint="eastAsia"/>
              </w:rPr>
              <w:t>初步具备整体思维，能借助资料查找与自主学习，尝试解决较为复杂的健康问题。</w:t>
            </w:r>
          </w:p>
        </w:tc>
        <w:tc>
          <w:tcPr>
            <w:tcW w:w="1316" w:type="dxa"/>
            <w:tcBorders>
              <w:right w:val="single" w:color="auto" w:sz="12" w:space="0"/>
            </w:tcBorders>
            <w:vAlign w:val="center"/>
          </w:tcPr>
          <w:p w14:paraId="3AF1D2FA">
            <w:pPr>
              <w:pStyle w:val="14"/>
              <w:rPr>
                <w:rFonts w:ascii="宋体" w:hAnsi="宋体"/>
                <w:bCs/>
              </w:rPr>
            </w:pPr>
            <w:r>
              <w:rPr>
                <w:rFonts w:hint="eastAsia" w:ascii="宋体" w:hAnsi="宋体"/>
                <w:bCs/>
              </w:rPr>
              <w:t>1</w:t>
            </w:r>
            <w:r>
              <w:rPr>
                <w:rFonts w:ascii="宋体" w:hAnsi="宋体"/>
                <w:bCs/>
              </w:rPr>
              <w:t>00%</w:t>
            </w:r>
          </w:p>
        </w:tc>
      </w:tr>
      <w:tr w14:paraId="2E56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240968C">
            <w:pPr>
              <w:pStyle w:val="14"/>
            </w:pPr>
            <w:r>
              <w:rPr>
                <w:rFonts w:hint="eastAsia"/>
              </w:rPr>
              <w:t>LO</w:t>
            </w:r>
            <w:r>
              <w:t>6</w:t>
            </w:r>
          </w:p>
        </w:tc>
        <w:tc>
          <w:tcPr>
            <w:tcW w:w="775" w:type="dxa"/>
            <w:tcBorders>
              <w:left w:val="single" w:color="auto" w:sz="4" w:space="0"/>
              <w:bottom w:val="single" w:color="auto" w:sz="12" w:space="0"/>
            </w:tcBorders>
            <w:vAlign w:val="center"/>
          </w:tcPr>
          <w:p w14:paraId="32DC6821">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4C9389C9">
            <w:pPr>
              <w:pStyle w:val="14"/>
              <w:rPr>
                <w:rFonts w:ascii="宋体" w:hAnsi="宋体"/>
              </w:rPr>
            </w:pPr>
            <w:r>
              <w:rPr>
                <w:rFonts w:hint="eastAsia" w:ascii="宋体" w:hAnsi="宋体"/>
              </w:rPr>
              <w:t>M</w:t>
            </w:r>
          </w:p>
        </w:tc>
        <w:tc>
          <w:tcPr>
            <w:tcW w:w="4651" w:type="dxa"/>
            <w:tcBorders>
              <w:bottom w:val="single" w:color="auto" w:sz="12" w:space="0"/>
            </w:tcBorders>
          </w:tcPr>
          <w:p w14:paraId="5319CF04">
            <w:pPr>
              <w:pStyle w:val="14"/>
              <w:jc w:val="left"/>
              <w:rPr>
                <w:rFonts w:ascii="宋体" w:hAnsi="宋体"/>
                <w:bCs/>
              </w:rPr>
            </w:pPr>
            <w:r>
              <w:rPr>
                <w:rFonts w:hint="eastAsia"/>
              </w:rPr>
              <w:t>了解生命科学前沿知识。</w:t>
            </w:r>
          </w:p>
        </w:tc>
        <w:tc>
          <w:tcPr>
            <w:tcW w:w="1316" w:type="dxa"/>
            <w:tcBorders>
              <w:bottom w:val="single" w:color="auto" w:sz="12" w:space="0"/>
              <w:right w:val="single" w:color="auto" w:sz="12" w:space="0"/>
            </w:tcBorders>
            <w:vAlign w:val="center"/>
          </w:tcPr>
          <w:p w14:paraId="2027B4FB">
            <w:pPr>
              <w:pStyle w:val="14"/>
              <w:rPr>
                <w:rFonts w:ascii="宋体" w:hAnsi="宋体"/>
                <w:bCs/>
              </w:rPr>
            </w:pPr>
            <w:r>
              <w:rPr>
                <w:rFonts w:hint="eastAsia" w:ascii="宋体" w:hAnsi="宋体"/>
                <w:bCs/>
              </w:rPr>
              <w:t>1</w:t>
            </w:r>
            <w:r>
              <w:rPr>
                <w:rFonts w:ascii="宋体" w:hAnsi="宋体"/>
                <w:bCs/>
              </w:rPr>
              <w:t>00%</w:t>
            </w:r>
          </w:p>
        </w:tc>
      </w:tr>
      <w:bookmarkEnd w:id="0"/>
    </w:tbl>
    <w:p w14:paraId="20C0A221">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4DC6E4A">
      <w:pPr>
        <w:pStyle w:val="17"/>
        <w:spacing w:before="81" w:after="163"/>
      </w:pPr>
      <w:r>
        <w:rPr>
          <w:rFonts w:hint="eastAsia"/>
        </w:rPr>
        <w:t>（一）各教学单元预期学习成果与教学内容</w:t>
      </w:r>
    </w:p>
    <w:tbl>
      <w:tblPr>
        <w:tblStyle w:val="8"/>
        <w:tblW w:w="82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50"/>
        <w:gridCol w:w="2835"/>
        <w:gridCol w:w="1843"/>
        <w:gridCol w:w="2126"/>
      </w:tblGrid>
      <w:tr w14:paraId="47BCB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E67D299">
            <w:pPr>
              <w:widowControl w:val="0"/>
              <w:snapToGrid w:val="0"/>
              <w:spacing w:line="288" w:lineRule="auto"/>
              <w:ind w:left="-139" w:leftChars="-58" w:right="-120" w:rightChars="-50"/>
              <w:jc w:val="center"/>
              <w:rPr>
                <w:sz w:val="21"/>
                <w:szCs w:val="21"/>
              </w:rPr>
            </w:pPr>
            <w:r>
              <w:rPr>
                <w:rFonts w:hint="eastAsia"/>
                <w:b/>
                <w:bCs/>
                <w:sz w:val="21"/>
                <w:szCs w:val="21"/>
              </w:rPr>
              <w:t>序号</w:t>
            </w:r>
          </w:p>
        </w:tc>
        <w:tc>
          <w:tcPr>
            <w:tcW w:w="850" w:type="dxa"/>
            <w:vAlign w:val="center"/>
          </w:tcPr>
          <w:p w14:paraId="50071CE2">
            <w:pPr>
              <w:widowControl w:val="0"/>
              <w:snapToGrid w:val="0"/>
              <w:spacing w:line="288" w:lineRule="auto"/>
              <w:jc w:val="center"/>
              <w:rPr>
                <w:b/>
                <w:bCs/>
                <w:sz w:val="21"/>
                <w:szCs w:val="21"/>
              </w:rPr>
            </w:pPr>
            <w:r>
              <w:rPr>
                <w:rFonts w:hint="eastAsia"/>
                <w:b/>
                <w:bCs/>
                <w:sz w:val="21"/>
                <w:szCs w:val="21"/>
              </w:rPr>
              <w:t>单元名称</w:t>
            </w:r>
          </w:p>
        </w:tc>
        <w:tc>
          <w:tcPr>
            <w:tcW w:w="2835" w:type="dxa"/>
            <w:vAlign w:val="center"/>
          </w:tcPr>
          <w:p w14:paraId="3BEBFA1F">
            <w:pPr>
              <w:widowControl w:val="0"/>
              <w:snapToGrid w:val="0"/>
              <w:spacing w:line="288" w:lineRule="auto"/>
              <w:jc w:val="center"/>
              <w:rPr>
                <w:b/>
                <w:bCs/>
                <w:sz w:val="21"/>
                <w:szCs w:val="21"/>
              </w:rPr>
            </w:pPr>
            <w:r>
              <w:rPr>
                <w:rFonts w:hint="eastAsia"/>
                <w:b/>
                <w:bCs/>
                <w:sz w:val="21"/>
                <w:szCs w:val="21"/>
              </w:rPr>
              <w:t>知识目标</w:t>
            </w:r>
          </w:p>
        </w:tc>
        <w:tc>
          <w:tcPr>
            <w:tcW w:w="1843" w:type="dxa"/>
            <w:vAlign w:val="center"/>
          </w:tcPr>
          <w:p w14:paraId="66E73FF1">
            <w:pPr>
              <w:widowControl w:val="0"/>
              <w:snapToGrid w:val="0"/>
              <w:spacing w:line="288" w:lineRule="auto"/>
              <w:jc w:val="center"/>
              <w:rPr>
                <w:b/>
                <w:bCs/>
                <w:sz w:val="21"/>
                <w:szCs w:val="21"/>
              </w:rPr>
            </w:pPr>
            <w:r>
              <w:rPr>
                <w:rFonts w:hint="eastAsia"/>
                <w:b/>
                <w:bCs/>
                <w:sz w:val="21"/>
                <w:szCs w:val="21"/>
              </w:rPr>
              <w:t>能力与素养目标</w:t>
            </w:r>
          </w:p>
        </w:tc>
        <w:tc>
          <w:tcPr>
            <w:tcW w:w="2126" w:type="dxa"/>
            <w:vAlign w:val="center"/>
          </w:tcPr>
          <w:p w14:paraId="508CE1BB">
            <w:pPr>
              <w:widowControl w:val="0"/>
              <w:snapToGrid w:val="0"/>
              <w:spacing w:line="288" w:lineRule="auto"/>
              <w:jc w:val="center"/>
              <w:rPr>
                <w:b/>
                <w:bCs/>
                <w:sz w:val="21"/>
                <w:szCs w:val="21"/>
              </w:rPr>
            </w:pPr>
            <w:r>
              <w:rPr>
                <w:rFonts w:hint="eastAsia"/>
                <w:b/>
                <w:bCs/>
                <w:sz w:val="21"/>
                <w:szCs w:val="21"/>
              </w:rPr>
              <w:t>教学重难点</w:t>
            </w:r>
          </w:p>
        </w:tc>
      </w:tr>
      <w:tr w14:paraId="0185D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2D3862AD">
            <w:pPr>
              <w:widowControl w:val="0"/>
              <w:snapToGrid w:val="0"/>
              <w:spacing w:line="288" w:lineRule="auto"/>
              <w:ind w:left="-139" w:leftChars="-58" w:right="-120" w:rightChars="-50"/>
              <w:jc w:val="center"/>
              <w:rPr>
                <w:sz w:val="21"/>
                <w:szCs w:val="21"/>
              </w:rPr>
            </w:pPr>
            <w:r>
              <w:rPr>
                <w:rFonts w:hint="eastAsia"/>
                <w:color w:val="000000"/>
                <w:sz w:val="21"/>
                <w:szCs w:val="21"/>
              </w:rPr>
              <w:t>1</w:t>
            </w:r>
          </w:p>
        </w:tc>
        <w:tc>
          <w:tcPr>
            <w:tcW w:w="850" w:type="dxa"/>
            <w:vAlign w:val="center"/>
          </w:tcPr>
          <w:p w14:paraId="672E536C">
            <w:pPr>
              <w:widowControl w:val="0"/>
              <w:snapToGrid w:val="0"/>
              <w:spacing w:line="288" w:lineRule="auto"/>
              <w:jc w:val="center"/>
              <w:rPr>
                <w:sz w:val="21"/>
                <w:szCs w:val="21"/>
              </w:rPr>
            </w:pPr>
            <w:r>
              <w:rPr>
                <w:rFonts w:hint="eastAsia"/>
                <w:color w:val="000000"/>
                <w:sz w:val="21"/>
                <w:szCs w:val="21"/>
              </w:rPr>
              <w:t>绪论</w:t>
            </w:r>
          </w:p>
        </w:tc>
        <w:tc>
          <w:tcPr>
            <w:tcW w:w="2835" w:type="dxa"/>
          </w:tcPr>
          <w:p w14:paraId="7743487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知道生理学与生物化学的研究内容与研究方法。</w:t>
            </w:r>
          </w:p>
          <w:p w14:paraId="6B413069">
            <w:pPr>
              <w:widowControl w:val="0"/>
              <w:snapToGrid w:val="0"/>
              <w:spacing w:line="288" w:lineRule="auto"/>
              <w:jc w:val="both"/>
              <w:rPr>
                <w:sz w:val="21"/>
                <w:szCs w:val="21"/>
              </w:rPr>
            </w:pPr>
            <w:r>
              <w:rPr>
                <w:sz w:val="21"/>
                <w:szCs w:val="21"/>
              </w:rPr>
              <w:t>2.</w:t>
            </w:r>
            <w:r>
              <w:rPr>
                <w:rFonts w:hint="eastAsia"/>
                <w:sz w:val="21"/>
                <w:szCs w:val="21"/>
              </w:rPr>
              <w:t>知道生命活动的基本特征。</w:t>
            </w:r>
          </w:p>
          <w:p w14:paraId="3EEB2B2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理解人体的内环境与稳态的概念及生理意义。</w:t>
            </w:r>
          </w:p>
          <w:p w14:paraId="5EE32625">
            <w:pPr>
              <w:widowControl w:val="0"/>
              <w:snapToGrid w:val="0"/>
              <w:spacing w:line="288" w:lineRule="auto"/>
              <w:jc w:val="both"/>
              <w:rPr>
                <w:sz w:val="21"/>
                <w:szCs w:val="21"/>
              </w:rPr>
            </w:pPr>
            <w:r>
              <w:rPr>
                <w:sz w:val="21"/>
                <w:szCs w:val="21"/>
              </w:rPr>
              <w:t>4.</w:t>
            </w:r>
            <w:r>
              <w:rPr>
                <w:rFonts w:hint="eastAsia"/>
                <w:sz w:val="21"/>
                <w:szCs w:val="21"/>
              </w:rPr>
              <w:t>知道人体功能的调节方式与特点。</w:t>
            </w:r>
          </w:p>
          <w:p w14:paraId="4B3B555F">
            <w:pPr>
              <w:widowControl w:val="0"/>
              <w:snapToGrid w:val="0"/>
              <w:spacing w:line="288" w:lineRule="auto"/>
              <w:jc w:val="both"/>
              <w:rPr>
                <w:sz w:val="21"/>
                <w:szCs w:val="21"/>
              </w:rPr>
            </w:pPr>
            <w:r>
              <w:rPr>
                <w:sz w:val="21"/>
                <w:szCs w:val="21"/>
              </w:rPr>
              <w:t>5.</w:t>
            </w:r>
            <w:r>
              <w:rPr>
                <w:rFonts w:hint="eastAsia"/>
                <w:sz w:val="21"/>
                <w:szCs w:val="21"/>
              </w:rPr>
              <w:t>理解人体功能调节的控制系统与负反馈机制。</w:t>
            </w:r>
          </w:p>
        </w:tc>
        <w:tc>
          <w:tcPr>
            <w:tcW w:w="1843" w:type="dxa"/>
          </w:tcPr>
          <w:p w14:paraId="3E4707FC">
            <w:pPr>
              <w:widowControl w:val="0"/>
              <w:jc w:val="both"/>
              <w:rPr>
                <w:sz w:val="21"/>
                <w:szCs w:val="21"/>
              </w:rPr>
            </w:pPr>
            <w:r>
              <w:rPr>
                <w:rFonts w:hint="eastAsia"/>
                <w:sz w:val="21"/>
                <w:szCs w:val="21"/>
              </w:rPr>
              <w:t>1.能说出人体功能学的研究对象和任务，并简述生命的基本特征。</w:t>
            </w:r>
          </w:p>
          <w:p w14:paraId="460A2CA8">
            <w:pPr>
              <w:widowControl w:val="0"/>
              <w:jc w:val="both"/>
              <w:rPr>
                <w:sz w:val="21"/>
                <w:szCs w:val="21"/>
              </w:rPr>
            </w:pPr>
            <w:r>
              <w:rPr>
                <w:rFonts w:hint="eastAsia"/>
                <w:sz w:val="21"/>
                <w:szCs w:val="21"/>
              </w:rPr>
              <w:t>2.能运用本章知识，阐述人体如何维持内环境的稳态。</w:t>
            </w:r>
          </w:p>
        </w:tc>
        <w:tc>
          <w:tcPr>
            <w:tcW w:w="2126" w:type="dxa"/>
          </w:tcPr>
          <w:p w14:paraId="0F600845">
            <w:pPr>
              <w:widowControl w:val="0"/>
              <w:snapToGrid w:val="0"/>
              <w:spacing w:line="288" w:lineRule="auto"/>
              <w:jc w:val="both"/>
              <w:rPr>
                <w:b/>
                <w:bCs/>
                <w:sz w:val="21"/>
                <w:szCs w:val="21"/>
              </w:rPr>
            </w:pPr>
            <w:r>
              <w:rPr>
                <w:rFonts w:hint="eastAsia"/>
                <w:b/>
                <w:bCs/>
                <w:sz w:val="21"/>
                <w:szCs w:val="21"/>
              </w:rPr>
              <w:t>重点：</w:t>
            </w:r>
          </w:p>
          <w:p w14:paraId="7229ED5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新陈代谢、兴奋性</w:t>
            </w:r>
          </w:p>
          <w:p w14:paraId="4D843917">
            <w:pPr>
              <w:widowControl w:val="0"/>
              <w:snapToGrid w:val="0"/>
              <w:spacing w:line="288" w:lineRule="auto"/>
              <w:jc w:val="both"/>
              <w:rPr>
                <w:sz w:val="21"/>
                <w:szCs w:val="21"/>
              </w:rPr>
            </w:pPr>
            <w:r>
              <w:rPr>
                <w:sz w:val="21"/>
                <w:szCs w:val="21"/>
              </w:rPr>
              <w:t>2.</w:t>
            </w:r>
            <w:r>
              <w:rPr>
                <w:rFonts w:hint="eastAsia"/>
                <w:sz w:val="21"/>
                <w:szCs w:val="21"/>
              </w:rPr>
              <w:t>内环境与稳态</w:t>
            </w:r>
          </w:p>
          <w:p w14:paraId="648F10A1">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负反馈</w:t>
            </w:r>
          </w:p>
          <w:p w14:paraId="5F7DD231">
            <w:pPr>
              <w:widowControl w:val="0"/>
              <w:snapToGrid w:val="0"/>
              <w:spacing w:line="288" w:lineRule="auto"/>
              <w:jc w:val="both"/>
              <w:rPr>
                <w:b/>
                <w:bCs/>
                <w:sz w:val="21"/>
                <w:szCs w:val="21"/>
              </w:rPr>
            </w:pPr>
            <w:r>
              <w:rPr>
                <w:rFonts w:hint="eastAsia"/>
                <w:b/>
                <w:bCs/>
                <w:sz w:val="21"/>
                <w:szCs w:val="21"/>
              </w:rPr>
              <w:t>难点：</w:t>
            </w:r>
          </w:p>
          <w:p w14:paraId="78F59C9B">
            <w:pPr>
              <w:widowControl w:val="0"/>
              <w:snapToGrid w:val="0"/>
              <w:spacing w:line="288" w:lineRule="auto"/>
              <w:jc w:val="both"/>
              <w:rPr>
                <w:sz w:val="21"/>
                <w:szCs w:val="21"/>
              </w:rPr>
            </w:pPr>
            <w:r>
              <w:rPr>
                <w:rFonts w:hint="eastAsia"/>
                <w:sz w:val="21"/>
                <w:szCs w:val="21"/>
              </w:rPr>
              <w:t>1.人体功能的调节方式与控制系统的区别，及其与稳态的维持。</w:t>
            </w:r>
          </w:p>
        </w:tc>
      </w:tr>
      <w:tr w14:paraId="07274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73CB4AF">
            <w:pPr>
              <w:widowControl w:val="0"/>
              <w:snapToGrid w:val="0"/>
              <w:spacing w:line="288" w:lineRule="auto"/>
              <w:ind w:left="-139" w:leftChars="-58" w:right="-120" w:rightChars="-50"/>
              <w:jc w:val="center"/>
              <w:rPr>
                <w:sz w:val="21"/>
                <w:szCs w:val="21"/>
              </w:rPr>
            </w:pPr>
            <w:r>
              <w:rPr>
                <w:rFonts w:hint="eastAsia"/>
                <w:color w:val="000000"/>
                <w:sz w:val="21"/>
                <w:szCs w:val="21"/>
              </w:rPr>
              <w:t>2</w:t>
            </w:r>
          </w:p>
        </w:tc>
        <w:tc>
          <w:tcPr>
            <w:tcW w:w="850" w:type="dxa"/>
            <w:vAlign w:val="center"/>
          </w:tcPr>
          <w:p w14:paraId="3EEC5EC3">
            <w:pPr>
              <w:widowControl/>
              <w:spacing w:before="163" w:beforeLines="50" w:after="163" w:afterLines="50"/>
              <w:jc w:val="center"/>
              <w:rPr>
                <w:sz w:val="21"/>
                <w:szCs w:val="21"/>
              </w:rPr>
            </w:pPr>
            <w:r>
              <w:rPr>
                <w:rFonts w:hint="eastAsia"/>
                <w:color w:val="000000"/>
                <w:sz w:val="21"/>
                <w:szCs w:val="21"/>
              </w:rPr>
              <w:t>蛋白质的结构与功能</w:t>
            </w:r>
          </w:p>
        </w:tc>
        <w:tc>
          <w:tcPr>
            <w:tcW w:w="2835" w:type="dxa"/>
          </w:tcPr>
          <w:p w14:paraId="0CFC453C">
            <w:pPr>
              <w:widowControl w:val="0"/>
              <w:snapToGrid w:val="0"/>
              <w:spacing w:line="288" w:lineRule="auto"/>
              <w:jc w:val="both"/>
              <w:rPr>
                <w:sz w:val="21"/>
                <w:szCs w:val="21"/>
              </w:rPr>
            </w:pPr>
            <w:r>
              <w:rPr>
                <w:rFonts w:hint="eastAsia"/>
                <w:sz w:val="21"/>
                <w:szCs w:val="21"/>
              </w:rPr>
              <w:t>1.知道蛋白质的分子组成与分子结构。</w:t>
            </w:r>
          </w:p>
          <w:p w14:paraId="44F8B742">
            <w:pPr>
              <w:widowControl w:val="0"/>
              <w:snapToGrid w:val="0"/>
              <w:spacing w:line="288" w:lineRule="auto"/>
              <w:jc w:val="both"/>
              <w:rPr>
                <w:sz w:val="21"/>
                <w:szCs w:val="21"/>
              </w:rPr>
            </w:pPr>
            <w:r>
              <w:rPr>
                <w:rFonts w:hint="eastAsia"/>
                <w:sz w:val="21"/>
                <w:szCs w:val="21"/>
              </w:rPr>
              <w:t>2.知道蛋白质结构与功能的关系。</w:t>
            </w:r>
          </w:p>
          <w:p w14:paraId="149B3C1E">
            <w:pPr>
              <w:widowControl w:val="0"/>
              <w:snapToGrid w:val="0"/>
              <w:spacing w:line="288" w:lineRule="auto"/>
              <w:jc w:val="both"/>
              <w:rPr>
                <w:sz w:val="21"/>
                <w:szCs w:val="21"/>
              </w:rPr>
            </w:pPr>
            <w:r>
              <w:rPr>
                <w:rFonts w:hint="eastAsia"/>
                <w:sz w:val="21"/>
                <w:szCs w:val="21"/>
              </w:rPr>
              <w:t>3.知道蛋白质的理化性质；理解蛋白质变性。</w:t>
            </w:r>
          </w:p>
          <w:p w14:paraId="225DF5E9">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知道蛋白质的合成过程。</w:t>
            </w:r>
          </w:p>
        </w:tc>
        <w:tc>
          <w:tcPr>
            <w:tcW w:w="1843" w:type="dxa"/>
          </w:tcPr>
          <w:p w14:paraId="09AFA92A">
            <w:pPr>
              <w:widowControl w:val="0"/>
              <w:snapToGrid w:val="0"/>
              <w:spacing w:line="288" w:lineRule="auto"/>
              <w:jc w:val="both"/>
              <w:rPr>
                <w:sz w:val="21"/>
                <w:szCs w:val="21"/>
              </w:rPr>
            </w:pPr>
            <w:r>
              <w:rPr>
                <w:sz w:val="21"/>
                <w:szCs w:val="21"/>
              </w:rPr>
              <w:t>1.</w:t>
            </w:r>
            <w:r>
              <w:rPr>
                <w:rFonts w:hint="eastAsia"/>
                <w:sz w:val="21"/>
                <w:szCs w:val="21"/>
              </w:rPr>
              <w:t>能说出蛋白质的基本单位与连接方式。</w:t>
            </w:r>
          </w:p>
          <w:p w14:paraId="32F9689B">
            <w:pPr>
              <w:widowControl w:val="0"/>
              <w:snapToGrid w:val="0"/>
              <w:spacing w:line="288" w:lineRule="auto"/>
              <w:jc w:val="both"/>
              <w:rPr>
                <w:sz w:val="21"/>
                <w:szCs w:val="21"/>
              </w:rPr>
            </w:pPr>
            <w:r>
              <w:rPr>
                <w:sz w:val="21"/>
                <w:szCs w:val="21"/>
              </w:rPr>
              <w:t>2.</w:t>
            </w:r>
            <w:r>
              <w:rPr>
                <w:rFonts w:hint="eastAsia"/>
                <w:sz w:val="21"/>
                <w:szCs w:val="21"/>
              </w:rPr>
              <w:t>能运用所学知识解释豆腐的制作原理；蛋白质变性后失去原有功能的原因。</w:t>
            </w:r>
          </w:p>
        </w:tc>
        <w:tc>
          <w:tcPr>
            <w:tcW w:w="2126" w:type="dxa"/>
          </w:tcPr>
          <w:p w14:paraId="252ECC91">
            <w:pPr>
              <w:widowControl w:val="0"/>
              <w:snapToGrid w:val="0"/>
              <w:spacing w:line="288" w:lineRule="auto"/>
              <w:jc w:val="both"/>
              <w:rPr>
                <w:b/>
                <w:bCs/>
                <w:sz w:val="21"/>
                <w:szCs w:val="21"/>
              </w:rPr>
            </w:pPr>
            <w:r>
              <w:rPr>
                <w:rFonts w:hint="eastAsia"/>
                <w:b/>
                <w:bCs/>
                <w:sz w:val="21"/>
                <w:szCs w:val="21"/>
              </w:rPr>
              <w:t>重点：</w:t>
            </w:r>
          </w:p>
          <w:p w14:paraId="0F6A8A61">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蛋白质的一级结构</w:t>
            </w:r>
          </w:p>
          <w:p w14:paraId="054B6B75">
            <w:pPr>
              <w:widowControl w:val="0"/>
              <w:snapToGrid w:val="0"/>
              <w:spacing w:line="288" w:lineRule="auto"/>
              <w:jc w:val="both"/>
              <w:rPr>
                <w:sz w:val="21"/>
                <w:szCs w:val="21"/>
              </w:rPr>
            </w:pPr>
            <w:r>
              <w:rPr>
                <w:sz w:val="21"/>
                <w:szCs w:val="21"/>
              </w:rPr>
              <w:t>2.</w:t>
            </w:r>
            <w:r>
              <w:rPr>
                <w:rFonts w:hint="eastAsia"/>
                <w:sz w:val="21"/>
                <w:szCs w:val="21"/>
              </w:rPr>
              <w:t>蛋白质的功能</w:t>
            </w:r>
          </w:p>
          <w:p w14:paraId="39660E2B">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蛋白质变性</w:t>
            </w:r>
          </w:p>
          <w:p w14:paraId="1B3A56F9">
            <w:pPr>
              <w:widowControl w:val="0"/>
              <w:snapToGrid w:val="0"/>
              <w:spacing w:line="288" w:lineRule="auto"/>
              <w:jc w:val="both"/>
              <w:rPr>
                <w:b/>
                <w:bCs/>
                <w:sz w:val="21"/>
                <w:szCs w:val="21"/>
              </w:rPr>
            </w:pPr>
            <w:r>
              <w:rPr>
                <w:rFonts w:hint="eastAsia"/>
                <w:b/>
                <w:bCs/>
                <w:sz w:val="21"/>
                <w:szCs w:val="21"/>
              </w:rPr>
              <w:t>难点：</w:t>
            </w:r>
          </w:p>
          <w:p w14:paraId="28274FA5">
            <w:pPr>
              <w:widowControl w:val="0"/>
              <w:snapToGrid w:val="0"/>
              <w:spacing w:line="288" w:lineRule="auto"/>
              <w:jc w:val="both"/>
              <w:rPr>
                <w:sz w:val="21"/>
                <w:szCs w:val="21"/>
              </w:rPr>
            </w:pPr>
            <w:r>
              <w:rPr>
                <w:rFonts w:hint="eastAsia"/>
                <w:sz w:val="21"/>
                <w:szCs w:val="21"/>
              </w:rPr>
              <w:t>1.蛋白质结构与功能的关系</w:t>
            </w:r>
          </w:p>
        </w:tc>
      </w:tr>
      <w:tr w14:paraId="303B2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8FB7685">
            <w:pPr>
              <w:widowControl w:val="0"/>
              <w:snapToGrid w:val="0"/>
              <w:spacing w:line="288" w:lineRule="auto"/>
              <w:ind w:left="-139" w:leftChars="-58" w:right="-120" w:rightChars="-50"/>
              <w:jc w:val="center"/>
              <w:rPr>
                <w:sz w:val="21"/>
                <w:szCs w:val="21"/>
              </w:rPr>
            </w:pPr>
            <w:r>
              <w:rPr>
                <w:rFonts w:hint="eastAsia"/>
                <w:color w:val="000000"/>
                <w:sz w:val="21"/>
                <w:szCs w:val="21"/>
              </w:rPr>
              <w:t>3</w:t>
            </w:r>
          </w:p>
        </w:tc>
        <w:tc>
          <w:tcPr>
            <w:tcW w:w="850" w:type="dxa"/>
            <w:vAlign w:val="center"/>
          </w:tcPr>
          <w:p w14:paraId="31FE9260">
            <w:pPr>
              <w:widowControl/>
              <w:spacing w:before="163" w:beforeLines="50" w:after="163" w:afterLines="50"/>
              <w:jc w:val="center"/>
              <w:rPr>
                <w:sz w:val="21"/>
                <w:szCs w:val="21"/>
              </w:rPr>
            </w:pPr>
            <w:r>
              <w:rPr>
                <w:rFonts w:hint="eastAsia"/>
                <w:color w:val="000000"/>
                <w:sz w:val="21"/>
                <w:szCs w:val="21"/>
              </w:rPr>
              <w:t>酶与酶促反应</w:t>
            </w:r>
          </w:p>
        </w:tc>
        <w:tc>
          <w:tcPr>
            <w:tcW w:w="2835" w:type="dxa"/>
          </w:tcPr>
          <w:p w14:paraId="0E424059">
            <w:pPr>
              <w:widowControl w:val="0"/>
              <w:snapToGrid w:val="0"/>
              <w:spacing w:line="288" w:lineRule="auto"/>
              <w:jc w:val="both"/>
              <w:rPr>
                <w:sz w:val="21"/>
                <w:szCs w:val="21"/>
              </w:rPr>
            </w:pPr>
            <w:r>
              <w:rPr>
                <w:rFonts w:hint="eastAsia"/>
                <w:sz w:val="21"/>
                <w:szCs w:val="21"/>
              </w:rPr>
              <w:t>1.知道酶的化学本质与分子组成，知道同工酶的概念。</w:t>
            </w:r>
          </w:p>
          <w:p w14:paraId="1EAB5726">
            <w:pPr>
              <w:widowControl w:val="0"/>
              <w:snapToGrid w:val="0"/>
              <w:spacing w:line="288" w:lineRule="auto"/>
              <w:jc w:val="both"/>
              <w:rPr>
                <w:sz w:val="21"/>
                <w:szCs w:val="21"/>
              </w:rPr>
            </w:pPr>
            <w:r>
              <w:rPr>
                <w:rFonts w:hint="eastAsia"/>
                <w:sz w:val="21"/>
                <w:szCs w:val="21"/>
              </w:rPr>
              <w:t>2.知道酶的功能部位，理解酶原的存在意义。</w:t>
            </w:r>
          </w:p>
          <w:p w14:paraId="2E3B04DA">
            <w:pPr>
              <w:widowControl w:val="0"/>
              <w:snapToGrid w:val="0"/>
              <w:spacing w:line="288" w:lineRule="auto"/>
              <w:jc w:val="both"/>
              <w:rPr>
                <w:sz w:val="21"/>
                <w:szCs w:val="21"/>
              </w:rPr>
            </w:pPr>
            <w:r>
              <w:rPr>
                <w:rFonts w:hint="eastAsia"/>
                <w:sz w:val="21"/>
                <w:szCs w:val="21"/>
              </w:rPr>
              <w:t>3.知道酶的作用机制与催化特点。</w:t>
            </w:r>
          </w:p>
          <w:p w14:paraId="2935F3F1">
            <w:pPr>
              <w:widowControl w:val="0"/>
              <w:snapToGrid w:val="0"/>
              <w:spacing w:line="288" w:lineRule="auto"/>
              <w:jc w:val="both"/>
              <w:rPr>
                <w:sz w:val="21"/>
                <w:szCs w:val="21"/>
              </w:rPr>
            </w:pPr>
            <w:r>
              <w:rPr>
                <w:rFonts w:hint="eastAsia"/>
                <w:sz w:val="21"/>
                <w:szCs w:val="21"/>
              </w:rPr>
              <w:t>4.知道酶促反应的特点。</w:t>
            </w:r>
          </w:p>
          <w:p w14:paraId="15DC28BD">
            <w:pPr>
              <w:widowControl w:val="0"/>
              <w:snapToGrid w:val="0"/>
              <w:spacing w:line="288" w:lineRule="auto"/>
              <w:jc w:val="both"/>
              <w:rPr>
                <w:sz w:val="21"/>
                <w:szCs w:val="21"/>
              </w:rPr>
            </w:pPr>
            <w:r>
              <w:rPr>
                <w:rFonts w:hint="eastAsia"/>
                <w:sz w:val="21"/>
                <w:szCs w:val="21"/>
              </w:rPr>
              <w:t>5.知道酶分类、命名，酶在医学中的应用。</w:t>
            </w:r>
          </w:p>
        </w:tc>
        <w:tc>
          <w:tcPr>
            <w:tcW w:w="1843" w:type="dxa"/>
          </w:tcPr>
          <w:p w14:paraId="3A139960">
            <w:pPr>
              <w:widowControl w:val="0"/>
              <w:snapToGrid w:val="0"/>
              <w:spacing w:line="288" w:lineRule="auto"/>
              <w:jc w:val="both"/>
              <w:rPr>
                <w:sz w:val="21"/>
                <w:szCs w:val="21"/>
              </w:rPr>
            </w:pPr>
            <w:r>
              <w:rPr>
                <w:rFonts w:hint="eastAsia"/>
                <w:sz w:val="21"/>
                <w:szCs w:val="21"/>
              </w:rPr>
              <w:t>1.能说出酶促反应的特点、影响因素，阐述酶原的存在意义与激活原理。</w:t>
            </w:r>
          </w:p>
          <w:p w14:paraId="1CEFD2FE">
            <w:pPr>
              <w:widowControl w:val="0"/>
              <w:snapToGrid w:val="0"/>
              <w:spacing w:line="288" w:lineRule="auto"/>
              <w:jc w:val="both"/>
              <w:rPr>
                <w:sz w:val="21"/>
                <w:szCs w:val="21"/>
              </w:rPr>
            </w:pPr>
            <w:r>
              <w:rPr>
                <w:rFonts w:hint="eastAsia"/>
                <w:sz w:val="21"/>
                <w:szCs w:val="21"/>
              </w:rPr>
              <w:t>2.能举例说出酶学知识在疾病诊断和治疗领域的应用。</w:t>
            </w:r>
          </w:p>
        </w:tc>
        <w:tc>
          <w:tcPr>
            <w:tcW w:w="2126" w:type="dxa"/>
          </w:tcPr>
          <w:p w14:paraId="377E08F4">
            <w:pPr>
              <w:widowControl w:val="0"/>
              <w:snapToGrid w:val="0"/>
              <w:spacing w:line="288" w:lineRule="auto"/>
              <w:jc w:val="both"/>
              <w:rPr>
                <w:b/>
                <w:bCs/>
                <w:sz w:val="21"/>
                <w:szCs w:val="21"/>
              </w:rPr>
            </w:pPr>
            <w:r>
              <w:rPr>
                <w:rFonts w:hint="eastAsia"/>
                <w:b/>
                <w:bCs/>
                <w:sz w:val="21"/>
                <w:szCs w:val="21"/>
              </w:rPr>
              <w:t>重点：</w:t>
            </w:r>
          </w:p>
          <w:p w14:paraId="792A58B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酶的功能部位</w:t>
            </w:r>
          </w:p>
          <w:p w14:paraId="68999F9F">
            <w:pPr>
              <w:widowControl w:val="0"/>
              <w:snapToGrid w:val="0"/>
              <w:spacing w:line="288" w:lineRule="auto"/>
              <w:jc w:val="both"/>
              <w:rPr>
                <w:sz w:val="21"/>
                <w:szCs w:val="21"/>
              </w:rPr>
            </w:pPr>
            <w:r>
              <w:rPr>
                <w:sz w:val="21"/>
                <w:szCs w:val="21"/>
              </w:rPr>
              <w:t>2.</w:t>
            </w:r>
            <w:r>
              <w:rPr>
                <w:rFonts w:hint="eastAsia"/>
                <w:sz w:val="21"/>
                <w:szCs w:val="21"/>
              </w:rPr>
              <w:t>酶的作用机制与催化特点</w:t>
            </w:r>
          </w:p>
          <w:p w14:paraId="688D737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酶促反应的特点</w:t>
            </w:r>
          </w:p>
          <w:p w14:paraId="1592D0B5">
            <w:pPr>
              <w:widowControl w:val="0"/>
              <w:snapToGrid w:val="0"/>
              <w:spacing w:line="288" w:lineRule="auto"/>
              <w:jc w:val="both"/>
              <w:rPr>
                <w:b/>
                <w:bCs/>
                <w:sz w:val="21"/>
                <w:szCs w:val="21"/>
              </w:rPr>
            </w:pPr>
            <w:r>
              <w:rPr>
                <w:rFonts w:hint="eastAsia"/>
                <w:b/>
                <w:bCs/>
                <w:sz w:val="21"/>
                <w:szCs w:val="21"/>
              </w:rPr>
              <w:t>难点：</w:t>
            </w:r>
          </w:p>
          <w:p w14:paraId="3C5D5FA2">
            <w:pPr>
              <w:widowControl w:val="0"/>
              <w:snapToGrid w:val="0"/>
              <w:spacing w:line="288" w:lineRule="auto"/>
              <w:jc w:val="both"/>
              <w:rPr>
                <w:sz w:val="21"/>
                <w:szCs w:val="21"/>
              </w:rPr>
            </w:pPr>
            <w:r>
              <w:rPr>
                <w:rFonts w:hint="eastAsia"/>
                <w:sz w:val="21"/>
                <w:szCs w:val="21"/>
              </w:rPr>
              <w:t>1.酶原的激活</w:t>
            </w:r>
          </w:p>
          <w:p w14:paraId="652AA650">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酶促反应的特点</w:t>
            </w:r>
          </w:p>
        </w:tc>
      </w:tr>
      <w:tr w14:paraId="26E16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8D83A04">
            <w:pPr>
              <w:widowControl w:val="0"/>
              <w:snapToGrid w:val="0"/>
              <w:spacing w:line="288" w:lineRule="auto"/>
              <w:ind w:left="-139" w:leftChars="-58" w:right="-120" w:rightChars="-50"/>
              <w:jc w:val="center"/>
              <w:rPr>
                <w:sz w:val="21"/>
                <w:szCs w:val="21"/>
              </w:rPr>
            </w:pPr>
            <w:r>
              <w:rPr>
                <w:rFonts w:hint="eastAsia"/>
                <w:color w:val="000000"/>
                <w:sz w:val="21"/>
                <w:szCs w:val="21"/>
              </w:rPr>
              <w:t>4</w:t>
            </w:r>
          </w:p>
        </w:tc>
        <w:tc>
          <w:tcPr>
            <w:tcW w:w="850" w:type="dxa"/>
            <w:vAlign w:val="center"/>
          </w:tcPr>
          <w:p w14:paraId="4A36AD27">
            <w:pPr>
              <w:widowControl/>
              <w:spacing w:before="163" w:beforeLines="50" w:after="163" w:afterLines="50"/>
              <w:jc w:val="center"/>
              <w:rPr>
                <w:sz w:val="21"/>
                <w:szCs w:val="21"/>
              </w:rPr>
            </w:pPr>
            <w:r>
              <w:rPr>
                <w:rFonts w:hint="eastAsia"/>
                <w:color w:val="000000"/>
                <w:sz w:val="21"/>
                <w:szCs w:val="21"/>
              </w:rPr>
              <w:t>糖代谢</w:t>
            </w:r>
          </w:p>
        </w:tc>
        <w:tc>
          <w:tcPr>
            <w:tcW w:w="2835" w:type="dxa"/>
          </w:tcPr>
          <w:p w14:paraId="2E9D9B1E">
            <w:pPr>
              <w:widowControl w:val="0"/>
              <w:snapToGrid w:val="0"/>
              <w:spacing w:line="288" w:lineRule="auto"/>
              <w:jc w:val="both"/>
              <w:rPr>
                <w:sz w:val="21"/>
                <w:szCs w:val="21"/>
              </w:rPr>
            </w:pPr>
            <w:r>
              <w:rPr>
                <w:rFonts w:hint="eastAsia"/>
                <w:sz w:val="21"/>
                <w:szCs w:val="21"/>
              </w:rPr>
              <w:t>1.知道糖类物质的定义与糖的生理功能。</w:t>
            </w:r>
          </w:p>
          <w:p w14:paraId="6F54A197">
            <w:pPr>
              <w:widowControl w:val="0"/>
              <w:snapToGrid w:val="0"/>
              <w:spacing w:line="288" w:lineRule="auto"/>
              <w:jc w:val="both"/>
              <w:rPr>
                <w:sz w:val="21"/>
                <w:szCs w:val="21"/>
              </w:rPr>
            </w:pPr>
            <w:r>
              <w:rPr>
                <w:rFonts w:hint="eastAsia"/>
                <w:sz w:val="21"/>
                <w:szCs w:val="21"/>
              </w:rPr>
              <w:t>2.知道糖的代谢途径。</w:t>
            </w:r>
          </w:p>
          <w:p w14:paraId="1CC819F0">
            <w:pPr>
              <w:widowControl w:val="0"/>
              <w:snapToGrid w:val="0"/>
              <w:spacing w:line="288" w:lineRule="auto"/>
              <w:jc w:val="both"/>
              <w:rPr>
                <w:sz w:val="21"/>
                <w:szCs w:val="21"/>
              </w:rPr>
            </w:pPr>
            <w:r>
              <w:rPr>
                <w:rFonts w:hint="eastAsia"/>
                <w:sz w:val="21"/>
                <w:szCs w:val="21"/>
              </w:rPr>
              <w:t>3.知道糖的储存形式。</w:t>
            </w:r>
          </w:p>
          <w:p w14:paraId="4397DE3C">
            <w:pPr>
              <w:widowControl w:val="0"/>
              <w:snapToGrid w:val="0"/>
              <w:spacing w:line="288" w:lineRule="auto"/>
              <w:jc w:val="both"/>
              <w:rPr>
                <w:sz w:val="21"/>
                <w:szCs w:val="21"/>
              </w:rPr>
            </w:pPr>
            <w:r>
              <w:rPr>
                <w:rFonts w:hint="eastAsia"/>
                <w:sz w:val="21"/>
                <w:szCs w:val="21"/>
              </w:rPr>
              <w:t>4.理解糖异生的生理意义，知道乳酸循环的作用。</w:t>
            </w:r>
          </w:p>
          <w:p w14:paraId="343579AA">
            <w:pPr>
              <w:widowControl w:val="0"/>
              <w:jc w:val="both"/>
              <w:rPr>
                <w:sz w:val="21"/>
                <w:szCs w:val="21"/>
              </w:rPr>
            </w:pPr>
            <w:r>
              <w:rPr>
                <w:rFonts w:hint="eastAsia"/>
                <w:sz w:val="21"/>
                <w:szCs w:val="21"/>
              </w:rPr>
              <w:t>5.掌握血糖的概念，理解血糖在体内的调节。</w:t>
            </w:r>
          </w:p>
        </w:tc>
        <w:tc>
          <w:tcPr>
            <w:tcW w:w="1843" w:type="dxa"/>
          </w:tcPr>
          <w:p w14:paraId="02894EBF">
            <w:pPr>
              <w:widowControl w:val="0"/>
              <w:snapToGrid w:val="0"/>
              <w:spacing w:line="288" w:lineRule="auto"/>
              <w:jc w:val="both"/>
              <w:rPr>
                <w:sz w:val="21"/>
                <w:szCs w:val="21"/>
              </w:rPr>
            </w:pPr>
            <w:r>
              <w:rPr>
                <w:rFonts w:hint="eastAsia"/>
                <w:sz w:val="21"/>
                <w:szCs w:val="21"/>
              </w:rPr>
              <w:t>1.能运用本章知识，阐述主食的重要性。</w:t>
            </w:r>
          </w:p>
          <w:p w14:paraId="689E9CA6">
            <w:pPr>
              <w:widowControl w:val="0"/>
              <w:jc w:val="both"/>
              <w:rPr>
                <w:rFonts w:cs="Arial"/>
                <w:sz w:val="21"/>
                <w:szCs w:val="21"/>
              </w:rPr>
            </w:pPr>
            <w:r>
              <w:rPr>
                <w:rFonts w:hint="eastAsia"/>
                <w:sz w:val="21"/>
                <w:szCs w:val="21"/>
              </w:rPr>
              <w:t>2</w:t>
            </w:r>
            <w:r>
              <w:rPr>
                <w:sz w:val="21"/>
                <w:szCs w:val="21"/>
              </w:rPr>
              <w:t>.</w:t>
            </w:r>
            <w:r>
              <w:rPr>
                <w:rFonts w:hint="eastAsia"/>
                <w:sz w:val="21"/>
                <w:szCs w:val="21"/>
              </w:rPr>
              <w:t>能运用本章知识，解释糖尿病的产生原因。</w:t>
            </w:r>
          </w:p>
        </w:tc>
        <w:tc>
          <w:tcPr>
            <w:tcW w:w="2126" w:type="dxa"/>
          </w:tcPr>
          <w:p w14:paraId="27EC6D0B">
            <w:pPr>
              <w:widowControl w:val="0"/>
              <w:snapToGrid w:val="0"/>
              <w:spacing w:line="288" w:lineRule="auto"/>
              <w:jc w:val="both"/>
              <w:rPr>
                <w:b/>
                <w:bCs/>
                <w:sz w:val="21"/>
                <w:szCs w:val="21"/>
              </w:rPr>
            </w:pPr>
            <w:r>
              <w:rPr>
                <w:rFonts w:hint="eastAsia"/>
                <w:b/>
                <w:bCs/>
                <w:sz w:val="21"/>
                <w:szCs w:val="21"/>
              </w:rPr>
              <w:t>重点：</w:t>
            </w:r>
          </w:p>
          <w:p w14:paraId="341FF63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糖的生理功能</w:t>
            </w:r>
          </w:p>
          <w:p w14:paraId="4935972A">
            <w:pPr>
              <w:widowControl w:val="0"/>
              <w:snapToGrid w:val="0"/>
              <w:spacing w:line="288" w:lineRule="auto"/>
              <w:jc w:val="both"/>
              <w:rPr>
                <w:sz w:val="21"/>
                <w:szCs w:val="21"/>
              </w:rPr>
            </w:pPr>
            <w:r>
              <w:rPr>
                <w:sz w:val="21"/>
                <w:szCs w:val="21"/>
              </w:rPr>
              <w:t>2.</w:t>
            </w:r>
            <w:r>
              <w:rPr>
                <w:rFonts w:hint="eastAsia"/>
                <w:sz w:val="21"/>
                <w:szCs w:val="21"/>
              </w:rPr>
              <w:t>糖酵解与有氧氧化</w:t>
            </w:r>
          </w:p>
          <w:p w14:paraId="27F4F16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糖异生的生理意义</w:t>
            </w:r>
          </w:p>
          <w:p w14:paraId="7ADE2A19">
            <w:pPr>
              <w:widowControl w:val="0"/>
              <w:snapToGrid w:val="0"/>
              <w:spacing w:line="288" w:lineRule="auto"/>
              <w:jc w:val="both"/>
              <w:rPr>
                <w:b/>
                <w:bCs/>
                <w:sz w:val="21"/>
                <w:szCs w:val="21"/>
              </w:rPr>
            </w:pPr>
            <w:r>
              <w:rPr>
                <w:rFonts w:hint="eastAsia"/>
                <w:b/>
                <w:bCs/>
                <w:sz w:val="21"/>
                <w:szCs w:val="21"/>
              </w:rPr>
              <w:t>难点：</w:t>
            </w:r>
          </w:p>
          <w:p w14:paraId="380202EF">
            <w:pPr>
              <w:widowControl w:val="0"/>
              <w:snapToGrid w:val="0"/>
              <w:spacing w:line="288" w:lineRule="auto"/>
              <w:jc w:val="both"/>
              <w:rPr>
                <w:sz w:val="21"/>
                <w:szCs w:val="21"/>
              </w:rPr>
            </w:pPr>
            <w:r>
              <w:rPr>
                <w:rFonts w:hint="eastAsia"/>
                <w:sz w:val="21"/>
                <w:szCs w:val="21"/>
              </w:rPr>
              <w:t>1.糖的代谢途径</w:t>
            </w:r>
          </w:p>
          <w:p w14:paraId="40375C6C">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糖异生</w:t>
            </w:r>
          </w:p>
        </w:tc>
      </w:tr>
      <w:tr w14:paraId="05685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CA060B3">
            <w:pPr>
              <w:widowControl w:val="0"/>
              <w:snapToGrid w:val="0"/>
              <w:spacing w:line="288" w:lineRule="auto"/>
              <w:ind w:left="-139" w:leftChars="-58" w:right="-120" w:rightChars="-50"/>
              <w:jc w:val="center"/>
              <w:rPr>
                <w:color w:val="000000"/>
                <w:sz w:val="21"/>
                <w:szCs w:val="21"/>
              </w:rPr>
            </w:pPr>
            <w:r>
              <w:rPr>
                <w:rFonts w:hint="eastAsia"/>
                <w:color w:val="000000"/>
                <w:sz w:val="21"/>
                <w:szCs w:val="21"/>
              </w:rPr>
              <w:t>5</w:t>
            </w:r>
          </w:p>
        </w:tc>
        <w:tc>
          <w:tcPr>
            <w:tcW w:w="850" w:type="dxa"/>
            <w:vAlign w:val="center"/>
          </w:tcPr>
          <w:p w14:paraId="6FAA84EC">
            <w:pPr>
              <w:widowControl w:val="0"/>
              <w:spacing w:before="163" w:beforeLines="50" w:after="163" w:afterLines="50"/>
              <w:jc w:val="center"/>
              <w:rPr>
                <w:color w:val="000000"/>
                <w:sz w:val="21"/>
                <w:szCs w:val="21"/>
              </w:rPr>
            </w:pPr>
            <w:r>
              <w:rPr>
                <w:rFonts w:hint="eastAsia"/>
                <w:color w:val="000000"/>
                <w:sz w:val="21"/>
                <w:szCs w:val="21"/>
              </w:rPr>
              <w:t>脂质代谢</w:t>
            </w:r>
          </w:p>
        </w:tc>
        <w:tc>
          <w:tcPr>
            <w:tcW w:w="2835" w:type="dxa"/>
          </w:tcPr>
          <w:p w14:paraId="32DB5809">
            <w:pPr>
              <w:widowControl w:val="0"/>
              <w:snapToGrid w:val="0"/>
              <w:spacing w:line="288" w:lineRule="auto"/>
              <w:jc w:val="both"/>
              <w:rPr>
                <w:sz w:val="21"/>
                <w:szCs w:val="21"/>
              </w:rPr>
            </w:pPr>
            <w:r>
              <w:rPr>
                <w:rFonts w:hint="eastAsia"/>
                <w:sz w:val="21"/>
                <w:szCs w:val="21"/>
              </w:rPr>
              <w:t>1.知道脂质的构成、分类与功能。</w:t>
            </w:r>
          </w:p>
          <w:p w14:paraId="23CD1887">
            <w:pPr>
              <w:widowControl w:val="0"/>
              <w:snapToGrid w:val="0"/>
              <w:spacing w:line="288" w:lineRule="auto"/>
              <w:jc w:val="both"/>
              <w:rPr>
                <w:sz w:val="21"/>
                <w:szCs w:val="21"/>
              </w:rPr>
            </w:pPr>
            <w:r>
              <w:rPr>
                <w:rFonts w:hint="eastAsia"/>
                <w:sz w:val="21"/>
                <w:szCs w:val="21"/>
              </w:rPr>
              <w:t>2.知道脂质的消化与吸收途径。</w:t>
            </w:r>
          </w:p>
          <w:p w14:paraId="0E32C2EB">
            <w:pPr>
              <w:widowControl w:val="0"/>
              <w:snapToGrid w:val="0"/>
              <w:spacing w:line="288" w:lineRule="auto"/>
              <w:jc w:val="both"/>
              <w:rPr>
                <w:sz w:val="21"/>
                <w:szCs w:val="21"/>
              </w:rPr>
            </w:pPr>
            <w:r>
              <w:rPr>
                <w:rFonts w:hint="eastAsia"/>
                <w:sz w:val="21"/>
                <w:szCs w:val="21"/>
              </w:rPr>
              <w:t>3.知道甘油三酯的功能与代谢过程；理解脂肪动员、β-氧化与酮体生成</w:t>
            </w:r>
          </w:p>
          <w:p w14:paraId="4C6C7CF9">
            <w:pPr>
              <w:widowControl w:val="0"/>
              <w:snapToGrid w:val="0"/>
              <w:spacing w:line="288" w:lineRule="auto"/>
              <w:jc w:val="both"/>
              <w:rPr>
                <w:sz w:val="21"/>
                <w:szCs w:val="21"/>
              </w:rPr>
            </w:pPr>
            <w:r>
              <w:rPr>
                <w:rFonts w:hint="eastAsia"/>
                <w:sz w:val="21"/>
                <w:szCs w:val="21"/>
              </w:rPr>
              <w:t>4.知道胆固醇的来源与去路。</w:t>
            </w:r>
          </w:p>
          <w:p w14:paraId="7BBA4007">
            <w:pPr>
              <w:widowControl w:val="0"/>
              <w:snapToGrid w:val="0"/>
              <w:spacing w:line="288" w:lineRule="auto"/>
              <w:jc w:val="both"/>
              <w:rPr>
                <w:sz w:val="21"/>
                <w:szCs w:val="21"/>
              </w:rPr>
            </w:pPr>
            <w:r>
              <w:rPr>
                <w:rFonts w:hint="eastAsia"/>
                <w:sz w:val="21"/>
                <w:szCs w:val="21"/>
              </w:rPr>
              <w:t>5.知道血脂的概念，血浆脂蛋白的功能与临床意义</w:t>
            </w:r>
          </w:p>
        </w:tc>
        <w:tc>
          <w:tcPr>
            <w:tcW w:w="1843" w:type="dxa"/>
          </w:tcPr>
          <w:p w14:paraId="0CDC210D">
            <w:pPr>
              <w:widowControl w:val="0"/>
              <w:snapToGrid w:val="0"/>
              <w:spacing w:line="288" w:lineRule="auto"/>
              <w:jc w:val="both"/>
              <w:rPr>
                <w:sz w:val="21"/>
                <w:szCs w:val="21"/>
              </w:rPr>
            </w:pPr>
            <w:r>
              <w:rPr>
                <w:rFonts w:hint="eastAsia"/>
                <w:sz w:val="21"/>
                <w:szCs w:val="21"/>
              </w:rPr>
              <w:t>1.能运用所学知识，进行科学、健康且营养均衡的膳食的宣教。</w:t>
            </w:r>
          </w:p>
          <w:p w14:paraId="333734C5">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能运用本章知识，解释脂肪肝、冠心病的产生原因，并给出膳食建议。</w:t>
            </w:r>
          </w:p>
        </w:tc>
        <w:tc>
          <w:tcPr>
            <w:tcW w:w="2126" w:type="dxa"/>
          </w:tcPr>
          <w:p w14:paraId="5757B78B">
            <w:pPr>
              <w:widowControl w:val="0"/>
              <w:snapToGrid w:val="0"/>
              <w:spacing w:line="288" w:lineRule="auto"/>
              <w:jc w:val="both"/>
              <w:rPr>
                <w:b/>
                <w:bCs/>
                <w:sz w:val="21"/>
                <w:szCs w:val="21"/>
              </w:rPr>
            </w:pPr>
            <w:r>
              <w:rPr>
                <w:rFonts w:hint="eastAsia"/>
                <w:b/>
                <w:bCs/>
                <w:sz w:val="21"/>
                <w:szCs w:val="21"/>
              </w:rPr>
              <w:t>重点：</w:t>
            </w:r>
          </w:p>
          <w:p w14:paraId="5B293FD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β-氧化</w:t>
            </w:r>
          </w:p>
          <w:p w14:paraId="5881F31D">
            <w:pPr>
              <w:widowControl w:val="0"/>
              <w:snapToGrid w:val="0"/>
              <w:spacing w:line="288" w:lineRule="auto"/>
              <w:jc w:val="both"/>
              <w:rPr>
                <w:sz w:val="21"/>
                <w:szCs w:val="21"/>
              </w:rPr>
            </w:pPr>
            <w:r>
              <w:rPr>
                <w:sz w:val="21"/>
                <w:szCs w:val="21"/>
              </w:rPr>
              <w:t>2.</w:t>
            </w:r>
            <w:r>
              <w:rPr>
                <w:rFonts w:hint="eastAsia"/>
                <w:sz w:val="21"/>
                <w:szCs w:val="21"/>
              </w:rPr>
              <w:t>酮体的生成与生理意义</w:t>
            </w:r>
          </w:p>
          <w:p w14:paraId="0C58969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胆固醇的去路</w:t>
            </w:r>
          </w:p>
          <w:p w14:paraId="3D96371C">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HDL与LDL</w:t>
            </w:r>
          </w:p>
          <w:p w14:paraId="46CD0A9B">
            <w:pPr>
              <w:widowControl w:val="0"/>
              <w:snapToGrid w:val="0"/>
              <w:spacing w:line="288" w:lineRule="auto"/>
              <w:jc w:val="both"/>
              <w:rPr>
                <w:b/>
                <w:bCs/>
                <w:sz w:val="21"/>
                <w:szCs w:val="21"/>
              </w:rPr>
            </w:pPr>
            <w:r>
              <w:rPr>
                <w:rFonts w:hint="eastAsia"/>
                <w:b/>
                <w:bCs/>
                <w:sz w:val="21"/>
                <w:szCs w:val="21"/>
              </w:rPr>
              <w:t>难点：</w:t>
            </w:r>
          </w:p>
          <w:p w14:paraId="431CC98E">
            <w:pPr>
              <w:widowControl w:val="0"/>
              <w:snapToGrid w:val="0"/>
              <w:spacing w:line="288" w:lineRule="auto"/>
              <w:jc w:val="both"/>
              <w:rPr>
                <w:sz w:val="21"/>
                <w:szCs w:val="21"/>
              </w:rPr>
            </w:pPr>
            <w:r>
              <w:rPr>
                <w:rFonts w:hint="eastAsia"/>
                <w:sz w:val="21"/>
                <w:szCs w:val="21"/>
              </w:rPr>
              <w:t>1.脂质的构成与分类</w:t>
            </w:r>
          </w:p>
          <w:p w14:paraId="67F03684">
            <w:pPr>
              <w:widowControl w:val="0"/>
              <w:snapToGrid w:val="0"/>
              <w:spacing w:line="288" w:lineRule="auto"/>
              <w:jc w:val="both"/>
              <w:rPr>
                <w:b/>
                <w:bCs/>
                <w:sz w:val="21"/>
                <w:szCs w:val="21"/>
              </w:rPr>
            </w:pPr>
            <w:r>
              <w:rPr>
                <w:sz w:val="21"/>
                <w:szCs w:val="21"/>
              </w:rPr>
              <w:t>2.</w:t>
            </w:r>
            <w:r>
              <w:rPr>
                <w:rFonts w:hint="eastAsia"/>
                <w:sz w:val="21"/>
                <w:szCs w:val="21"/>
              </w:rPr>
              <w:t>β-氧化与酮体生成</w:t>
            </w:r>
          </w:p>
        </w:tc>
      </w:tr>
      <w:tr w14:paraId="4ACF3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1389861">
            <w:pPr>
              <w:widowControl w:val="0"/>
              <w:snapToGrid w:val="0"/>
              <w:spacing w:line="288" w:lineRule="auto"/>
              <w:ind w:left="-139" w:leftChars="-58" w:right="-120" w:rightChars="-50"/>
              <w:jc w:val="center"/>
              <w:rPr>
                <w:sz w:val="21"/>
                <w:szCs w:val="21"/>
              </w:rPr>
            </w:pPr>
            <w:r>
              <w:rPr>
                <w:rFonts w:hint="eastAsia"/>
                <w:color w:val="000000"/>
                <w:sz w:val="21"/>
                <w:szCs w:val="21"/>
              </w:rPr>
              <w:t>6</w:t>
            </w:r>
          </w:p>
        </w:tc>
        <w:tc>
          <w:tcPr>
            <w:tcW w:w="850" w:type="dxa"/>
            <w:vAlign w:val="center"/>
          </w:tcPr>
          <w:p w14:paraId="633A8C9D">
            <w:pPr>
              <w:widowControl/>
              <w:spacing w:before="163" w:beforeLines="50" w:after="163" w:afterLines="50"/>
              <w:jc w:val="center"/>
              <w:rPr>
                <w:sz w:val="21"/>
                <w:szCs w:val="21"/>
              </w:rPr>
            </w:pPr>
            <w:r>
              <w:rPr>
                <w:rFonts w:hint="eastAsia"/>
                <w:color w:val="000000"/>
                <w:sz w:val="21"/>
                <w:szCs w:val="21"/>
              </w:rPr>
              <w:t>生物氧化、能量代谢与体温</w:t>
            </w:r>
          </w:p>
        </w:tc>
        <w:tc>
          <w:tcPr>
            <w:tcW w:w="2835" w:type="dxa"/>
          </w:tcPr>
          <w:p w14:paraId="583158E5">
            <w:pPr>
              <w:widowControl w:val="0"/>
              <w:snapToGrid w:val="0"/>
              <w:spacing w:line="288" w:lineRule="auto"/>
              <w:jc w:val="both"/>
              <w:rPr>
                <w:sz w:val="21"/>
                <w:szCs w:val="21"/>
              </w:rPr>
            </w:pPr>
            <w:r>
              <w:rPr>
                <w:rFonts w:hint="eastAsia"/>
                <w:sz w:val="21"/>
                <w:szCs w:val="21"/>
              </w:rPr>
              <w:t>1.知道线粒体氧化体系与呼吸链的概念。</w:t>
            </w:r>
          </w:p>
          <w:p w14:paraId="782C3EAD">
            <w:pPr>
              <w:widowControl w:val="0"/>
              <w:snapToGrid w:val="0"/>
              <w:spacing w:line="288" w:lineRule="auto"/>
              <w:jc w:val="both"/>
              <w:rPr>
                <w:sz w:val="21"/>
                <w:szCs w:val="21"/>
              </w:rPr>
            </w:pPr>
            <w:r>
              <w:rPr>
                <w:rFonts w:hint="eastAsia"/>
                <w:sz w:val="21"/>
                <w:szCs w:val="21"/>
              </w:rPr>
              <w:t>2.理解氧化磷酸化与ATP的生成。</w:t>
            </w:r>
          </w:p>
          <w:p w14:paraId="546D6BDB">
            <w:pPr>
              <w:widowControl w:val="0"/>
              <w:snapToGrid w:val="0"/>
              <w:spacing w:line="288" w:lineRule="auto"/>
              <w:jc w:val="both"/>
              <w:rPr>
                <w:sz w:val="21"/>
                <w:szCs w:val="21"/>
              </w:rPr>
            </w:pPr>
            <w:r>
              <w:rPr>
                <w:rFonts w:hint="eastAsia"/>
                <w:sz w:val="21"/>
                <w:szCs w:val="21"/>
              </w:rPr>
              <w:t>3.知道能量的来源与去路，理解能量代谢的概念与影响因素。</w:t>
            </w:r>
          </w:p>
          <w:p w14:paraId="04CF97E3">
            <w:pPr>
              <w:widowControl w:val="0"/>
              <w:snapToGrid w:val="0"/>
              <w:spacing w:line="288" w:lineRule="auto"/>
              <w:jc w:val="both"/>
              <w:rPr>
                <w:sz w:val="21"/>
                <w:szCs w:val="21"/>
              </w:rPr>
            </w:pPr>
            <w:r>
              <w:rPr>
                <w:rFonts w:hint="eastAsia"/>
                <w:sz w:val="21"/>
                <w:szCs w:val="21"/>
              </w:rPr>
              <w:t>4.掌握体温的正常值与生理波动。</w:t>
            </w:r>
          </w:p>
          <w:p w14:paraId="2B02A573">
            <w:pPr>
              <w:widowControl w:val="0"/>
              <w:snapToGrid w:val="0"/>
              <w:spacing w:line="288" w:lineRule="auto"/>
              <w:jc w:val="both"/>
              <w:rPr>
                <w:sz w:val="21"/>
                <w:szCs w:val="21"/>
              </w:rPr>
            </w:pPr>
            <w:r>
              <w:rPr>
                <w:rFonts w:hint="eastAsia"/>
                <w:sz w:val="21"/>
                <w:szCs w:val="21"/>
              </w:rPr>
              <w:t>5.理解机体的产热与散热机制，知道体温的调节。</w:t>
            </w:r>
          </w:p>
        </w:tc>
        <w:tc>
          <w:tcPr>
            <w:tcW w:w="1843" w:type="dxa"/>
          </w:tcPr>
          <w:p w14:paraId="1F91F94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能运用本章知识，解释呼吸链阻断剂对生物产生毒性的作用机制。</w:t>
            </w:r>
          </w:p>
          <w:p w14:paraId="3E15041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能运用本章知识，解释甲亢病人出现怕热、多汗的原因。</w:t>
            </w:r>
          </w:p>
        </w:tc>
        <w:tc>
          <w:tcPr>
            <w:tcW w:w="2126" w:type="dxa"/>
          </w:tcPr>
          <w:p w14:paraId="474AC464">
            <w:pPr>
              <w:widowControl w:val="0"/>
              <w:snapToGrid w:val="0"/>
              <w:spacing w:line="288" w:lineRule="auto"/>
              <w:jc w:val="both"/>
              <w:rPr>
                <w:b/>
                <w:bCs/>
                <w:sz w:val="21"/>
                <w:szCs w:val="21"/>
              </w:rPr>
            </w:pPr>
            <w:r>
              <w:rPr>
                <w:rFonts w:hint="eastAsia"/>
                <w:b/>
                <w:bCs/>
                <w:sz w:val="21"/>
                <w:szCs w:val="21"/>
              </w:rPr>
              <w:t>重点：</w:t>
            </w:r>
          </w:p>
          <w:p w14:paraId="1A5D089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ATP的生成</w:t>
            </w:r>
          </w:p>
          <w:p w14:paraId="7E1F8801">
            <w:pPr>
              <w:widowControl w:val="0"/>
              <w:snapToGrid w:val="0"/>
              <w:spacing w:line="288" w:lineRule="auto"/>
              <w:jc w:val="both"/>
              <w:rPr>
                <w:sz w:val="21"/>
                <w:szCs w:val="21"/>
              </w:rPr>
            </w:pPr>
            <w:r>
              <w:rPr>
                <w:sz w:val="21"/>
                <w:szCs w:val="21"/>
              </w:rPr>
              <w:t>2.</w:t>
            </w:r>
            <w:r>
              <w:rPr>
                <w:rFonts w:hint="eastAsia"/>
                <w:sz w:val="21"/>
                <w:szCs w:val="21"/>
              </w:rPr>
              <w:t>影响能量代谢的因素</w:t>
            </w:r>
          </w:p>
          <w:p w14:paraId="1AB197E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产热与散热</w:t>
            </w:r>
          </w:p>
          <w:p w14:paraId="2A1E722F">
            <w:pPr>
              <w:widowControl w:val="0"/>
              <w:snapToGrid w:val="0"/>
              <w:spacing w:line="288" w:lineRule="auto"/>
              <w:jc w:val="both"/>
              <w:rPr>
                <w:b/>
                <w:bCs/>
                <w:sz w:val="21"/>
                <w:szCs w:val="21"/>
              </w:rPr>
            </w:pPr>
            <w:r>
              <w:rPr>
                <w:rFonts w:hint="eastAsia"/>
                <w:b/>
                <w:bCs/>
                <w:sz w:val="21"/>
                <w:szCs w:val="21"/>
              </w:rPr>
              <w:t>难点：</w:t>
            </w:r>
          </w:p>
          <w:p w14:paraId="6D0F3E0D">
            <w:pPr>
              <w:widowControl w:val="0"/>
              <w:snapToGrid w:val="0"/>
              <w:spacing w:line="288" w:lineRule="auto"/>
              <w:jc w:val="both"/>
              <w:rPr>
                <w:sz w:val="21"/>
                <w:szCs w:val="21"/>
              </w:rPr>
            </w:pPr>
            <w:r>
              <w:rPr>
                <w:rFonts w:hint="eastAsia"/>
                <w:sz w:val="21"/>
                <w:szCs w:val="21"/>
              </w:rPr>
              <w:t>1.呼吸链的组成与功能</w:t>
            </w:r>
          </w:p>
          <w:p w14:paraId="7CCC75C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氧化磷酸化的过程与影响因素</w:t>
            </w:r>
          </w:p>
        </w:tc>
      </w:tr>
      <w:tr w14:paraId="1B791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60C5CF3">
            <w:pPr>
              <w:widowControl w:val="0"/>
              <w:snapToGrid w:val="0"/>
              <w:spacing w:line="288" w:lineRule="auto"/>
              <w:ind w:left="-139" w:leftChars="-58" w:right="-120" w:rightChars="-50"/>
              <w:jc w:val="center"/>
              <w:rPr>
                <w:color w:val="000000"/>
                <w:sz w:val="21"/>
                <w:szCs w:val="21"/>
              </w:rPr>
            </w:pPr>
            <w:r>
              <w:rPr>
                <w:rFonts w:hint="eastAsia"/>
                <w:color w:val="000000"/>
                <w:sz w:val="21"/>
                <w:szCs w:val="21"/>
              </w:rPr>
              <w:t>7</w:t>
            </w:r>
          </w:p>
        </w:tc>
        <w:tc>
          <w:tcPr>
            <w:tcW w:w="850" w:type="dxa"/>
            <w:vAlign w:val="center"/>
          </w:tcPr>
          <w:p w14:paraId="3356C28D">
            <w:pPr>
              <w:widowControl w:val="0"/>
              <w:snapToGrid w:val="0"/>
              <w:spacing w:line="288" w:lineRule="auto"/>
              <w:jc w:val="center"/>
              <w:rPr>
                <w:color w:val="000000"/>
                <w:sz w:val="21"/>
                <w:szCs w:val="21"/>
              </w:rPr>
            </w:pPr>
            <w:r>
              <w:rPr>
                <w:rFonts w:hint="eastAsia"/>
                <w:color w:val="000000"/>
                <w:sz w:val="21"/>
                <w:szCs w:val="21"/>
              </w:rPr>
              <w:t>核酸的结构与功能</w:t>
            </w:r>
          </w:p>
        </w:tc>
        <w:tc>
          <w:tcPr>
            <w:tcW w:w="2835" w:type="dxa"/>
          </w:tcPr>
          <w:p w14:paraId="227260C2">
            <w:pPr>
              <w:widowControl w:val="0"/>
              <w:snapToGrid w:val="0"/>
              <w:spacing w:line="288" w:lineRule="auto"/>
              <w:jc w:val="both"/>
              <w:rPr>
                <w:sz w:val="21"/>
                <w:szCs w:val="21"/>
              </w:rPr>
            </w:pPr>
            <w:r>
              <w:rPr>
                <w:rFonts w:hint="eastAsia"/>
                <w:sz w:val="21"/>
                <w:szCs w:val="21"/>
              </w:rPr>
              <w:t>1.知道核酸的化学组成和一级结构。</w:t>
            </w:r>
          </w:p>
          <w:p w14:paraId="18F6BB89">
            <w:pPr>
              <w:widowControl w:val="0"/>
              <w:snapToGrid w:val="0"/>
              <w:spacing w:line="288" w:lineRule="auto"/>
              <w:jc w:val="both"/>
              <w:rPr>
                <w:sz w:val="21"/>
                <w:szCs w:val="21"/>
              </w:rPr>
            </w:pPr>
            <w:r>
              <w:rPr>
                <w:rFonts w:hint="eastAsia"/>
                <w:sz w:val="21"/>
                <w:szCs w:val="21"/>
              </w:rPr>
              <w:t xml:space="preserve">2.掌握DNA的空间结构与功能。 </w:t>
            </w:r>
          </w:p>
          <w:p w14:paraId="4C852E11">
            <w:pPr>
              <w:widowControl w:val="0"/>
              <w:snapToGrid w:val="0"/>
              <w:spacing w:line="288" w:lineRule="auto"/>
              <w:jc w:val="both"/>
              <w:rPr>
                <w:sz w:val="21"/>
                <w:szCs w:val="21"/>
              </w:rPr>
            </w:pPr>
            <w:r>
              <w:rPr>
                <w:rFonts w:hint="eastAsia"/>
                <w:sz w:val="21"/>
                <w:szCs w:val="21"/>
              </w:rPr>
              <w:t>3.知道三种RNA的空间结构和主要功能。</w:t>
            </w:r>
          </w:p>
          <w:p w14:paraId="2C451DF7">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知道核酸的理化性质。</w:t>
            </w:r>
          </w:p>
        </w:tc>
        <w:tc>
          <w:tcPr>
            <w:tcW w:w="1843" w:type="dxa"/>
          </w:tcPr>
          <w:p w14:paraId="729B53C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能说出DNA与RNA的区别，以及二者的主要功能。</w:t>
            </w:r>
          </w:p>
        </w:tc>
        <w:tc>
          <w:tcPr>
            <w:tcW w:w="2126" w:type="dxa"/>
          </w:tcPr>
          <w:p w14:paraId="4BE9412C">
            <w:pPr>
              <w:widowControl w:val="0"/>
              <w:snapToGrid w:val="0"/>
              <w:spacing w:line="288" w:lineRule="auto"/>
              <w:jc w:val="both"/>
              <w:rPr>
                <w:b/>
                <w:bCs/>
                <w:sz w:val="21"/>
                <w:szCs w:val="21"/>
              </w:rPr>
            </w:pPr>
            <w:r>
              <w:rPr>
                <w:rFonts w:hint="eastAsia"/>
                <w:b/>
                <w:bCs/>
                <w:sz w:val="21"/>
                <w:szCs w:val="21"/>
              </w:rPr>
              <w:t>重点：</w:t>
            </w:r>
          </w:p>
          <w:p w14:paraId="4E760D06">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DNA双螺旋结构的特征和意义</w:t>
            </w:r>
          </w:p>
          <w:p w14:paraId="21DE896E">
            <w:pPr>
              <w:widowControl w:val="0"/>
              <w:snapToGrid w:val="0"/>
              <w:spacing w:line="288" w:lineRule="auto"/>
              <w:jc w:val="both"/>
              <w:rPr>
                <w:sz w:val="21"/>
                <w:szCs w:val="21"/>
              </w:rPr>
            </w:pPr>
            <w:r>
              <w:rPr>
                <w:sz w:val="21"/>
                <w:szCs w:val="21"/>
              </w:rPr>
              <w:t>2.</w:t>
            </w:r>
            <w:r>
              <w:rPr>
                <w:rFonts w:hint="eastAsia"/>
                <w:sz w:val="21"/>
                <w:szCs w:val="21"/>
              </w:rPr>
              <w:t>三种RNA的功能</w:t>
            </w:r>
          </w:p>
          <w:p w14:paraId="714B0A2A">
            <w:pPr>
              <w:widowControl w:val="0"/>
              <w:snapToGrid w:val="0"/>
              <w:spacing w:line="288" w:lineRule="auto"/>
              <w:jc w:val="both"/>
              <w:rPr>
                <w:b/>
                <w:bCs/>
                <w:sz w:val="21"/>
                <w:szCs w:val="21"/>
              </w:rPr>
            </w:pPr>
            <w:r>
              <w:rPr>
                <w:rFonts w:hint="eastAsia"/>
                <w:b/>
                <w:bCs/>
                <w:sz w:val="21"/>
                <w:szCs w:val="21"/>
              </w:rPr>
              <w:t>难点：</w:t>
            </w:r>
          </w:p>
          <w:p w14:paraId="66D1D8DA">
            <w:pPr>
              <w:widowControl w:val="0"/>
              <w:snapToGrid w:val="0"/>
              <w:spacing w:line="288" w:lineRule="auto"/>
              <w:jc w:val="both"/>
              <w:rPr>
                <w:b/>
                <w:bCs/>
                <w:sz w:val="21"/>
                <w:szCs w:val="21"/>
              </w:rPr>
            </w:pPr>
            <w:r>
              <w:rPr>
                <w:rFonts w:hint="eastAsia"/>
                <w:sz w:val="21"/>
                <w:szCs w:val="21"/>
              </w:rPr>
              <w:t>1.DNA的高级空间结构</w:t>
            </w:r>
          </w:p>
        </w:tc>
      </w:tr>
      <w:tr w14:paraId="3E813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05E5C98">
            <w:pPr>
              <w:widowControl w:val="0"/>
              <w:snapToGrid w:val="0"/>
              <w:spacing w:line="288" w:lineRule="auto"/>
              <w:ind w:left="-139" w:leftChars="-58" w:right="-120" w:rightChars="-50"/>
              <w:jc w:val="center"/>
              <w:rPr>
                <w:color w:val="000000"/>
                <w:sz w:val="21"/>
                <w:szCs w:val="21"/>
              </w:rPr>
            </w:pPr>
            <w:r>
              <w:rPr>
                <w:rFonts w:hint="eastAsia"/>
                <w:color w:val="000000"/>
                <w:sz w:val="21"/>
                <w:szCs w:val="21"/>
              </w:rPr>
              <w:t>8</w:t>
            </w:r>
          </w:p>
        </w:tc>
        <w:tc>
          <w:tcPr>
            <w:tcW w:w="850" w:type="dxa"/>
            <w:vAlign w:val="center"/>
          </w:tcPr>
          <w:p w14:paraId="0F12E726">
            <w:pPr>
              <w:widowControl w:val="0"/>
              <w:snapToGrid w:val="0"/>
              <w:spacing w:line="288" w:lineRule="auto"/>
              <w:jc w:val="center"/>
              <w:rPr>
                <w:color w:val="000000"/>
                <w:sz w:val="21"/>
                <w:szCs w:val="21"/>
              </w:rPr>
            </w:pPr>
            <w:r>
              <w:rPr>
                <w:rFonts w:hint="eastAsia"/>
                <w:color w:val="000000"/>
                <w:sz w:val="21"/>
                <w:szCs w:val="21"/>
              </w:rPr>
              <w:t>基因的传递与表达</w:t>
            </w:r>
          </w:p>
        </w:tc>
        <w:tc>
          <w:tcPr>
            <w:tcW w:w="2835" w:type="dxa"/>
          </w:tcPr>
          <w:p w14:paraId="633A4B8F">
            <w:pPr>
              <w:widowControl w:val="0"/>
              <w:snapToGrid w:val="0"/>
              <w:spacing w:line="288" w:lineRule="auto"/>
              <w:jc w:val="both"/>
              <w:rPr>
                <w:sz w:val="21"/>
                <w:szCs w:val="21"/>
              </w:rPr>
            </w:pPr>
            <w:r>
              <w:rPr>
                <w:sz w:val="21"/>
                <w:szCs w:val="21"/>
              </w:rPr>
              <w:t>1.</w:t>
            </w:r>
            <w:r>
              <w:rPr>
                <w:rFonts w:hint="eastAsia"/>
                <w:sz w:val="21"/>
                <w:szCs w:val="21"/>
              </w:rPr>
              <w:t>知道真核基因的结构和功能，基因组的概念。</w:t>
            </w:r>
          </w:p>
          <w:p w14:paraId="4E7193FA">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知道DNA的复制特点、DNA复制的过程。</w:t>
            </w:r>
          </w:p>
          <w:p w14:paraId="7646AE4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RNA的转录、翻译与蛋白质合成过程。</w:t>
            </w:r>
          </w:p>
          <w:p w14:paraId="1099503C">
            <w:pPr>
              <w:widowControl w:val="0"/>
              <w:snapToGrid w:val="0"/>
              <w:spacing w:line="288" w:lineRule="auto"/>
              <w:jc w:val="both"/>
              <w:rPr>
                <w:sz w:val="21"/>
                <w:szCs w:val="21"/>
              </w:rPr>
            </w:pPr>
            <w:r>
              <w:rPr>
                <w:sz w:val="21"/>
                <w:szCs w:val="21"/>
              </w:rPr>
              <w:t>3.</w:t>
            </w:r>
            <w:r>
              <w:rPr>
                <w:rFonts w:hint="eastAsia"/>
                <w:sz w:val="21"/>
                <w:szCs w:val="21"/>
              </w:rPr>
              <w:t>了解DNA的损伤与修复</w:t>
            </w:r>
          </w:p>
        </w:tc>
        <w:tc>
          <w:tcPr>
            <w:tcW w:w="1843" w:type="dxa"/>
          </w:tcPr>
          <w:p w14:paraId="64A7D14E">
            <w:pPr>
              <w:widowControl w:val="0"/>
              <w:snapToGrid w:val="0"/>
              <w:spacing w:line="288" w:lineRule="auto"/>
              <w:jc w:val="both"/>
              <w:rPr>
                <w:sz w:val="21"/>
                <w:szCs w:val="21"/>
              </w:rPr>
            </w:pPr>
            <w:r>
              <w:rPr>
                <w:rFonts w:hint="eastAsia"/>
                <w:sz w:val="21"/>
                <w:szCs w:val="21"/>
              </w:rPr>
              <w:t>1.能举例说明人类接触或暴露于电离辐射下容易导致恶性疾病或胎儿畸变的原因。</w:t>
            </w:r>
          </w:p>
        </w:tc>
        <w:tc>
          <w:tcPr>
            <w:tcW w:w="2126" w:type="dxa"/>
          </w:tcPr>
          <w:p w14:paraId="1515906E">
            <w:pPr>
              <w:widowControl w:val="0"/>
              <w:snapToGrid w:val="0"/>
              <w:spacing w:line="288" w:lineRule="auto"/>
              <w:jc w:val="both"/>
              <w:rPr>
                <w:b/>
                <w:bCs/>
                <w:sz w:val="21"/>
                <w:szCs w:val="21"/>
              </w:rPr>
            </w:pPr>
            <w:r>
              <w:rPr>
                <w:rFonts w:hint="eastAsia"/>
                <w:b/>
                <w:bCs/>
                <w:sz w:val="21"/>
                <w:szCs w:val="21"/>
              </w:rPr>
              <w:t>重点：</w:t>
            </w:r>
          </w:p>
          <w:p w14:paraId="77527F6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DNA复制的基本规律</w:t>
            </w:r>
          </w:p>
          <w:p w14:paraId="32EFBD5C">
            <w:pPr>
              <w:widowControl w:val="0"/>
              <w:snapToGrid w:val="0"/>
              <w:spacing w:line="288" w:lineRule="auto"/>
              <w:jc w:val="both"/>
              <w:rPr>
                <w:sz w:val="21"/>
                <w:szCs w:val="21"/>
              </w:rPr>
            </w:pPr>
            <w:r>
              <w:rPr>
                <w:sz w:val="21"/>
                <w:szCs w:val="21"/>
              </w:rPr>
              <w:t>2.</w:t>
            </w:r>
            <w:r>
              <w:rPr>
                <w:rFonts w:hint="eastAsia"/>
                <w:sz w:val="21"/>
                <w:szCs w:val="21"/>
              </w:rPr>
              <w:t>蛋白质合成</w:t>
            </w:r>
          </w:p>
          <w:p w14:paraId="32404BF6">
            <w:pPr>
              <w:widowControl w:val="0"/>
              <w:snapToGrid w:val="0"/>
              <w:spacing w:line="288" w:lineRule="auto"/>
              <w:jc w:val="both"/>
              <w:rPr>
                <w:b/>
                <w:bCs/>
                <w:sz w:val="21"/>
                <w:szCs w:val="21"/>
              </w:rPr>
            </w:pPr>
            <w:r>
              <w:rPr>
                <w:rFonts w:hint="eastAsia"/>
                <w:b/>
                <w:bCs/>
                <w:sz w:val="21"/>
                <w:szCs w:val="21"/>
              </w:rPr>
              <w:t>难点：</w:t>
            </w:r>
          </w:p>
          <w:p w14:paraId="67AEF887">
            <w:pPr>
              <w:widowControl w:val="0"/>
              <w:snapToGrid w:val="0"/>
              <w:spacing w:line="288" w:lineRule="auto"/>
              <w:jc w:val="both"/>
              <w:rPr>
                <w:b/>
                <w:bCs/>
                <w:sz w:val="21"/>
                <w:szCs w:val="21"/>
              </w:rPr>
            </w:pPr>
            <w:r>
              <w:rPr>
                <w:rFonts w:hint="eastAsia"/>
                <w:sz w:val="21"/>
                <w:szCs w:val="21"/>
              </w:rPr>
              <w:t>1.复制、转录、翻译体系</w:t>
            </w:r>
          </w:p>
        </w:tc>
      </w:tr>
      <w:tr w14:paraId="74B02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8" w:type="dxa"/>
            <w:vAlign w:val="center"/>
          </w:tcPr>
          <w:p w14:paraId="7F0AD018">
            <w:pPr>
              <w:widowControl w:val="0"/>
              <w:snapToGrid w:val="0"/>
              <w:spacing w:line="288" w:lineRule="auto"/>
              <w:ind w:left="-139" w:leftChars="-58" w:right="-120" w:rightChars="-50"/>
              <w:jc w:val="center"/>
              <w:rPr>
                <w:sz w:val="21"/>
                <w:szCs w:val="21"/>
              </w:rPr>
            </w:pPr>
            <w:r>
              <w:rPr>
                <w:color w:val="000000"/>
                <w:sz w:val="21"/>
                <w:szCs w:val="21"/>
              </w:rPr>
              <w:t>9</w:t>
            </w:r>
          </w:p>
        </w:tc>
        <w:tc>
          <w:tcPr>
            <w:tcW w:w="850" w:type="dxa"/>
            <w:vAlign w:val="center"/>
          </w:tcPr>
          <w:p w14:paraId="5CDE28EB">
            <w:pPr>
              <w:widowControl w:val="0"/>
              <w:snapToGrid w:val="0"/>
              <w:spacing w:line="288" w:lineRule="auto"/>
              <w:jc w:val="center"/>
              <w:rPr>
                <w:sz w:val="21"/>
                <w:szCs w:val="21"/>
              </w:rPr>
            </w:pPr>
            <w:r>
              <w:rPr>
                <w:rFonts w:hint="eastAsia"/>
                <w:color w:val="000000"/>
                <w:sz w:val="21"/>
                <w:szCs w:val="21"/>
              </w:rPr>
              <w:t>蛋白的营养作用与氨基酸代谢</w:t>
            </w:r>
          </w:p>
        </w:tc>
        <w:tc>
          <w:tcPr>
            <w:tcW w:w="2835" w:type="dxa"/>
          </w:tcPr>
          <w:p w14:paraId="51D4B77B">
            <w:pPr>
              <w:widowControl w:val="0"/>
              <w:snapToGrid w:val="0"/>
              <w:spacing w:line="288" w:lineRule="auto"/>
              <w:jc w:val="both"/>
              <w:rPr>
                <w:sz w:val="21"/>
                <w:szCs w:val="21"/>
              </w:rPr>
            </w:pPr>
            <w:r>
              <w:rPr>
                <w:rFonts w:hint="eastAsia"/>
                <w:sz w:val="21"/>
                <w:szCs w:val="21"/>
              </w:rPr>
              <w:t>1.知道氮平衡的概念，必需氨基酸的营养价值。</w:t>
            </w:r>
          </w:p>
          <w:p w14:paraId="688FCA0A">
            <w:pPr>
              <w:widowControl w:val="0"/>
              <w:snapToGrid w:val="0"/>
              <w:spacing w:line="288" w:lineRule="auto"/>
              <w:jc w:val="both"/>
              <w:rPr>
                <w:sz w:val="21"/>
                <w:szCs w:val="21"/>
              </w:rPr>
            </w:pPr>
            <w:r>
              <w:rPr>
                <w:rFonts w:hint="eastAsia"/>
                <w:sz w:val="21"/>
                <w:szCs w:val="21"/>
              </w:rPr>
              <w:t>2.知道氨基酸的一般代谢过程。</w:t>
            </w:r>
          </w:p>
          <w:p w14:paraId="6F46D219">
            <w:pPr>
              <w:widowControl w:val="0"/>
              <w:snapToGrid w:val="0"/>
              <w:spacing w:line="288" w:lineRule="auto"/>
              <w:jc w:val="both"/>
              <w:rPr>
                <w:sz w:val="21"/>
                <w:szCs w:val="21"/>
              </w:rPr>
            </w:pPr>
            <w:r>
              <w:rPr>
                <w:rFonts w:hint="eastAsia"/>
                <w:sz w:val="21"/>
                <w:szCs w:val="21"/>
              </w:rPr>
              <w:t>3.知道氨的来源和去路，知道氨中毒的危害。</w:t>
            </w:r>
          </w:p>
          <w:p w14:paraId="0AF6FB93">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知道一碳单位的生理意义，生糖氨基酸和生酮氨基酸的概念。</w:t>
            </w:r>
          </w:p>
        </w:tc>
        <w:tc>
          <w:tcPr>
            <w:tcW w:w="1843" w:type="dxa"/>
          </w:tcPr>
          <w:p w14:paraId="401DFEDC">
            <w:pPr>
              <w:widowControl w:val="0"/>
              <w:snapToGrid w:val="0"/>
              <w:spacing w:line="288" w:lineRule="auto"/>
              <w:jc w:val="both"/>
              <w:rPr>
                <w:sz w:val="21"/>
                <w:szCs w:val="21"/>
              </w:rPr>
            </w:pPr>
            <w:r>
              <w:rPr>
                <w:rFonts w:hint="eastAsia"/>
                <w:sz w:val="21"/>
                <w:szCs w:val="21"/>
              </w:rPr>
              <w:t>1.能运用所学知识，阐述蛋白质的营养价值。</w:t>
            </w:r>
          </w:p>
          <w:p w14:paraId="59C70A3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能运用本章知识，解释转氨酶活性能够反应肝功能的原因。</w:t>
            </w:r>
          </w:p>
        </w:tc>
        <w:tc>
          <w:tcPr>
            <w:tcW w:w="2126" w:type="dxa"/>
          </w:tcPr>
          <w:p w14:paraId="43DF1CEB">
            <w:pPr>
              <w:widowControl w:val="0"/>
              <w:snapToGrid w:val="0"/>
              <w:spacing w:line="288" w:lineRule="auto"/>
              <w:jc w:val="both"/>
              <w:rPr>
                <w:b/>
                <w:bCs/>
                <w:sz w:val="21"/>
                <w:szCs w:val="21"/>
              </w:rPr>
            </w:pPr>
            <w:r>
              <w:rPr>
                <w:rFonts w:hint="eastAsia"/>
                <w:b/>
                <w:bCs/>
                <w:sz w:val="21"/>
                <w:szCs w:val="21"/>
              </w:rPr>
              <w:t>重点：</w:t>
            </w:r>
          </w:p>
          <w:p w14:paraId="61654DC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氮平衡</w:t>
            </w:r>
          </w:p>
          <w:p w14:paraId="066555B6">
            <w:pPr>
              <w:widowControl w:val="0"/>
              <w:snapToGrid w:val="0"/>
              <w:spacing w:line="288" w:lineRule="auto"/>
              <w:jc w:val="both"/>
              <w:rPr>
                <w:sz w:val="21"/>
                <w:szCs w:val="21"/>
              </w:rPr>
            </w:pPr>
            <w:r>
              <w:rPr>
                <w:sz w:val="21"/>
                <w:szCs w:val="21"/>
              </w:rPr>
              <w:t>2.</w:t>
            </w:r>
            <w:r>
              <w:rPr>
                <w:rFonts w:hint="eastAsia"/>
                <w:sz w:val="21"/>
                <w:szCs w:val="21"/>
              </w:rPr>
              <w:t>必需氨基酸</w:t>
            </w:r>
          </w:p>
          <w:p w14:paraId="7895E41B">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转氨酶的作用</w:t>
            </w:r>
          </w:p>
          <w:p w14:paraId="295CDA78">
            <w:pPr>
              <w:widowControl w:val="0"/>
              <w:snapToGrid w:val="0"/>
              <w:spacing w:line="288" w:lineRule="auto"/>
              <w:jc w:val="both"/>
              <w:rPr>
                <w:b/>
                <w:bCs/>
                <w:sz w:val="21"/>
                <w:szCs w:val="21"/>
              </w:rPr>
            </w:pPr>
            <w:r>
              <w:rPr>
                <w:rFonts w:hint="eastAsia"/>
                <w:b/>
                <w:bCs/>
                <w:sz w:val="21"/>
                <w:szCs w:val="21"/>
              </w:rPr>
              <w:t>难点：</w:t>
            </w:r>
          </w:p>
          <w:p w14:paraId="6A35EE68">
            <w:pPr>
              <w:widowControl w:val="0"/>
              <w:snapToGrid w:val="0"/>
              <w:spacing w:line="288" w:lineRule="auto"/>
              <w:jc w:val="left"/>
              <w:rPr>
                <w:sz w:val="21"/>
                <w:szCs w:val="21"/>
              </w:rPr>
            </w:pPr>
            <w:r>
              <w:rPr>
                <w:rFonts w:hint="eastAsia"/>
                <w:sz w:val="21"/>
                <w:szCs w:val="21"/>
              </w:rPr>
              <w:t>1.氨基酸的一般代谢过程。</w:t>
            </w:r>
          </w:p>
          <w:p w14:paraId="3207EA31">
            <w:pPr>
              <w:widowControl w:val="0"/>
              <w:snapToGrid w:val="0"/>
              <w:spacing w:line="288" w:lineRule="auto"/>
              <w:jc w:val="left"/>
              <w:rPr>
                <w:sz w:val="21"/>
                <w:szCs w:val="21"/>
              </w:rPr>
            </w:pPr>
            <w:r>
              <w:rPr>
                <w:rFonts w:hint="eastAsia"/>
                <w:sz w:val="21"/>
                <w:szCs w:val="21"/>
              </w:rPr>
              <w:t>2</w:t>
            </w:r>
            <w:r>
              <w:rPr>
                <w:sz w:val="21"/>
                <w:szCs w:val="21"/>
              </w:rPr>
              <w:t>.</w:t>
            </w:r>
            <w:r>
              <w:rPr>
                <w:rFonts w:hint="eastAsia"/>
                <w:sz w:val="21"/>
                <w:szCs w:val="21"/>
              </w:rPr>
              <w:t>一碳单位、叶酸和VitB</w:t>
            </w:r>
            <w:r>
              <w:rPr>
                <w:sz w:val="21"/>
                <w:szCs w:val="21"/>
                <w:vertAlign w:val="subscript"/>
              </w:rPr>
              <w:t>12</w:t>
            </w:r>
          </w:p>
        </w:tc>
      </w:tr>
      <w:tr w14:paraId="1C8CC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5F6750C">
            <w:pPr>
              <w:widowControl w:val="0"/>
              <w:snapToGrid w:val="0"/>
              <w:spacing w:line="288" w:lineRule="auto"/>
              <w:ind w:left="-139" w:leftChars="-58" w:right="-120" w:rightChars="-50"/>
              <w:jc w:val="center"/>
              <w:rPr>
                <w:sz w:val="21"/>
                <w:szCs w:val="21"/>
              </w:rPr>
            </w:pPr>
            <w:r>
              <w:rPr>
                <w:color w:val="000000"/>
                <w:sz w:val="21"/>
                <w:szCs w:val="21"/>
              </w:rPr>
              <w:t>10</w:t>
            </w:r>
          </w:p>
        </w:tc>
        <w:tc>
          <w:tcPr>
            <w:tcW w:w="850" w:type="dxa"/>
            <w:vAlign w:val="center"/>
          </w:tcPr>
          <w:p w14:paraId="7AF50C39">
            <w:pPr>
              <w:widowControl w:val="0"/>
              <w:snapToGrid w:val="0"/>
              <w:spacing w:line="288" w:lineRule="auto"/>
              <w:jc w:val="center"/>
              <w:rPr>
                <w:sz w:val="21"/>
                <w:szCs w:val="21"/>
              </w:rPr>
            </w:pPr>
            <w:r>
              <w:rPr>
                <w:rFonts w:hint="eastAsia"/>
                <w:color w:val="000000"/>
                <w:sz w:val="21"/>
                <w:szCs w:val="21"/>
              </w:rPr>
              <w:t>核苷酸代谢</w:t>
            </w:r>
          </w:p>
        </w:tc>
        <w:tc>
          <w:tcPr>
            <w:tcW w:w="2835" w:type="dxa"/>
          </w:tcPr>
          <w:p w14:paraId="25E2CFC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了解核苷酸的合成途径与分解代谢。</w:t>
            </w:r>
          </w:p>
          <w:p w14:paraId="0949126E">
            <w:pPr>
              <w:widowControl w:val="0"/>
              <w:snapToGrid w:val="0"/>
              <w:spacing w:line="288" w:lineRule="auto"/>
              <w:jc w:val="both"/>
              <w:rPr>
                <w:sz w:val="21"/>
                <w:szCs w:val="21"/>
              </w:rPr>
            </w:pPr>
            <w:r>
              <w:rPr>
                <w:sz w:val="21"/>
                <w:szCs w:val="21"/>
              </w:rPr>
              <w:t>2.</w:t>
            </w:r>
            <w:r>
              <w:rPr>
                <w:rFonts w:hint="eastAsia"/>
                <w:sz w:val="21"/>
                <w:szCs w:val="21"/>
              </w:rPr>
              <w:t>理解尿酸与痛风的产生</w:t>
            </w:r>
          </w:p>
        </w:tc>
        <w:tc>
          <w:tcPr>
            <w:tcW w:w="1843" w:type="dxa"/>
          </w:tcPr>
          <w:p w14:paraId="5354CE57">
            <w:pPr>
              <w:widowControl w:val="0"/>
              <w:jc w:val="both"/>
              <w:rPr>
                <w:sz w:val="21"/>
                <w:szCs w:val="21"/>
              </w:rPr>
            </w:pPr>
            <w:r>
              <w:rPr>
                <w:rFonts w:hint="eastAsia"/>
                <w:sz w:val="21"/>
                <w:szCs w:val="21"/>
              </w:rPr>
              <w:t>1</w:t>
            </w:r>
            <w:r>
              <w:rPr>
                <w:sz w:val="21"/>
                <w:szCs w:val="21"/>
              </w:rPr>
              <w:t>.</w:t>
            </w:r>
            <w:r>
              <w:rPr>
                <w:rFonts w:hint="eastAsia"/>
                <w:sz w:val="21"/>
                <w:szCs w:val="21"/>
              </w:rPr>
              <w:t>能运用所学知识，解释痛风产生的原因</w:t>
            </w:r>
          </w:p>
        </w:tc>
        <w:tc>
          <w:tcPr>
            <w:tcW w:w="2126" w:type="dxa"/>
          </w:tcPr>
          <w:p w14:paraId="777CCB46">
            <w:pPr>
              <w:widowControl w:val="0"/>
              <w:snapToGrid w:val="0"/>
              <w:spacing w:line="288" w:lineRule="auto"/>
              <w:jc w:val="both"/>
              <w:rPr>
                <w:b/>
                <w:bCs/>
                <w:sz w:val="21"/>
                <w:szCs w:val="21"/>
              </w:rPr>
            </w:pPr>
            <w:r>
              <w:rPr>
                <w:rFonts w:hint="eastAsia"/>
                <w:b/>
                <w:bCs/>
                <w:sz w:val="21"/>
                <w:szCs w:val="21"/>
              </w:rPr>
              <w:t>重点：</w:t>
            </w:r>
          </w:p>
          <w:p w14:paraId="098F3D4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尿酸的生成与代谢</w:t>
            </w:r>
          </w:p>
          <w:p w14:paraId="572FC35C">
            <w:pPr>
              <w:widowControl w:val="0"/>
              <w:snapToGrid w:val="0"/>
              <w:spacing w:line="288" w:lineRule="auto"/>
              <w:jc w:val="both"/>
              <w:rPr>
                <w:b/>
                <w:bCs/>
                <w:sz w:val="21"/>
                <w:szCs w:val="21"/>
              </w:rPr>
            </w:pPr>
            <w:r>
              <w:rPr>
                <w:rFonts w:hint="eastAsia"/>
                <w:b/>
                <w:bCs/>
                <w:sz w:val="21"/>
                <w:szCs w:val="21"/>
              </w:rPr>
              <w:t>难点：</w:t>
            </w:r>
          </w:p>
          <w:p w14:paraId="5E667B15">
            <w:pPr>
              <w:widowControl w:val="0"/>
              <w:snapToGrid w:val="0"/>
              <w:spacing w:line="288" w:lineRule="auto"/>
              <w:jc w:val="both"/>
              <w:rPr>
                <w:sz w:val="21"/>
                <w:szCs w:val="21"/>
              </w:rPr>
            </w:pPr>
            <w:r>
              <w:rPr>
                <w:rFonts w:hint="eastAsia"/>
                <w:sz w:val="21"/>
                <w:szCs w:val="21"/>
              </w:rPr>
              <w:t>1.核苷酸的合成</w:t>
            </w:r>
          </w:p>
        </w:tc>
      </w:tr>
      <w:tr w14:paraId="27800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78" w:type="dxa"/>
            <w:vAlign w:val="center"/>
          </w:tcPr>
          <w:p w14:paraId="60918F46">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1</w:t>
            </w:r>
          </w:p>
        </w:tc>
        <w:tc>
          <w:tcPr>
            <w:tcW w:w="850" w:type="dxa"/>
            <w:vAlign w:val="center"/>
          </w:tcPr>
          <w:p w14:paraId="4B326924">
            <w:pPr>
              <w:widowControl w:val="0"/>
              <w:snapToGrid w:val="0"/>
              <w:spacing w:line="288" w:lineRule="auto"/>
              <w:jc w:val="center"/>
              <w:rPr>
                <w:sz w:val="21"/>
                <w:szCs w:val="21"/>
              </w:rPr>
            </w:pPr>
            <w:r>
              <w:rPr>
                <w:rFonts w:hint="eastAsia"/>
                <w:color w:val="000000"/>
                <w:sz w:val="21"/>
                <w:szCs w:val="21"/>
              </w:rPr>
              <w:t>代谢的整合与调节</w:t>
            </w:r>
          </w:p>
        </w:tc>
        <w:tc>
          <w:tcPr>
            <w:tcW w:w="2835" w:type="dxa"/>
          </w:tcPr>
          <w:p w14:paraId="67F8557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理解代谢的整体性</w:t>
            </w:r>
          </w:p>
          <w:p w14:paraId="3CF33901">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知道代谢调节的主要方式</w:t>
            </w:r>
          </w:p>
          <w:p w14:paraId="59DEAA7C">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知道人体各组织器官的代谢特点</w:t>
            </w:r>
          </w:p>
        </w:tc>
        <w:tc>
          <w:tcPr>
            <w:tcW w:w="1843" w:type="dxa"/>
          </w:tcPr>
          <w:p w14:paraId="4E3F500E">
            <w:pPr>
              <w:widowControl w:val="0"/>
              <w:jc w:val="both"/>
              <w:rPr>
                <w:sz w:val="21"/>
                <w:szCs w:val="21"/>
              </w:rPr>
            </w:pPr>
            <w:r>
              <w:rPr>
                <w:rFonts w:hint="eastAsia"/>
                <w:sz w:val="21"/>
                <w:szCs w:val="21"/>
              </w:rPr>
              <w:t>能通过自学与小组合作，完成研究学习任务。</w:t>
            </w:r>
          </w:p>
        </w:tc>
        <w:tc>
          <w:tcPr>
            <w:tcW w:w="2126" w:type="dxa"/>
          </w:tcPr>
          <w:p w14:paraId="6DEF1056">
            <w:pPr>
              <w:widowControl w:val="0"/>
              <w:snapToGrid w:val="0"/>
              <w:spacing w:line="288" w:lineRule="auto"/>
              <w:jc w:val="both"/>
              <w:rPr>
                <w:b/>
                <w:bCs/>
                <w:sz w:val="21"/>
                <w:szCs w:val="21"/>
              </w:rPr>
            </w:pPr>
            <w:r>
              <w:rPr>
                <w:rFonts w:hint="eastAsia"/>
                <w:b/>
                <w:bCs/>
                <w:sz w:val="21"/>
                <w:szCs w:val="21"/>
              </w:rPr>
              <w:t>难点：</w:t>
            </w:r>
          </w:p>
          <w:p w14:paraId="075298A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代谢的整体性</w:t>
            </w:r>
          </w:p>
          <w:p w14:paraId="06B5DC7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代谢调节方式</w:t>
            </w:r>
          </w:p>
          <w:p w14:paraId="09D7666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人体各组织器官的代谢特点</w:t>
            </w:r>
          </w:p>
        </w:tc>
      </w:tr>
      <w:tr w14:paraId="32226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6AACEDE">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2</w:t>
            </w:r>
          </w:p>
        </w:tc>
        <w:tc>
          <w:tcPr>
            <w:tcW w:w="850" w:type="dxa"/>
            <w:vAlign w:val="center"/>
          </w:tcPr>
          <w:p w14:paraId="11CF1469">
            <w:pPr>
              <w:widowControl w:val="0"/>
              <w:snapToGrid w:val="0"/>
              <w:spacing w:line="288" w:lineRule="auto"/>
              <w:jc w:val="center"/>
              <w:rPr>
                <w:sz w:val="21"/>
                <w:szCs w:val="21"/>
              </w:rPr>
            </w:pPr>
            <w:r>
              <w:rPr>
                <w:rFonts w:hint="eastAsia"/>
                <w:color w:val="000000"/>
                <w:sz w:val="21"/>
                <w:szCs w:val="21"/>
              </w:rPr>
              <w:t>细胞的基本功能</w:t>
            </w:r>
          </w:p>
        </w:tc>
        <w:tc>
          <w:tcPr>
            <w:tcW w:w="2835" w:type="dxa"/>
          </w:tcPr>
          <w:p w14:paraId="504EBA10">
            <w:pPr>
              <w:widowControl w:val="0"/>
              <w:snapToGrid w:val="0"/>
              <w:spacing w:line="288" w:lineRule="auto"/>
              <w:jc w:val="both"/>
              <w:rPr>
                <w:sz w:val="21"/>
                <w:szCs w:val="21"/>
              </w:rPr>
            </w:pPr>
            <w:r>
              <w:rPr>
                <w:sz w:val="21"/>
                <w:szCs w:val="21"/>
              </w:rPr>
              <w:t>1.</w:t>
            </w:r>
            <w:r>
              <w:rPr>
                <w:rFonts w:hint="eastAsia"/>
                <w:sz w:val="21"/>
                <w:szCs w:val="21"/>
              </w:rPr>
              <w:t>知道细胞膜的物质转运功能。</w:t>
            </w:r>
          </w:p>
          <w:p w14:paraId="7744E14F">
            <w:pPr>
              <w:widowControl w:val="0"/>
              <w:snapToGrid w:val="0"/>
              <w:spacing w:line="288" w:lineRule="auto"/>
              <w:jc w:val="both"/>
              <w:rPr>
                <w:sz w:val="21"/>
                <w:szCs w:val="21"/>
              </w:rPr>
            </w:pPr>
            <w:r>
              <w:rPr>
                <w:sz w:val="21"/>
                <w:szCs w:val="21"/>
              </w:rPr>
              <w:t>2.</w:t>
            </w:r>
            <w:r>
              <w:rPr>
                <w:rFonts w:hint="eastAsia"/>
                <w:sz w:val="21"/>
                <w:szCs w:val="21"/>
              </w:rPr>
              <w:t>了解细胞的信号转导功能。</w:t>
            </w:r>
          </w:p>
          <w:p w14:paraId="28848A50">
            <w:pPr>
              <w:widowControl w:val="0"/>
              <w:snapToGrid w:val="0"/>
              <w:spacing w:line="288" w:lineRule="auto"/>
              <w:jc w:val="both"/>
              <w:rPr>
                <w:sz w:val="21"/>
                <w:szCs w:val="21"/>
              </w:rPr>
            </w:pPr>
            <w:r>
              <w:rPr>
                <w:sz w:val="21"/>
                <w:szCs w:val="21"/>
              </w:rPr>
              <w:t>3.</w:t>
            </w:r>
            <w:r>
              <w:rPr>
                <w:rFonts w:hint="eastAsia"/>
                <w:sz w:val="21"/>
                <w:szCs w:val="21"/>
              </w:rPr>
              <w:t>理解细胞的生物电现象；知道动作电位的机制</w:t>
            </w:r>
          </w:p>
          <w:p w14:paraId="7FBAE737">
            <w:pPr>
              <w:widowControl w:val="0"/>
              <w:snapToGrid w:val="0"/>
              <w:spacing w:line="288" w:lineRule="auto"/>
              <w:jc w:val="both"/>
              <w:rPr>
                <w:sz w:val="21"/>
                <w:szCs w:val="21"/>
              </w:rPr>
            </w:pPr>
            <w:r>
              <w:rPr>
                <w:sz w:val="21"/>
                <w:szCs w:val="21"/>
              </w:rPr>
              <w:t>4.</w:t>
            </w:r>
            <w:r>
              <w:rPr>
                <w:rFonts w:hint="eastAsia"/>
                <w:sz w:val="21"/>
                <w:szCs w:val="21"/>
              </w:rPr>
              <w:t>掌握骨骼肌细胞的收缩机制，知道骨骼肌的收缩形式。</w:t>
            </w:r>
          </w:p>
        </w:tc>
        <w:tc>
          <w:tcPr>
            <w:tcW w:w="1843" w:type="dxa"/>
          </w:tcPr>
          <w:p w14:paraId="4045261C">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能运用所学基本知识，解释瘫痪、肌无力的形成原理。</w:t>
            </w:r>
          </w:p>
          <w:p w14:paraId="37D3E73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能运用所学知识阐述钠和钾对人体的重要性。</w:t>
            </w:r>
          </w:p>
        </w:tc>
        <w:tc>
          <w:tcPr>
            <w:tcW w:w="2126" w:type="dxa"/>
          </w:tcPr>
          <w:p w14:paraId="57596000">
            <w:pPr>
              <w:widowControl w:val="0"/>
              <w:snapToGrid w:val="0"/>
              <w:spacing w:line="288" w:lineRule="auto"/>
              <w:jc w:val="both"/>
              <w:rPr>
                <w:b/>
                <w:bCs/>
                <w:sz w:val="21"/>
                <w:szCs w:val="21"/>
              </w:rPr>
            </w:pPr>
            <w:r>
              <w:rPr>
                <w:rFonts w:hint="eastAsia"/>
                <w:b/>
                <w:bCs/>
                <w:sz w:val="21"/>
                <w:szCs w:val="21"/>
              </w:rPr>
              <w:t>重点：</w:t>
            </w:r>
          </w:p>
          <w:p w14:paraId="1AC4BCFD">
            <w:pPr>
              <w:widowControl w:val="0"/>
              <w:snapToGrid w:val="0"/>
              <w:spacing w:line="288" w:lineRule="auto"/>
              <w:jc w:val="both"/>
              <w:rPr>
                <w:sz w:val="21"/>
                <w:szCs w:val="21"/>
              </w:rPr>
            </w:pPr>
            <w:r>
              <w:rPr>
                <w:rFonts w:hint="eastAsia"/>
                <w:sz w:val="21"/>
                <w:szCs w:val="21"/>
              </w:rPr>
              <w:t>1.细胞膜的物质转运</w:t>
            </w:r>
          </w:p>
          <w:p w14:paraId="0892F959">
            <w:pPr>
              <w:widowControl w:val="0"/>
              <w:snapToGrid w:val="0"/>
              <w:spacing w:line="288" w:lineRule="auto"/>
              <w:jc w:val="both"/>
              <w:rPr>
                <w:sz w:val="21"/>
                <w:szCs w:val="21"/>
              </w:rPr>
            </w:pPr>
            <w:r>
              <w:rPr>
                <w:rFonts w:hint="eastAsia"/>
                <w:sz w:val="21"/>
                <w:szCs w:val="21"/>
              </w:rPr>
              <w:t>2.动作电位</w:t>
            </w:r>
          </w:p>
          <w:p w14:paraId="09749118">
            <w:pPr>
              <w:widowControl w:val="0"/>
              <w:snapToGrid w:val="0"/>
              <w:spacing w:line="288" w:lineRule="auto"/>
              <w:jc w:val="both"/>
              <w:rPr>
                <w:sz w:val="21"/>
                <w:szCs w:val="21"/>
              </w:rPr>
            </w:pPr>
            <w:r>
              <w:rPr>
                <w:rFonts w:hint="eastAsia"/>
                <w:sz w:val="21"/>
                <w:szCs w:val="21"/>
              </w:rPr>
              <w:t>3.肌细胞的收缩</w:t>
            </w:r>
          </w:p>
          <w:p w14:paraId="57EEFD50">
            <w:pPr>
              <w:widowControl w:val="0"/>
              <w:snapToGrid w:val="0"/>
              <w:spacing w:line="288" w:lineRule="auto"/>
              <w:jc w:val="both"/>
              <w:rPr>
                <w:b/>
                <w:bCs/>
                <w:sz w:val="21"/>
                <w:szCs w:val="21"/>
              </w:rPr>
            </w:pPr>
            <w:r>
              <w:rPr>
                <w:rFonts w:hint="eastAsia"/>
                <w:b/>
                <w:bCs/>
                <w:sz w:val="21"/>
                <w:szCs w:val="21"/>
              </w:rPr>
              <w:t>难点：</w:t>
            </w:r>
          </w:p>
          <w:p w14:paraId="0678DDB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动作电位</w:t>
            </w:r>
          </w:p>
          <w:p w14:paraId="65DEDF1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肌细胞的兴奋-收缩耦连</w:t>
            </w:r>
          </w:p>
        </w:tc>
      </w:tr>
      <w:tr w14:paraId="2F6EA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C7F23C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3</w:t>
            </w:r>
          </w:p>
        </w:tc>
        <w:tc>
          <w:tcPr>
            <w:tcW w:w="850" w:type="dxa"/>
            <w:vAlign w:val="center"/>
          </w:tcPr>
          <w:p w14:paraId="648DC025">
            <w:pPr>
              <w:widowControl w:val="0"/>
              <w:snapToGrid w:val="0"/>
              <w:spacing w:line="288" w:lineRule="auto"/>
              <w:jc w:val="center"/>
              <w:rPr>
                <w:sz w:val="21"/>
                <w:szCs w:val="21"/>
              </w:rPr>
            </w:pPr>
            <w:r>
              <w:rPr>
                <w:rFonts w:hint="eastAsia"/>
                <w:color w:val="000000"/>
                <w:sz w:val="21"/>
                <w:szCs w:val="21"/>
              </w:rPr>
              <w:t>血液</w:t>
            </w:r>
          </w:p>
        </w:tc>
        <w:tc>
          <w:tcPr>
            <w:tcW w:w="2835" w:type="dxa"/>
          </w:tcPr>
          <w:p w14:paraId="2D1146B3">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知道血液的组成与理化性质。</w:t>
            </w:r>
          </w:p>
          <w:p w14:paraId="0AD2132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知道血细胞的生成与生理特性。</w:t>
            </w:r>
          </w:p>
          <w:p w14:paraId="383575A4">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知道生理性止血的作用；了解抗凝与纤溶系统。</w:t>
            </w:r>
          </w:p>
          <w:p w14:paraId="75EEF07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知道ABO与Rh血型分类；掌握输血原则</w:t>
            </w:r>
          </w:p>
        </w:tc>
        <w:tc>
          <w:tcPr>
            <w:tcW w:w="1843" w:type="dxa"/>
          </w:tcPr>
          <w:p w14:paraId="6A8AED0D">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能运用所学知识，分析临床常见的贫血原因，并说出各类贫血的预防和治疗措施</w:t>
            </w:r>
          </w:p>
          <w:p w14:paraId="6EB4E901">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掌握ABO血型测定的方法。</w:t>
            </w:r>
          </w:p>
        </w:tc>
        <w:tc>
          <w:tcPr>
            <w:tcW w:w="2126" w:type="dxa"/>
          </w:tcPr>
          <w:p w14:paraId="2D5BD109">
            <w:pPr>
              <w:widowControl w:val="0"/>
              <w:snapToGrid w:val="0"/>
              <w:spacing w:line="288" w:lineRule="auto"/>
              <w:jc w:val="both"/>
              <w:rPr>
                <w:b/>
                <w:bCs/>
                <w:sz w:val="21"/>
                <w:szCs w:val="21"/>
              </w:rPr>
            </w:pPr>
            <w:r>
              <w:rPr>
                <w:rFonts w:hint="eastAsia"/>
                <w:b/>
                <w:bCs/>
                <w:sz w:val="21"/>
                <w:szCs w:val="21"/>
              </w:rPr>
              <w:t>重点：</w:t>
            </w:r>
          </w:p>
          <w:p w14:paraId="366F21E8">
            <w:pPr>
              <w:widowControl w:val="0"/>
              <w:snapToGrid w:val="0"/>
              <w:spacing w:line="288" w:lineRule="auto"/>
              <w:jc w:val="both"/>
              <w:rPr>
                <w:sz w:val="21"/>
                <w:szCs w:val="21"/>
              </w:rPr>
            </w:pPr>
            <w:r>
              <w:rPr>
                <w:rFonts w:hint="eastAsia"/>
                <w:sz w:val="21"/>
                <w:szCs w:val="21"/>
              </w:rPr>
              <w:t>1.血浆渗透压</w:t>
            </w:r>
          </w:p>
          <w:p w14:paraId="6074A0BD">
            <w:pPr>
              <w:widowControl w:val="0"/>
              <w:snapToGrid w:val="0"/>
              <w:spacing w:line="288" w:lineRule="auto"/>
              <w:jc w:val="both"/>
              <w:rPr>
                <w:sz w:val="21"/>
                <w:szCs w:val="21"/>
              </w:rPr>
            </w:pPr>
            <w:r>
              <w:rPr>
                <w:rFonts w:hint="eastAsia"/>
                <w:sz w:val="21"/>
                <w:szCs w:val="21"/>
              </w:rPr>
              <w:t>2.红细胞生理</w:t>
            </w:r>
          </w:p>
          <w:p w14:paraId="75475C3B">
            <w:pPr>
              <w:widowControl w:val="0"/>
              <w:snapToGrid w:val="0"/>
              <w:spacing w:line="288" w:lineRule="auto"/>
              <w:jc w:val="both"/>
              <w:rPr>
                <w:sz w:val="21"/>
                <w:szCs w:val="21"/>
              </w:rPr>
            </w:pPr>
            <w:r>
              <w:rPr>
                <w:rFonts w:hint="eastAsia"/>
                <w:sz w:val="21"/>
                <w:szCs w:val="21"/>
              </w:rPr>
              <w:t>3.生理性止血</w:t>
            </w:r>
          </w:p>
          <w:p w14:paraId="4DAA4103">
            <w:pPr>
              <w:widowControl w:val="0"/>
              <w:snapToGrid w:val="0"/>
              <w:spacing w:line="288" w:lineRule="auto"/>
              <w:jc w:val="both"/>
              <w:rPr>
                <w:b/>
                <w:bCs/>
                <w:sz w:val="21"/>
                <w:szCs w:val="21"/>
              </w:rPr>
            </w:pPr>
            <w:r>
              <w:rPr>
                <w:rFonts w:hint="eastAsia"/>
                <w:b/>
                <w:bCs/>
                <w:sz w:val="21"/>
                <w:szCs w:val="21"/>
              </w:rPr>
              <w:t>难点：</w:t>
            </w:r>
          </w:p>
          <w:p w14:paraId="178CFA6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渗透压的原理</w:t>
            </w:r>
          </w:p>
          <w:p w14:paraId="166F84AF">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血液凝固</w:t>
            </w:r>
          </w:p>
          <w:p w14:paraId="4F41EEB0">
            <w:pPr>
              <w:widowControl w:val="0"/>
              <w:snapToGrid w:val="0"/>
              <w:spacing w:line="288" w:lineRule="auto"/>
              <w:jc w:val="both"/>
              <w:rPr>
                <w:sz w:val="21"/>
                <w:szCs w:val="21"/>
              </w:rPr>
            </w:pPr>
            <w:r>
              <w:rPr>
                <w:sz w:val="21"/>
                <w:szCs w:val="21"/>
              </w:rPr>
              <w:t>3.</w:t>
            </w:r>
            <w:r>
              <w:rPr>
                <w:rFonts w:hint="eastAsia"/>
                <w:sz w:val="21"/>
                <w:szCs w:val="21"/>
              </w:rPr>
              <w:t>Rh阴性女性妊娠与新生儿溶血</w:t>
            </w:r>
          </w:p>
        </w:tc>
      </w:tr>
      <w:tr w14:paraId="2A510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377212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4</w:t>
            </w:r>
          </w:p>
        </w:tc>
        <w:tc>
          <w:tcPr>
            <w:tcW w:w="850" w:type="dxa"/>
            <w:vAlign w:val="center"/>
          </w:tcPr>
          <w:p w14:paraId="4C40CDC2">
            <w:pPr>
              <w:widowControl w:val="0"/>
              <w:snapToGrid w:val="0"/>
              <w:spacing w:line="288" w:lineRule="auto"/>
              <w:jc w:val="center"/>
              <w:rPr>
                <w:sz w:val="21"/>
                <w:szCs w:val="21"/>
              </w:rPr>
            </w:pPr>
            <w:r>
              <w:rPr>
                <w:rFonts w:hint="eastAsia"/>
                <w:color w:val="000000"/>
                <w:sz w:val="21"/>
                <w:szCs w:val="21"/>
              </w:rPr>
              <w:t>消化</w:t>
            </w:r>
          </w:p>
        </w:tc>
        <w:tc>
          <w:tcPr>
            <w:tcW w:w="2835" w:type="dxa"/>
          </w:tcPr>
          <w:p w14:paraId="6D226277">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知道唾液的成分和作用</w:t>
            </w:r>
          </w:p>
          <w:p w14:paraId="5B286B03">
            <w:pPr>
              <w:widowControl w:val="0"/>
              <w:snapToGrid w:val="0"/>
              <w:spacing w:line="288" w:lineRule="auto"/>
              <w:jc w:val="both"/>
              <w:rPr>
                <w:sz w:val="21"/>
                <w:szCs w:val="21"/>
              </w:rPr>
            </w:pPr>
            <w:r>
              <w:rPr>
                <w:sz w:val="21"/>
                <w:szCs w:val="21"/>
              </w:rPr>
              <w:t>2.</w:t>
            </w:r>
            <w:r>
              <w:rPr>
                <w:rFonts w:hint="eastAsia"/>
                <w:sz w:val="21"/>
                <w:szCs w:val="21"/>
              </w:rPr>
              <w:t>知道胃液的成分和作用；理解胃的运动、胃排空特点。</w:t>
            </w:r>
          </w:p>
          <w:p w14:paraId="389E2EA1">
            <w:pPr>
              <w:widowControl w:val="0"/>
              <w:snapToGrid w:val="0"/>
              <w:spacing w:line="288" w:lineRule="auto"/>
              <w:jc w:val="both"/>
              <w:rPr>
                <w:sz w:val="21"/>
                <w:szCs w:val="21"/>
              </w:rPr>
            </w:pPr>
            <w:r>
              <w:rPr>
                <w:sz w:val="21"/>
                <w:szCs w:val="21"/>
              </w:rPr>
              <w:t>3.</w:t>
            </w:r>
            <w:r>
              <w:rPr>
                <w:rFonts w:hint="eastAsia"/>
                <w:sz w:val="21"/>
                <w:szCs w:val="21"/>
              </w:rPr>
              <w:t>知道小肠内的消化液种类，小肠的运动形式。</w:t>
            </w:r>
          </w:p>
          <w:p w14:paraId="276F967B">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知道大肠的生理功能，肠内细菌的作用，大肠的运动和排便。</w:t>
            </w:r>
          </w:p>
          <w:p w14:paraId="7EECA4CD">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知道吸收的部位和途径</w:t>
            </w:r>
          </w:p>
          <w:p w14:paraId="577B4E8C">
            <w:pPr>
              <w:widowControl w:val="0"/>
              <w:snapToGrid w:val="0"/>
              <w:spacing w:line="288" w:lineRule="auto"/>
              <w:jc w:val="both"/>
              <w:rPr>
                <w:sz w:val="21"/>
                <w:szCs w:val="21"/>
              </w:rPr>
            </w:pPr>
            <w:r>
              <w:rPr>
                <w:rFonts w:hint="eastAsia"/>
                <w:sz w:val="21"/>
                <w:szCs w:val="21"/>
              </w:rPr>
              <w:t>6</w:t>
            </w:r>
            <w:r>
              <w:rPr>
                <w:sz w:val="21"/>
                <w:szCs w:val="21"/>
              </w:rPr>
              <w:t>.</w:t>
            </w:r>
            <w:r>
              <w:rPr>
                <w:rFonts w:hint="eastAsia"/>
                <w:sz w:val="21"/>
                <w:szCs w:val="21"/>
              </w:rPr>
              <w:t>理解消化器官活动的调节方式，了解胃肠激素。</w:t>
            </w:r>
          </w:p>
        </w:tc>
        <w:tc>
          <w:tcPr>
            <w:tcW w:w="1843" w:type="dxa"/>
          </w:tcPr>
          <w:p w14:paraId="3081374A">
            <w:pPr>
              <w:widowControl w:val="0"/>
              <w:jc w:val="both"/>
              <w:rPr>
                <w:sz w:val="21"/>
                <w:szCs w:val="21"/>
              </w:rPr>
            </w:pPr>
            <w:r>
              <w:rPr>
                <w:rFonts w:hint="eastAsia"/>
                <w:sz w:val="21"/>
                <w:szCs w:val="21"/>
              </w:rPr>
              <w:t>1.能运用本章知识，解释反流性食管炎、消化性溃疡、胆石症、的产生机制。</w:t>
            </w:r>
          </w:p>
          <w:p w14:paraId="6832D0F8">
            <w:pPr>
              <w:widowControl w:val="0"/>
              <w:jc w:val="both"/>
              <w:rPr>
                <w:sz w:val="21"/>
                <w:szCs w:val="21"/>
              </w:rPr>
            </w:pPr>
            <w:r>
              <w:rPr>
                <w:rFonts w:hint="eastAsia"/>
                <w:sz w:val="21"/>
                <w:szCs w:val="21"/>
              </w:rPr>
              <w:t>2.能运用本章知识，解释饭后不宜剧烈运动的原理，能说出益生菌在大肠内的作用。</w:t>
            </w:r>
          </w:p>
        </w:tc>
        <w:tc>
          <w:tcPr>
            <w:tcW w:w="2126" w:type="dxa"/>
          </w:tcPr>
          <w:p w14:paraId="0087B80D">
            <w:pPr>
              <w:widowControl w:val="0"/>
              <w:snapToGrid w:val="0"/>
              <w:spacing w:line="288" w:lineRule="auto"/>
              <w:jc w:val="both"/>
              <w:rPr>
                <w:b/>
                <w:bCs/>
                <w:sz w:val="21"/>
                <w:szCs w:val="21"/>
              </w:rPr>
            </w:pPr>
            <w:r>
              <w:rPr>
                <w:rFonts w:hint="eastAsia"/>
                <w:b/>
                <w:bCs/>
                <w:sz w:val="21"/>
                <w:szCs w:val="21"/>
              </w:rPr>
              <w:t>重点：</w:t>
            </w:r>
          </w:p>
          <w:p w14:paraId="71AC8B29">
            <w:pPr>
              <w:widowControl w:val="0"/>
              <w:snapToGrid w:val="0"/>
              <w:spacing w:line="288" w:lineRule="auto"/>
              <w:jc w:val="both"/>
              <w:rPr>
                <w:sz w:val="21"/>
                <w:szCs w:val="21"/>
              </w:rPr>
            </w:pPr>
            <w:r>
              <w:rPr>
                <w:rFonts w:hint="eastAsia"/>
                <w:sz w:val="21"/>
                <w:szCs w:val="21"/>
              </w:rPr>
              <w:t>1.盐酸和胃蛋白酶的作用</w:t>
            </w:r>
          </w:p>
          <w:p w14:paraId="036385D5">
            <w:pPr>
              <w:widowControl w:val="0"/>
              <w:snapToGrid w:val="0"/>
              <w:spacing w:line="288" w:lineRule="auto"/>
              <w:jc w:val="both"/>
              <w:rPr>
                <w:sz w:val="21"/>
                <w:szCs w:val="21"/>
              </w:rPr>
            </w:pPr>
            <w:r>
              <w:rPr>
                <w:rFonts w:hint="eastAsia"/>
                <w:sz w:val="21"/>
                <w:szCs w:val="21"/>
              </w:rPr>
              <w:t>2.黏液-碳酸氢盐屏障</w:t>
            </w:r>
          </w:p>
          <w:p w14:paraId="1C11E49E">
            <w:pPr>
              <w:widowControl w:val="0"/>
              <w:snapToGrid w:val="0"/>
              <w:spacing w:line="288" w:lineRule="auto"/>
              <w:jc w:val="both"/>
              <w:rPr>
                <w:sz w:val="21"/>
                <w:szCs w:val="21"/>
              </w:rPr>
            </w:pPr>
            <w:r>
              <w:rPr>
                <w:rFonts w:hint="eastAsia"/>
                <w:sz w:val="21"/>
                <w:szCs w:val="21"/>
              </w:rPr>
              <w:t>3.胰液的成分</w:t>
            </w:r>
          </w:p>
          <w:p w14:paraId="757C49A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胆汁的作用</w:t>
            </w:r>
          </w:p>
          <w:p w14:paraId="3C218339">
            <w:pPr>
              <w:widowControl w:val="0"/>
              <w:snapToGrid w:val="0"/>
              <w:spacing w:line="288" w:lineRule="auto"/>
              <w:jc w:val="both"/>
              <w:rPr>
                <w:b/>
                <w:bCs/>
                <w:sz w:val="21"/>
                <w:szCs w:val="21"/>
              </w:rPr>
            </w:pPr>
            <w:r>
              <w:rPr>
                <w:rFonts w:hint="eastAsia"/>
                <w:b/>
                <w:bCs/>
                <w:sz w:val="21"/>
                <w:szCs w:val="21"/>
              </w:rPr>
              <w:t>难点：</w:t>
            </w:r>
          </w:p>
          <w:p w14:paraId="6CB4048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黏液-碳酸氢盐屏障的原理</w:t>
            </w:r>
          </w:p>
          <w:p w14:paraId="511EEC0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胃肠激素的作用</w:t>
            </w:r>
          </w:p>
        </w:tc>
      </w:tr>
      <w:tr w14:paraId="6FA68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265DD69">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5</w:t>
            </w:r>
          </w:p>
        </w:tc>
        <w:tc>
          <w:tcPr>
            <w:tcW w:w="850" w:type="dxa"/>
            <w:vAlign w:val="center"/>
          </w:tcPr>
          <w:p w14:paraId="18EBC80F">
            <w:pPr>
              <w:widowControl w:val="0"/>
              <w:snapToGrid w:val="0"/>
              <w:spacing w:line="288" w:lineRule="auto"/>
              <w:jc w:val="center"/>
              <w:rPr>
                <w:sz w:val="21"/>
                <w:szCs w:val="21"/>
              </w:rPr>
            </w:pPr>
            <w:r>
              <w:rPr>
                <w:rFonts w:hint="eastAsia"/>
                <w:color w:val="000000"/>
                <w:sz w:val="21"/>
                <w:szCs w:val="21"/>
              </w:rPr>
              <w:t>呼吸</w:t>
            </w:r>
          </w:p>
        </w:tc>
        <w:tc>
          <w:tcPr>
            <w:tcW w:w="2835" w:type="dxa"/>
          </w:tcPr>
          <w:p w14:paraId="2866A2CC">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知道呼吸的基本环节</w:t>
            </w:r>
          </w:p>
          <w:p w14:paraId="04803132">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知道肺通气的动力、阻力以及及形成因素</w:t>
            </w:r>
          </w:p>
          <w:p w14:paraId="44EC10C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理解气体交换的原理，气体在血液中的运输形式</w:t>
            </w:r>
          </w:p>
          <w:p w14:paraId="2F4C4BF4">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知道呼吸中枢与呼吸的反射性调节</w:t>
            </w:r>
          </w:p>
        </w:tc>
        <w:tc>
          <w:tcPr>
            <w:tcW w:w="1843" w:type="dxa"/>
          </w:tcPr>
          <w:p w14:paraId="1D0AA92F">
            <w:pPr>
              <w:widowControl w:val="0"/>
              <w:jc w:val="both"/>
              <w:rPr>
                <w:sz w:val="21"/>
                <w:szCs w:val="21"/>
              </w:rPr>
            </w:pPr>
            <w:r>
              <w:rPr>
                <w:rFonts w:hint="eastAsia"/>
                <w:sz w:val="21"/>
                <w:szCs w:val="21"/>
              </w:rPr>
              <w:t>1.能运用本章知识，解释人工呼吸的原理，分析呼吸系统疾病的产生机制和临床表现。</w:t>
            </w:r>
          </w:p>
          <w:p w14:paraId="3D0925E0">
            <w:pPr>
              <w:widowControl w:val="0"/>
              <w:snapToGrid w:val="0"/>
              <w:spacing w:line="288" w:lineRule="auto"/>
              <w:jc w:val="both"/>
              <w:rPr>
                <w:sz w:val="21"/>
                <w:szCs w:val="21"/>
              </w:rPr>
            </w:pPr>
            <w:r>
              <w:rPr>
                <w:sz w:val="21"/>
                <w:szCs w:val="21"/>
              </w:rPr>
              <w:t>2</w:t>
            </w:r>
            <w:r>
              <w:rPr>
                <w:rFonts w:hint="eastAsia"/>
                <w:sz w:val="21"/>
                <w:szCs w:val="21"/>
              </w:rPr>
              <w:t>.能运用本章知识，解释高原反应的产生机制。</w:t>
            </w:r>
          </w:p>
        </w:tc>
        <w:tc>
          <w:tcPr>
            <w:tcW w:w="2126" w:type="dxa"/>
          </w:tcPr>
          <w:p w14:paraId="22FEC5E3">
            <w:pPr>
              <w:widowControl w:val="0"/>
              <w:snapToGrid w:val="0"/>
              <w:spacing w:line="288" w:lineRule="auto"/>
              <w:jc w:val="both"/>
              <w:rPr>
                <w:b/>
                <w:bCs/>
                <w:sz w:val="21"/>
                <w:szCs w:val="21"/>
              </w:rPr>
            </w:pPr>
            <w:r>
              <w:rPr>
                <w:rFonts w:hint="eastAsia"/>
                <w:b/>
                <w:bCs/>
                <w:sz w:val="21"/>
                <w:szCs w:val="21"/>
              </w:rPr>
              <w:t>重点：</w:t>
            </w:r>
          </w:p>
          <w:p w14:paraId="22FA6232">
            <w:pPr>
              <w:widowControl w:val="0"/>
              <w:snapToGrid w:val="0"/>
              <w:spacing w:line="288" w:lineRule="auto"/>
              <w:jc w:val="both"/>
              <w:rPr>
                <w:sz w:val="21"/>
                <w:szCs w:val="21"/>
              </w:rPr>
            </w:pPr>
            <w:r>
              <w:rPr>
                <w:rFonts w:hint="eastAsia"/>
                <w:sz w:val="21"/>
                <w:szCs w:val="21"/>
              </w:rPr>
              <w:t>1.胸膜腔负压</w:t>
            </w:r>
          </w:p>
          <w:p w14:paraId="7A95CBA3">
            <w:pPr>
              <w:widowControl w:val="0"/>
              <w:snapToGrid w:val="0"/>
              <w:spacing w:line="288" w:lineRule="auto"/>
              <w:jc w:val="both"/>
              <w:rPr>
                <w:sz w:val="21"/>
                <w:szCs w:val="21"/>
              </w:rPr>
            </w:pPr>
            <w:r>
              <w:rPr>
                <w:rFonts w:hint="eastAsia"/>
                <w:sz w:val="21"/>
                <w:szCs w:val="21"/>
              </w:rPr>
              <w:t>2.肺泡表面活性物质的生理意义</w:t>
            </w:r>
          </w:p>
          <w:p w14:paraId="5FB22440">
            <w:pPr>
              <w:widowControl w:val="0"/>
              <w:snapToGrid w:val="0"/>
              <w:spacing w:line="288" w:lineRule="auto"/>
              <w:jc w:val="both"/>
              <w:rPr>
                <w:sz w:val="21"/>
                <w:szCs w:val="21"/>
              </w:rPr>
            </w:pPr>
            <w:r>
              <w:rPr>
                <w:rFonts w:hint="eastAsia"/>
                <w:sz w:val="21"/>
                <w:szCs w:val="21"/>
              </w:rPr>
              <w:t>3.氧解离曲线</w:t>
            </w:r>
          </w:p>
          <w:p w14:paraId="502584CA">
            <w:pPr>
              <w:widowControl w:val="0"/>
              <w:snapToGrid w:val="0"/>
              <w:spacing w:line="288" w:lineRule="auto"/>
              <w:jc w:val="both"/>
              <w:rPr>
                <w:b/>
                <w:bCs/>
                <w:sz w:val="21"/>
                <w:szCs w:val="21"/>
              </w:rPr>
            </w:pPr>
            <w:r>
              <w:rPr>
                <w:rFonts w:hint="eastAsia"/>
                <w:b/>
                <w:bCs/>
                <w:sz w:val="21"/>
                <w:szCs w:val="21"/>
              </w:rPr>
              <w:t>难点：</w:t>
            </w:r>
          </w:p>
          <w:p w14:paraId="4A64158B">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气体交换原理</w:t>
            </w:r>
          </w:p>
          <w:p w14:paraId="7C9B5F5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氧解离曲线</w:t>
            </w:r>
          </w:p>
        </w:tc>
      </w:tr>
      <w:tr w14:paraId="5572F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35ED9F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6</w:t>
            </w:r>
          </w:p>
        </w:tc>
        <w:tc>
          <w:tcPr>
            <w:tcW w:w="850" w:type="dxa"/>
            <w:vAlign w:val="center"/>
          </w:tcPr>
          <w:p w14:paraId="48DE03BF">
            <w:pPr>
              <w:widowControl w:val="0"/>
              <w:snapToGrid w:val="0"/>
              <w:spacing w:line="288" w:lineRule="auto"/>
              <w:jc w:val="center"/>
              <w:rPr>
                <w:sz w:val="21"/>
                <w:szCs w:val="21"/>
              </w:rPr>
            </w:pPr>
            <w:r>
              <w:rPr>
                <w:rFonts w:hint="eastAsia"/>
                <w:color w:val="000000"/>
                <w:sz w:val="21"/>
                <w:szCs w:val="21"/>
              </w:rPr>
              <w:t>尿的生成与调节</w:t>
            </w:r>
          </w:p>
        </w:tc>
        <w:tc>
          <w:tcPr>
            <w:tcW w:w="2835" w:type="dxa"/>
          </w:tcPr>
          <w:p w14:paraId="084296C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知道尿生成的过程；理解肾小球的滤过机制和影响因素。</w:t>
            </w:r>
          </w:p>
          <w:p w14:paraId="7D9DE77D">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知道肾小管和集合管的重吸收、分泌与排泄作用</w:t>
            </w:r>
          </w:p>
          <w:p w14:paraId="2DC698E7">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理解尿液浓缩与稀释的调节原理；</w:t>
            </w:r>
            <w:r>
              <w:rPr>
                <w:sz w:val="21"/>
                <w:szCs w:val="21"/>
              </w:rPr>
              <w:t xml:space="preserve"> </w:t>
            </w:r>
          </w:p>
          <w:p w14:paraId="36E49E6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知道排尿的机制与排尿反射。</w:t>
            </w:r>
          </w:p>
          <w:p w14:paraId="7B9C9526">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知道水和无机盐的生理功能；水的摄入与排出；钠钾钙的代谢。</w:t>
            </w:r>
          </w:p>
        </w:tc>
        <w:tc>
          <w:tcPr>
            <w:tcW w:w="1843" w:type="dxa"/>
          </w:tcPr>
          <w:p w14:paraId="4112CF9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能运用所学知识，解释尿崩症、尿失禁、尿潴留的产生原因和机制。</w:t>
            </w:r>
          </w:p>
          <w:p w14:paraId="09B18B6D">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具有为病人做泌尿系统疾病健康指导的意识和能力。</w:t>
            </w:r>
          </w:p>
        </w:tc>
        <w:tc>
          <w:tcPr>
            <w:tcW w:w="2126" w:type="dxa"/>
          </w:tcPr>
          <w:p w14:paraId="7B3E8C57">
            <w:pPr>
              <w:widowControl w:val="0"/>
              <w:snapToGrid w:val="0"/>
              <w:spacing w:line="288" w:lineRule="auto"/>
              <w:jc w:val="both"/>
              <w:rPr>
                <w:b/>
                <w:bCs/>
                <w:sz w:val="21"/>
                <w:szCs w:val="21"/>
              </w:rPr>
            </w:pPr>
            <w:r>
              <w:rPr>
                <w:rFonts w:hint="eastAsia"/>
                <w:b/>
                <w:bCs/>
                <w:sz w:val="21"/>
                <w:szCs w:val="21"/>
              </w:rPr>
              <w:t>重点：</w:t>
            </w:r>
          </w:p>
          <w:p w14:paraId="299AEB34">
            <w:pPr>
              <w:widowControl w:val="0"/>
              <w:snapToGrid w:val="0"/>
              <w:spacing w:line="288" w:lineRule="auto"/>
              <w:jc w:val="both"/>
              <w:rPr>
                <w:sz w:val="21"/>
                <w:szCs w:val="21"/>
              </w:rPr>
            </w:pPr>
            <w:r>
              <w:rPr>
                <w:rFonts w:hint="eastAsia"/>
                <w:sz w:val="21"/>
                <w:szCs w:val="21"/>
              </w:rPr>
              <w:t>1.肾小球滤过</w:t>
            </w:r>
          </w:p>
          <w:p w14:paraId="373DFEA3">
            <w:pPr>
              <w:widowControl w:val="0"/>
              <w:snapToGrid w:val="0"/>
              <w:spacing w:line="288" w:lineRule="auto"/>
              <w:jc w:val="both"/>
              <w:rPr>
                <w:sz w:val="21"/>
                <w:szCs w:val="21"/>
              </w:rPr>
            </w:pPr>
            <w:r>
              <w:rPr>
                <w:rFonts w:hint="eastAsia"/>
                <w:sz w:val="21"/>
                <w:szCs w:val="21"/>
              </w:rPr>
              <w:t>2.尿的浓缩和稀释</w:t>
            </w:r>
          </w:p>
          <w:p w14:paraId="605E776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水平衡</w:t>
            </w:r>
          </w:p>
          <w:p w14:paraId="23176923">
            <w:pPr>
              <w:widowControl w:val="0"/>
              <w:snapToGrid w:val="0"/>
              <w:spacing w:line="288" w:lineRule="auto"/>
              <w:jc w:val="both"/>
              <w:rPr>
                <w:b/>
                <w:bCs/>
                <w:sz w:val="21"/>
                <w:szCs w:val="21"/>
              </w:rPr>
            </w:pPr>
            <w:r>
              <w:rPr>
                <w:rFonts w:hint="eastAsia"/>
                <w:b/>
                <w:bCs/>
                <w:sz w:val="21"/>
                <w:szCs w:val="21"/>
              </w:rPr>
              <w:t>难点：</w:t>
            </w:r>
          </w:p>
          <w:p w14:paraId="54291877">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肾小管与集合管的重吸收、分泌和排泄</w:t>
            </w:r>
          </w:p>
          <w:p w14:paraId="479C624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尿生成的调节</w:t>
            </w:r>
          </w:p>
        </w:tc>
      </w:tr>
      <w:tr w14:paraId="7C221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68D4B01">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7</w:t>
            </w:r>
          </w:p>
        </w:tc>
        <w:tc>
          <w:tcPr>
            <w:tcW w:w="850" w:type="dxa"/>
            <w:vAlign w:val="center"/>
          </w:tcPr>
          <w:p w14:paraId="658341F9">
            <w:pPr>
              <w:widowControl w:val="0"/>
              <w:snapToGrid w:val="0"/>
              <w:spacing w:line="288" w:lineRule="auto"/>
              <w:jc w:val="center"/>
              <w:rPr>
                <w:b/>
                <w:bCs/>
                <w:sz w:val="21"/>
                <w:szCs w:val="21"/>
              </w:rPr>
            </w:pPr>
            <w:r>
              <w:rPr>
                <w:rFonts w:hint="eastAsia"/>
                <w:color w:val="000000"/>
                <w:sz w:val="21"/>
                <w:szCs w:val="21"/>
              </w:rPr>
              <w:t>循环系统</w:t>
            </w:r>
          </w:p>
        </w:tc>
        <w:tc>
          <w:tcPr>
            <w:tcW w:w="2835" w:type="dxa"/>
          </w:tcPr>
          <w:p w14:paraId="7786DAC6">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理解心脏泵血的过程，知道心输出量的影响因素</w:t>
            </w:r>
          </w:p>
          <w:p w14:paraId="0B83DEA9">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知道心肌细胞的生物电现象和生理特性。</w:t>
            </w:r>
          </w:p>
          <w:p w14:paraId="5D01AF44">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掌握动静脉血压的形成和影响因素。</w:t>
            </w:r>
          </w:p>
          <w:p w14:paraId="24ADB48C">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知道微循环的通路和微循环调节。</w:t>
            </w:r>
          </w:p>
          <w:p w14:paraId="36F42777">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知道组织液的生成和影响因素。</w:t>
            </w:r>
          </w:p>
          <w:p w14:paraId="4F9ADA72">
            <w:pPr>
              <w:widowControl w:val="0"/>
              <w:snapToGrid w:val="0"/>
              <w:spacing w:line="288" w:lineRule="auto"/>
              <w:jc w:val="both"/>
              <w:rPr>
                <w:b/>
                <w:bCs/>
                <w:sz w:val="21"/>
                <w:szCs w:val="21"/>
              </w:rPr>
            </w:pPr>
            <w:r>
              <w:rPr>
                <w:rFonts w:hint="eastAsia"/>
                <w:sz w:val="21"/>
                <w:szCs w:val="21"/>
              </w:rPr>
              <w:t>5</w:t>
            </w:r>
            <w:r>
              <w:rPr>
                <w:sz w:val="21"/>
                <w:szCs w:val="21"/>
              </w:rPr>
              <w:t>.</w:t>
            </w:r>
            <w:r>
              <w:rPr>
                <w:rFonts w:hint="eastAsia"/>
                <w:sz w:val="21"/>
                <w:szCs w:val="21"/>
              </w:rPr>
              <w:t>理解心血管活动的调节</w:t>
            </w:r>
          </w:p>
        </w:tc>
        <w:tc>
          <w:tcPr>
            <w:tcW w:w="1843" w:type="dxa"/>
          </w:tcPr>
          <w:p w14:paraId="02BB1591">
            <w:pPr>
              <w:widowControl w:val="0"/>
              <w:snapToGrid w:val="0"/>
              <w:spacing w:line="288" w:lineRule="auto"/>
              <w:jc w:val="both"/>
              <w:rPr>
                <w:b/>
                <w:bCs/>
                <w:sz w:val="21"/>
                <w:szCs w:val="21"/>
              </w:rPr>
            </w:pPr>
            <w:r>
              <w:rPr>
                <w:rFonts w:hint="eastAsia"/>
                <w:sz w:val="21"/>
                <w:szCs w:val="21"/>
              </w:rPr>
              <w:t>能运用本章所学知识，解释常见心血管系统疾病（如心律失常、心力衰竭、高血压、冠心病等）的临床表现。</w:t>
            </w:r>
          </w:p>
        </w:tc>
        <w:tc>
          <w:tcPr>
            <w:tcW w:w="2126" w:type="dxa"/>
          </w:tcPr>
          <w:p w14:paraId="5E372075">
            <w:pPr>
              <w:widowControl w:val="0"/>
              <w:snapToGrid w:val="0"/>
              <w:spacing w:line="288" w:lineRule="auto"/>
              <w:jc w:val="both"/>
              <w:rPr>
                <w:b/>
                <w:bCs/>
                <w:sz w:val="21"/>
                <w:szCs w:val="21"/>
              </w:rPr>
            </w:pPr>
            <w:r>
              <w:rPr>
                <w:rFonts w:hint="eastAsia"/>
                <w:b/>
                <w:bCs/>
                <w:sz w:val="21"/>
                <w:szCs w:val="21"/>
              </w:rPr>
              <w:t>重点：</w:t>
            </w:r>
          </w:p>
          <w:p w14:paraId="03E51EF9">
            <w:pPr>
              <w:widowControl w:val="0"/>
              <w:snapToGrid w:val="0"/>
              <w:spacing w:line="288" w:lineRule="auto"/>
              <w:jc w:val="both"/>
              <w:rPr>
                <w:sz w:val="21"/>
                <w:szCs w:val="21"/>
              </w:rPr>
            </w:pPr>
            <w:r>
              <w:rPr>
                <w:rFonts w:hint="eastAsia"/>
                <w:sz w:val="21"/>
                <w:szCs w:val="21"/>
              </w:rPr>
              <w:t>1.心泵功能</w:t>
            </w:r>
          </w:p>
          <w:p w14:paraId="07E1E13F">
            <w:pPr>
              <w:widowControl w:val="0"/>
              <w:snapToGrid w:val="0"/>
              <w:spacing w:line="288" w:lineRule="auto"/>
              <w:jc w:val="both"/>
              <w:rPr>
                <w:sz w:val="21"/>
                <w:szCs w:val="21"/>
              </w:rPr>
            </w:pPr>
            <w:r>
              <w:rPr>
                <w:rFonts w:hint="eastAsia"/>
                <w:sz w:val="21"/>
                <w:szCs w:val="21"/>
              </w:rPr>
              <w:t>2.心肌细胞的生理特性</w:t>
            </w:r>
          </w:p>
          <w:p w14:paraId="7F8AD67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动脉血压</w:t>
            </w:r>
          </w:p>
          <w:p w14:paraId="0C53B136">
            <w:pPr>
              <w:widowControl w:val="0"/>
              <w:snapToGrid w:val="0"/>
              <w:spacing w:line="288" w:lineRule="auto"/>
              <w:jc w:val="both"/>
              <w:rPr>
                <w:sz w:val="21"/>
                <w:szCs w:val="21"/>
              </w:rPr>
            </w:pPr>
            <w:r>
              <w:rPr>
                <w:sz w:val="21"/>
                <w:szCs w:val="21"/>
              </w:rPr>
              <w:t>4.</w:t>
            </w:r>
            <w:r>
              <w:rPr>
                <w:rFonts w:hint="eastAsia"/>
                <w:sz w:val="21"/>
                <w:szCs w:val="21"/>
              </w:rPr>
              <w:t>心血管活动的调节</w:t>
            </w:r>
          </w:p>
          <w:p w14:paraId="01C22DD4">
            <w:pPr>
              <w:widowControl w:val="0"/>
              <w:snapToGrid w:val="0"/>
              <w:spacing w:line="288" w:lineRule="auto"/>
              <w:jc w:val="both"/>
              <w:rPr>
                <w:b/>
                <w:bCs/>
                <w:sz w:val="21"/>
                <w:szCs w:val="21"/>
              </w:rPr>
            </w:pPr>
            <w:r>
              <w:rPr>
                <w:rFonts w:hint="eastAsia"/>
                <w:b/>
                <w:bCs/>
                <w:sz w:val="21"/>
                <w:szCs w:val="21"/>
              </w:rPr>
              <w:t>难点：</w:t>
            </w:r>
          </w:p>
          <w:p w14:paraId="1164BCE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心脏电生理</w:t>
            </w:r>
            <w:r>
              <w:rPr>
                <w:sz w:val="21"/>
                <w:szCs w:val="21"/>
              </w:rPr>
              <w:t xml:space="preserve"> </w:t>
            </w:r>
          </w:p>
          <w:p w14:paraId="60AF240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影响动脉血压的因素</w:t>
            </w:r>
          </w:p>
          <w:p w14:paraId="3A0565E0">
            <w:pPr>
              <w:widowControl w:val="0"/>
              <w:snapToGrid w:val="0"/>
              <w:spacing w:line="288" w:lineRule="auto"/>
              <w:jc w:val="both"/>
              <w:rPr>
                <w:b/>
                <w:bCs/>
                <w:sz w:val="21"/>
                <w:szCs w:val="21"/>
              </w:rPr>
            </w:pPr>
            <w:r>
              <w:rPr>
                <w:rFonts w:hint="eastAsia"/>
                <w:sz w:val="21"/>
                <w:szCs w:val="21"/>
              </w:rPr>
              <w:t>3</w:t>
            </w:r>
            <w:r>
              <w:rPr>
                <w:sz w:val="21"/>
                <w:szCs w:val="21"/>
              </w:rPr>
              <w:t>.</w:t>
            </w:r>
            <w:r>
              <w:rPr>
                <w:rFonts w:hint="eastAsia"/>
                <w:sz w:val="21"/>
                <w:szCs w:val="21"/>
              </w:rPr>
              <w:t>心血管活动的调节</w:t>
            </w:r>
          </w:p>
        </w:tc>
      </w:tr>
      <w:tr w14:paraId="4EDBC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256AA86">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8</w:t>
            </w:r>
          </w:p>
        </w:tc>
        <w:tc>
          <w:tcPr>
            <w:tcW w:w="850" w:type="dxa"/>
            <w:vAlign w:val="center"/>
          </w:tcPr>
          <w:p w14:paraId="11D8BDB6">
            <w:pPr>
              <w:widowControl w:val="0"/>
              <w:snapToGrid w:val="0"/>
              <w:spacing w:line="288" w:lineRule="auto"/>
              <w:jc w:val="center"/>
              <w:rPr>
                <w:b/>
                <w:bCs/>
                <w:sz w:val="21"/>
                <w:szCs w:val="21"/>
              </w:rPr>
            </w:pPr>
            <w:r>
              <w:rPr>
                <w:rFonts w:hint="eastAsia"/>
                <w:color w:val="000000"/>
                <w:sz w:val="21"/>
                <w:szCs w:val="21"/>
              </w:rPr>
              <w:t>神经系统</w:t>
            </w:r>
          </w:p>
        </w:tc>
        <w:tc>
          <w:tcPr>
            <w:tcW w:w="2835" w:type="dxa"/>
          </w:tcPr>
          <w:p w14:paraId="42F2993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知道神经系统功能活动的基本原理</w:t>
            </w:r>
          </w:p>
          <w:p w14:paraId="6FED230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知道神经系统的感觉功能。</w:t>
            </w:r>
          </w:p>
          <w:p w14:paraId="7766B9E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知道神经系统对躯体运动的调节。</w:t>
            </w:r>
          </w:p>
          <w:p w14:paraId="3AF5FF39">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知道神经系统对内脏活动的调节。</w:t>
            </w:r>
          </w:p>
          <w:p w14:paraId="0A4D0BBF">
            <w:pPr>
              <w:widowControl w:val="0"/>
              <w:snapToGrid w:val="0"/>
              <w:spacing w:line="288" w:lineRule="auto"/>
              <w:jc w:val="both"/>
              <w:rPr>
                <w:b/>
                <w:bCs/>
                <w:sz w:val="21"/>
                <w:szCs w:val="21"/>
              </w:rPr>
            </w:pPr>
            <w:r>
              <w:rPr>
                <w:rFonts w:hint="eastAsia"/>
                <w:sz w:val="21"/>
                <w:szCs w:val="21"/>
              </w:rPr>
              <w:t>5</w:t>
            </w:r>
            <w:r>
              <w:rPr>
                <w:sz w:val="21"/>
                <w:szCs w:val="21"/>
              </w:rPr>
              <w:t>.</w:t>
            </w:r>
            <w:r>
              <w:rPr>
                <w:rFonts w:hint="eastAsia"/>
                <w:sz w:val="21"/>
                <w:szCs w:val="21"/>
              </w:rPr>
              <w:t>知道脑的高级功能。</w:t>
            </w:r>
          </w:p>
        </w:tc>
        <w:tc>
          <w:tcPr>
            <w:tcW w:w="1843" w:type="dxa"/>
          </w:tcPr>
          <w:p w14:paraId="48C8504A">
            <w:pPr>
              <w:widowControl w:val="0"/>
              <w:snapToGrid w:val="0"/>
              <w:spacing w:line="288" w:lineRule="auto"/>
              <w:jc w:val="both"/>
              <w:rPr>
                <w:b/>
                <w:bCs/>
                <w:sz w:val="21"/>
                <w:szCs w:val="21"/>
              </w:rPr>
            </w:pPr>
            <w:r>
              <w:rPr>
                <w:rFonts w:hint="eastAsia"/>
                <w:sz w:val="21"/>
                <w:szCs w:val="21"/>
              </w:rPr>
              <w:t>能运用所学知识，解释相关护理康复操作技术和日常一些生活现象；养成用理论知识解决临床问题和生活实例的思维意识。</w:t>
            </w:r>
          </w:p>
        </w:tc>
        <w:tc>
          <w:tcPr>
            <w:tcW w:w="2126" w:type="dxa"/>
          </w:tcPr>
          <w:p w14:paraId="47BCFFAC">
            <w:pPr>
              <w:widowControl w:val="0"/>
              <w:snapToGrid w:val="0"/>
              <w:spacing w:line="288" w:lineRule="auto"/>
              <w:jc w:val="both"/>
              <w:rPr>
                <w:b/>
                <w:bCs/>
                <w:sz w:val="21"/>
                <w:szCs w:val="21"/>
              </w:rPr>
            </w:pPr>
            <w:r>
              <w:rPr>
                <w:rFonts w:hint="eastAsia"/>
                <w:b/>
                <w:bCs/>
                <w:sz w:val="21"/>
                <w:szCs w:val="21"/>
              </w:rPr>
              <w:t>重点：</w:t>
            </w:r>
          </w:p>
          <w:p w14:paraId="38A94CB1">
            <w:pPr>
              <w:widowControl w:val="0"/>
              <w:snapToGrid w:val="0"/>
              <w:spacing w:line="288" w:lineRule="auto"/>
              <w:jc w:val="both"/>
              <w:rPr>
                <w:sz w:val="21"/>
                <w:szCs w:val="21"/>
              </w:rPr>
            </w:pPr>
            <w:r>
              <w:rPr>
                <w:rFonts w:hint="eastAsia"/>
                <w:sz w:val="21"/>
                <w:szCs w:val="21"/>
              </w:rPr>
              <w:t>1.神经突触、递质和受体</w:t>
            </w:r>
          </w:p>
          <w:p w14:paraId="51EFE8A8">
            <w:pPr>
              <w:widowControl w:val="0"/>
              <w:snapToGrid w:val="0"/>
              <w:spacing w:line="288" w:lineRule="auto"/>
              <w:jc w:val="both"/>
              <w:rPr>
                <w:sz w:val="21"/>
                <w:szCs w:val="21"/>
              </w:rPr>
            </w:pPr>
            <w:r>
              <w:rPr>
                <w:rFonts w:hint="eastAsia"/>
                <w:sz w:val="21"/>
                <w:szCs w:val="21"/>
              </w:rPr>
              <w:t>2.内脏痛的特点</w:t>
            </w:r>
          </w:p>
          <w:p w14:paraId="7BBD645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脊髓反射与脊休克</w:t>
            </w:r>
          </w:p>
          <w:p w14:paraId="2BC08D92">
            <w:pPr>
              <w:widowControl w:val="0"/>
              <w:snapToGrid w:val="0"/>
              <w:spacing w:line="288" w:lineRule="auto"/>
              <w:jc w:val="both"/>
              <w:rPr>
                <w:b/>
                <w:bCs/>
                <w:sz w:val="21"/>
                <w:szCs w:val="21"/>
              </w:rPr>
            </w:pPr>
            <w:r>
              <w:rPr>
                <w:rFonts w:hint="eastAsia"/>
                <w:b/>
                <w:bCs/>
                <w:sz w:val="21"/>
                <w:szCs w:val="21"/>
              </w:rPr>
              <w:t>难点：</w:t>
            </w:r>
          </w:p>
          <w:p w14:paraId="1503D3A9">
            <w:pPr>
              <w:widowControl w:val="0"/>
              <w:snapToGrid w:val="0"/>
              <w:spacing w:line="288" w:lineRule="auto"/>
              <w:jc w:val="both"/>
              <w:rPr>
                <w:b/>
                <w:bCs/>
                <w:sz w:val="21"/>
                <w:szCs w:val="21"/>
              </w:rPr>
            </w:pPr>
            <w:r>
              <w:rPr>
                <w:rFonts w:hint="eastAsia"/>
                <w:sz w:val="21"/>
                <w:szCs w:val="21"/>
              </w:rPr>
              <w:t>1</w:t>
            </w:r>
            <w:r>
              <w:rPr>
                <w:sz w:val="21"/>
                <w:szCs w:val="21"/>
              </w:rPr>
              <w:t>.</w:t>
            </w:r>
            <w:r>
              <w:rPr>
                <w:rFonts w:hint="eastAsia"/>
                <w:sz w:val="21"/>
                <w:szCs w:val="21"/>
              </w:rPr>
              <w:t>神经突触的信号传递</w:t>
            </w:r>
          </w:p>
        </w:tc>
      </w:tr>
      <w:tr w14:paraId="631E0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7FE554F">
            <w:pPr>
              <w:widowControl w:val="0"/>
              <w:snapToGrid w:val="0"/>
              <w:spacing w:line="288" w:lineRule="auto"/>
              <w:ind w:left="-139" w:leftChars="-58" w:right="-120" w:rightChars="-50"/>
              <w:jc w:val="center"/>
              <w:rPr>
                <w:color w:val="000000"/>
                <w:sz w:val="21"/>
                <w:szCs w:val="21"/>
              </w:rPr>
            </w:pPr>
            <w:r>
              <w:rPr>
                <w:rFonts w:hint="eastAsia"/>
                <w:color w:val="000000"/>
                <w:sz w:val="21"/>
                <w:szCs w:val="21"/>
              </w:rPr>
              <w:t>1</w:t>
            </w:r>
            <w:r>
              <w:rPr>
                <w:color w:val="000000"/>
                <w:sz w:val="21"/>
                <w:szCs w:val="21"/>
              </w:rPr>
              <w:t>9</w:t>
            </w:r>
          </w:p>
        </w:tc>
        <w:tc>
          <w:tcPr>
            <w:tcW w:w="850" w:type="dxa"/>
            <w:vAlign w:val="center"/>
          </w:tcPr>
          <w:p w14:paraId="631B858C">
            <w:pPr>
              <w:widowControl w:val="0"/>
              <w:snapToGrid w:val="0"/>
              <w:spacing w:line="288" w:lineRule="auto"/>
              <w:jc w:val="center"/>
              <w:rPr>
                <w:color w:val="000000"/>
                <w:sz w:val="21"/>
                <w:szCs w:val="21"/>
              </w:rPr>
            </w:pPr>
            <w:r>
              <w:rPr>
                <w:rFonts w:hint="eastAsia"/>
                <w:color w:val="000000"/>
                <w:sz w:val="21"/>
                <w:szCs w:val="21"/>
              </w:rPr>
              <w:t>感觉器官（自学）</w:t>
            </w:r>
          </w:p>
        </w:tc>
        <w:tc>
          <w:tcPr>
            <w:tcW w:w="2835" w:type="dxa"/>
          </w:tcPr>
          <w:p w14:paraId="2FCFFA60">
            <w:pPr>
              <w:widowControl w:val="0"/>
              <w:numPr>
                <w:ilvl w:val="0"/>
                <w:numId w:val="1"/>
              </w:numPr>
              <w:snapToGrid w:val="0"/>
              <w:spacing w:line="288" w:lineRule="auto"/>
              <w:jc w:val="both"/>
              <w:rPr>
                <w:sz w:val="21"/>
                <w:szCs w:val="21"/>
              </w:rPr>
            </w:pPr>
            <w:r>
              <w:rPr>
                <w:rFonts w:hint="eastAsia"/>
                <w:sz w:val="21"/>
                <w:szCs w:val="21"/>
              </w:rPr>
              <w:t>知道感受器、感觉器官的定义；理解感受器的一般生理特性。</w:t>
            </w:r>
          </w:p>
          <w:p w14:paraId="58C503C6">
            <w:pPr>
              <w:widowControl w:val="0"/>
              <w:numPr>
                <w:ilvl w:val="0"/>
                <w:numId w:val="1"/>
              </w:numPr>
              <w:snapToGrid w:val="0"/>
              <w:spacing w:line="288" w:lineRule="auto"/>
              <w:jc w:val="both"/>
              <w:rPr>
                <w:sz w:val="21"/>
                <w:szCs w:val="21"/>
              </w:rPr>
            </w:pPr>
            <w:r>
              <w:rPr>
                <w:rFonts w:hint="eastAsia"/>
                <w:sz w:val="21"/>
                <w:szCs w:val="21"/>
              </w:rPr>
              <w:t>知道眼的视觉功能、眼的折光系统及其调节；视网膜的感光功能；暗适应、明适应、视野、立体视觉。</w:t>
            </w:r>
          </w:p>
          <w:p w14:paraId="192EA709">
            <w:pPr>
              <w:widowControl w:val="0"/>
              <w:numPr>
                <w:ilvl w:val="0"/>
                <w:numId w:val="1"/>
              </w:numPr>
              <w:snapToGrid w:val="0"/>
              <w:spacing w:line="288" w:lineRule="auto"/>
              <w:jc w:val="both"/>
              <w:rPr>
                <w:sz w:val="21"/>
                <w:szCs w:val="21"/>
              </w:rPr>
            </w:pPr>
            <w:r>
              <w:rPr>
                <w:rFonts w:hint="eastAsia"/>
                <w:sz w:val="21"/>
                <w:szCs w:val="21"/>
              </w:rPr>
              <w:t>知道外耳、中耳的传音功能；气传导、骨传导；内耳的感音功能。</w:t>
            </w:r>
          </w:p>
          <w:p w14:paraId="31DF417F">
            <w:pPr>
              <w:widowControl w:val="0"/>
              <w:numPr>
                <w:ilvl w:val="0"/>
                <w:numId w:val="1"/>
              </w:numPr>
              <w:snapToGrid w:val="0"/>
              <w:spacing w:line="288" w:lineRule="auto"/>
              <w:jc w:val="both"/>
              <w:rPr>
                <w:sz w:val="21"/>
                <w:szCs w:val="21"/>
              </w:rPr>
            </w:pPr>
            <w:r>
              <w:rPr>
                <w:rFonts w:hint="eastAsia"/>
                <w:sz w:val="21"/>
                <w:szCs w:val="21"/>
              </w:rPr>
              <w:t>理解前庭器官的平衡感觉功能；知道前庭反应。</w:t>
            </w:r>
          </w:p>
        </w:tc>
        <w:tc>
          <w:tcPr>
            <w:tcW w:w="1843" w:type="dxa"/>
          </w:tcPr>
          <w:p w14:paraId="74C61F39">
            <w:pPr>
              <w:widowControl w:val="0"/>
              <w:numPr>
                <w:ilvl w:val="0"/>
                <w:numId w:val="2"/>
              </w:numPr>
              <w:snapToGrid w:val="0"/>
              <w:spacing w:line="288" w:lineRule="auto"/>
              <w:jc w:val="both"/>
              <w:rPr>
                <w:sz w:val="21"/>
                <w:szCs w:val="21"/>
              </w:rPr>
            </w:pPr>
            <w:r>
              <w:rPr>
                <w:rFonts w:hint="eastAsia"/>
                <w:sz w:val="21"/>
                <w:szCs w:val="21"/>
              </w:rPr>
              <w:t>能运用眼的折光功能分析近视眼的产生原因、矫正及预防措施。</w:t>
            </w:r>
          </w:p>
          <w:p w14:paraId="6FA8D014">
            <w:pPr>
              <w:widowControl w:val="0"/>
              <w:numPr>
                <w:ilvl w:val="0"/>
                <w:numId w:val="2"/>
              </w:numPr>
              <w:snapToGrid w:val="0"/>
              <w:spacing w:line="288" w:lineRule="auto"/>
              <w:jc w:val="both"/>
              <w:rPr>
                <w:sz w:val="21"/>
                <w:szCs w:val="21"/>
              </w:rPr>
            </w:pPr>
            <w:r>
              <w:rPr>
                <w:rFonts w:hint="eastAsia"/>
                <w:sz w:val="21"/>
                <w:szCs w:val="21"/>
              </w:rPr>
              <w:t>能运用三原色学说，解释人眼分辨颜色的原因。</w:t>
            </w:r>
          </w:p>
          <w:p w14:paraId="5CE085B8">
            <w:pPr>
              <w:widowControl w:val="0"/>
              <w:snapToGrid w:val="0"/>
              <w:spacing w:line="288" w:lineRule="auto"/>
              <w:jc w:val="both"/>
              <w:rPr>
                <w:sz w:val="21"/>
                <w:szCs w:val="21"/>
              </w:rPr>
            </w:pPr>
            <w:r>
              <w:rPr>
                <w:sz w:val="21"/>
                <w:szCs w:val="21"/>
              </w:rPr>
              <w:t>3.</w:t>
            </w:r>
            <w:r>
              <w:rPr>
                <w:rFonts w:hint="eastAsia"/>
                <w:sz w:val="21"/>
                <w:szCs w:val="21"/>
              </w:rPr>
              <w:t>能解释助听器的原理。</w:t>
            </w:r>
          </w:p>
        </w:tc>
        <w:tc>
          <w:tcPr>
            <w:tcW w:w="2126" w:type="dxa"/>
          </w:tcPr>
          <w:p w14:paraId="4D343CB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眼的遮光系统及其调节</w:t>
            </w:r>
          </w:p>
          <w:p w14:paraId="680A3EE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外耳、中耳的传音功能</w:t>
            </w:r>
          </w:p>
          <w:p w14:paraId="6C1BF88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前庭器官的平衡感觉功能</w:t>
            </w:r>
          </w:p>
          <w:p w14:paraId="2C76C2DB">
            <w:pPr>
              <w:widowControl w:val="0"/>
              <w:snapToGrid w:val="0"/>
              <w:spacing w:line="288" w:lineRule="auto"/>
              <w:jc w:val="both"/>
              <w:rPr>
                <w:b/>
                <w:bCs/>
                <w:sz w:val="21"/>
                <w:szCs w:val="21"/>
              </w:rPr>
            </w:pPr>
          </w:p>
        </w:tc>
      </w:tr>
      <w:tr w14:paraId="7E6C6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095488C">
            <w:pPr>
              <w:widowControl w:val="0"/>
              <w:snapToGrid w:val="0"/>
              <w:spacing w:line="288" w:lineRule="auto"/>
              <w:ind w:left="-139" w:leftChars="-58" w:right="-120" w:rightChars="-50"/>
              <w:jc w:val="center"/>
              <w:rPr>
                <w:sz w:val="21"/>
                <w:szCs w:val="21"/>
              </w:rPr>
            </w:pPr>
            <w:r>
              <w:rPr>
                <w:color w:val="000000"/>
                <w:sz w:val="21"/>
                <w:szCs w:val="21"/>
              </w:rPr>
              <w:t>20</w:t>
            </w:r>
          </w:p>
        </w:tc>
        <w:tc>
          <w:tcPr>
            <w:tcW w:w="850" w:type="dxa"/>
            <w:vAlign w:val="center"/>
          </w:tcPr>
          <w:p w14:paraId="5A0D0FCE">
            <w:pPr>
              <w:widowControl w:val="0"/>
              <w:snapToGrid w:val="0"/>
              <w:spacing w:line="288" w:lineRule="auto"/>
              <w:jc w:val="center"/>
              <w:rPr>
                <w:b/>
                <w:bCs/>
                <w:sz w:val="21"/>
                <w:szCs w:val="21"/>
              </w:rPr>
            </w:pPr>
            <w:r>
              <w:rPr>
                <w:rFonts w:hint="eastAsia"/>
                <w:color w:val="000000"/>
                <w:sz w:val="21"/>
                <w:szCs w:val="21"/>
              </w:rPr>
              <w:t>内分泌</w:t>
            </w:r>
          </w:p>
        </w:tc>
        <w:tc>
          <w:tcPr>
            <w:tcW w:w="2835" w:type="dxa"/>
          </w:tcPr>
          <w:p w14:paraId="42242FB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知道激素的概念与激素作用的一般特征。</w:t>
            </w:r>
          </w:p>
          <w:p w14:paraId="0147968A">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知道下丘脑-垂体系统的功能。</w:t>
            </w:r>
          </w:p>
          <w:p w14:paraId="3266E6CE">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知道各内分泌器官的功能与调节。</w:t>
            </w:r>
          </w:p>
          <w:p w14:paraId="30B128EE">
            <w:pPr>
              <w:widowControl w:val="0"/>
              <w:snapToGrid w:val="0"/>
              <w:spacing w:line="288" w:lineRule="auto"/>
              <w:jc w:val="both"/>
              <w:rPr>
                <w:b/>
                <w:bCs/>
                <w:sz w:val="21"/>
                <w:szCs w:val="21"/>
              </w:rPr>
            </w:pPr>
            <w:r>
              <w:rPr>
                <w:sz w:val="21"/>
                <w:szCs w:val="21"/>
              </w:rPr>
              <w:t>4.</w:t>
            </w:r>
            <w:r>
              <w:rPr>
                <w:rFonts w:hint="eastAsia"/>
                <w:sz w:val="21"/>
                <w:szCs w:val="21"/>
              </w:rPr>
              <w:t>知道生长激素、PRL、甲状腺激素、甲状旁腺激素、降钙素、胰岛素、胰高血糖素、肾上腺激素、糖皮质激素的生理作用。</w:t>
            </w:r>
          </w:p>
        </w:tc>
        <w:tc>
          <w:tcPr>
            <w:tcW w:w="1843" w:type="dxa"/>
          </w:tcPr>
          <w:p w14:paraId="177C0B5E">
            <w:pPr>
              <w:widowControl w:val="0"/>
              <w:snapToGrid w:val="0"/>
              <w:spacing w:line="288" w:lineRule="auto"/>
              <w:jc w:val="left"/>
              <w:rPr>
                <w:sz w:val="21"/>
                <w:szCs w:val="21"/>
              </w:rPr>
            </w:pPr>
            <w:r>
              <w:rPr>
                <w:rFonts w:hint="eastAsia"/>
                <w:sz w:val="21"/>
                <w:szCs w:val="21"/>
              </w:rPr>
              <w:t>学会运用本章所学知识，解释常见的甲状腺疾病、糖尿病等内分泌系统疾病的主要临床表现及产生原因。</w:t>
            </w:r>
          </w:p>
        </w:tc>
        <w:tc>
          <w:tcPr>
            <w:tcW w:w="2126" w:type="dxa"/>
          </w:tcPr>
          <w:p w14:paraId="0CCCC944">
            <w:pPr>
              <w:widowControl w:val="0"/>
              <w:snapToGrid w:val="0"/>
              <w:spacing w:line="288" w:lineRule="auto"/>
              <w:jc w:val="both"/>
              <w:rPr>
                <w:b/>
                <w:bCs/>
                <w:sz w:val="21"/>
                <w:szCs w:val="21"/>
              </w:rPr>
            </w:pPr>
            <w:r>
              <w:rPr>
                <w:rFonts w:hint="eastAsia"/>
                <w:b/>
                <w:bCs/>
                <w:sz w:val="21"/>
                <w:szCs w:val="21"/>
              </w:rPr>
              <w:t>重点：</w:t>
            </w:r>
          </w:p>
          <w:p w14:paraId="2751E2B3">
            <w:pPr>
              <w:widowControl w:val="0"/>
              <w:snapToGrid w:val="0"/>
              <w:spacing w:line="288" w:lineRule="auto"/>
              <w:jc w:val="both"/>
              <w:rPr>
                <w:sz w:val="21"/>
                <w:szCs w:val="21"/>
              </w:rPr>
            </w:pPr>
            <w:r>
              <w:rPr>
                <w:rFonts w:hint="eastAsia"/>
                <w:sz w:val="21"/>
                <w:szCs w:val="21"/>
              </w:rPr>
              <w:t>1.下丘脑</w:t>
            </w:r>
            <w:r>
              <w:rPr>
                <w:sz w:val="21"/>
                <w:szCs w:val="21"/>
              </w:rPr>
              <w:t>-</w:t>
            </w:r>
            <w:r>
              <w:rPr>
                <w:rFonts w:hint="eastAsia"/>
                <w:sz w:val="21"/>
                <w:szCs w:val="21"/>
              </w:rPr>
              <w:t>垂体系统</w:t>
            </w:r>
          </w:p>
          <w:p w14:paraId="0B72B693">
            <w:pPr>
              <w:widowControl w:val="0"/>
              <w:snapToGrid w:val="0"/>
              <w:spacing w:line="288" w:lineRule="auto"/>
              <w:jc w:val="both"/>
              <w:rPr>
                <w:sz w:val="21"/>
                <w:szCs w:val="21"/>
              </w:rPr>
            </w:pPr>
            <w:r>
              <w:rPr>
                <w:rFonts w:hint="eastAsia"/>
                <w:sz w:val="21"/>
                <w:szCs w:val="21"/>
              </w:rPr>
              <w:t>2.胰岛素、肾上腺激素、糖皮质激素、性激素</w:t>
            </w:r>
          </w:p>
          <w:p w14:paraId="4AD2D073">
            <w:pPr>
              <w:widowControl w:val="0"/>
              <w:snapToGrid w:val="0"/>
              <w:spacing w:line="288" w:lineRule="auto"/>
              <w:jc w:val="both"/>
              <w:rPr>
                <w:b/>
                <w:bCs/>
                <w:sz w:val="21"/>
                <w:szCs w:val="21"/>
              </w:rPr>
            </w:pPr>
            <w:r>
              <w:rPr>
                <w:rFonts w:hint="eastAsia"/>
                <w:b/>
                <w:bCs/>
                <w:sz w:val="21"/>
                <w:szCs w:val="21"/>
              </w:rPr>
              <w:t>难点：</w:t>
            </w:r>
          </w:p>
          <w:p w14:paraId="14939FF6">
            <w:pPr>
              <w:widowControl w:val="0"/>
              <w:snapToGrid w:val="0"/>
              <w:spacing w:line="288" w:lineRule="auto"/>
              <w:jc w:val="both"/>
              <w:rPr>
                <w:b/>
                <w:bCs/>
                <w:sz w:val="21"/>
                <w:szCs w:val="21"/>
              </w:rPr>
            </w:pPr>
            <w:r>
              <w:rPr>
                <w:rFonts w:hint="eastAsia"/>
                <w:sz w:val="21"/>
                <w:szCs w:val="21"/>
              </w:rPr>
              <w:t>1</w:t>
            </w:r>
            <w:r>
              <w:rPr>
                <w:sz w:val="21"/>
                <w:szCs w:val="21"/>
              </w:rPr>
              <w:t>.</w:t>
            </w:r>
            <w:r>
              <w:rPr>
                <w:rFonts w:hint="eastAsia"/>
                <w:sz w:val="21"/>
                <w:szCs w:val="21"/>
              </w:rPr>
              <w:t>应急反应与应激反应的区别</w:t>
            </w:r>
          </w:p>
        </w:tc>
      </w:tr>
      <w:tr w14:paraId="4ED65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0239140">
            <w:pPr>
              <w:widowControl w:val="0"/>
              <w:snapToGrid w:val="0"/>
              <w:spacing w:line="288" w:lineRule="auto"/>
              <w:ind w:left="-139" w:leftChars="-58" w:right="-120" w:rightChars="-50"/>
              <w:jc w:val="center"/>
              <w:rPr>
                <w:color w:val="000000"/>
                <w:sz w:val="21"/>
                <w:szCs w:val="21"/>
              </w:rPr>
            </w:pPr>
            <w:r>
              <w:rPr>
                <w:color w:val="000000"/>
                <w:sz w:val="21"/>
                <w:szCs w:val="21"/>
              </w:rPr>
              <w:t>21</w:t>
            </w:r>
          </w:p>
        </w:tc>
        <w:tc>
          <w:tcPr>
            <w:tcW w:w="850" w:type="dxa"/>
            <w:vAlign w:val="center"/>
          </w:tcPr>
          <w:p w14:paraId="0F880B83">
            <w:pPr>
              <w:widowControl w:val="0"/>
              <w:snapToGrid w:val="0"/>
              <w:spacing w:line="288" w:lineRule="auto"/>
              <w:jc w:val="center"/>
              <w:rPr>
                <w:color w:val="000000"/>
                <w:sz w:val="21"/>
                <w:szCs w:val="21"/>
              </w:rPr>
            </w:pPr>
            <w:r>
              <w:rPr>
                <w:rFonts w:hint="eastAsia"/>
                <w:color w:val="000000"/>
                <w:sz w:val="21"/>
                <w:szCs w:val="21"/>
              </w:rPr>
              <w:t>生殖</w:t>
            </w:r>
          </w:p>
        </w:tc>
        <w:tc>
          <w:tcPr>
            <w:tcW w:w="2835" w:type="dxa"/>
          </w:tcPr>
          <w:p w14:paraId="712E4A19">
            <w:pPr>
              <w:widowControl w:val="0"/>
              <w:numPr>
                <w:ilvl w:val="0"/>
                <w:numId w:val="3"/>
              </w:numPr>
              <w:snapToGrid w:val="0"/>
              <w:spacing w:line="288" w:lineRule="auto"/>
              <w:jc w:val="both"/>
              <w:rPr>
                <w:sz w:val="21"/>
                <w:szCs w:val="21"/>
              </w:rPr>
            </w:pPr>
            <w:r>
              <w:rPr>
                <w:rFonts w:hint="eastAsia"/>
                <w:sz w:val="21"/>
                <w:szCs w:val="21"/>
              </w:rPr>
              <w:t>知道睾酮、雌激素、孕激素的生理作用；月经周期概念及卵巢和子宫内膜的周期性变化。</w:t>
            </w:r>
          </w:p>
          <w:p w14:paraId="17DD930D">
            <w:pPr>
              <w:widowControl w:val="0"/>
              <w:numPr>
                <w:ilvl w:val="0"/>
                <w:numId w:val="3"/>
              </w:numPr>
              <w:snapToGrid w:val="0"/>
              <w:spacing w:line="288" w:lineRule="auto"/>
              <w:jc w:val="both"/>
              <w:rPr>
                <w:sz w:val="21"/>
                <w:szCs w:val="21"/>
              </w:rPr>
            </w:pPr>
            <w:r>
              <w:rPr>
                <w:rFonts w:hint="eastAsia"/>
                <w:sz w:val="21"/>
                <w:szCs w:val="21"/>
              </w:rPr>
              <w:t>知道睾丸和卵巢的生理功能；月经周期形成机制。</w:t>
            </w:r>
          </w:p>
          <w:p w14:paraId="2A5F17D7">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理解睾丸及卵巢功能的调节机制。</w:t>
            </w:r>
          </w:p>
        </w:tc>
        <w:tc>
          <w:tcPr>
            <w:tcW w:w="1843" w:type="dxa"/>
          </w:tcPr>
          <w:p w14:paraId="1D225CD6">
            <w:pPr>
              <w:widowControl w:val="0"/>
              <w:snapToGrid w:val="0"/>
              <w:spacing w:line="288" w:lineRule="auto"/>
              <w:jc w:val="both"/>
              <w:rPr>
                <w:b/>
                <w:bCs/>
                <w:sz w:val="21"/>
                <w:szCs w:val="21"/>
              </w:rPr>
            </w:pPr>
            <w:r>
              <w:rPr>
                <w:rFonts w:hint="eastAsia"/>
                <w:sz w:val="21"/>
                <w:szCs w:val="21"/>
              </w:rPr>
              <w:t>能够运用本章所学知识，解释男、女两性青春期后机体变化的原因，并能正确认识自我的变化。</w:t>
            </w:r>
          </w:p>
        </w:tc>
        <w:tc>
          <w:tcPr>
            <w:tcW w:w="2126" w:type="dxa"/>
          </w:tcPr>
          <w:p w14:paraId="4A504D64">
            <w:pPr>
              <w:widowControl w:val="0"/>
              <w:snapToGrid w:val="0"/>
              <w:spacing w:line="288" w:lineRule="auto"/>
              <w:jc w:val="both"/>
              <w:rPr>
                <w:b/>
                <w:bCs/>
                <w:sz w:val="21"/>
                <w:szCs w:val="21"/>
              </w:rPr>
            </w:pPr>
            <w:r>
              <w:rPr>
                <w:rFonts w:hint="eastAsia"/>
                <w:b/>
                <w:bCs/>
                <w:sz w:val="21"/>
                <w:szCs w:val="21"/>
              </w:rPr>
              <w:t>重点：</w:t>
            </w:r>
          </w:p>
          <w:p w14:paraId="05B5D265">
            <w:pPr>
              <w:widowControl/>
              <w:snapToGrid w:val="0"/>
              <w:spacing w:line="360" w:lineRule="auto"/>
              <w:jc w:val="both"/>
              <w:rPr>
                <w:sz w:val="21"/>
                <w:szCs w:val="21"/>
              </w:rPr>
            </w:pPr>
            <w:r>
              <w:rPr>
                <w:rFonts w:hint="eastAsia"/>
                <w:sz w:val="21"/>
                <w:szCs w:val="21"/>
              </w:rPr>
              <w:t>1</w:t>
            </w:r>
            <w:r>
              <w:rPr>
                <w:sz w:val="21"/>
                <w:szCs w:val="21"/>
              </w:rPr>
              <w:t>.</w:t>
            </w:r>
            <w:r>
              <w:rPr>
                <w:rFonts w:hint="eastAsia"/>
                <w:sz w:val="21"/>
                <w:szCs w:val="21"/>
              </w:rPr>
              <w:t>雌激素和孕激素的生理作用</w:t>
            </w:r>
          </w:p>
          <w:p w14:paraId="2B5510BC">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月经周期</w:t>
            </w:r>
          </w:p>
          <w:p w14:paraId="796FBDEE">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睾酮的生理作用</w:t>
            </w:r>
          </w:p>
        </w:tc>
      </w:tr>
    </w:tbl>
    <w:p w14:paraId="078F9B7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6598841B">
            <w:pPr>
              <w:pStyle w:val="13"/>
              <w:rPr>
                <w:szCs w:val="16"/>
              </w:rPr>
            </w:pPr>
            <w:r>
              <w:rPr>
                <w:rFonts w:hint="eastAsia"/>
                <w:szCs w:val="16"/>
              </w:rPr>
              <w:t>1</w:t>
            </w:r>
            <w:r>
              <w:rPr>
                <w:szCs w:val="16"/>
              </w:rPr>
              <w:t>-1</w:t>
            </w:r>
          </w:p>
        </w:tc>
        <w:tc>
          <w:tcPr>
            <w:tcW w:w="1100" w:type="dxa"/>
            <w:tcBorders>
              <w:top w:val="single" w:color="auto" w:sz="12" w:space="0"/>
            </w:tcBorders>
            <w:vAlign w:val="center"/>
          </w:tcPr>
          <w:p w14:paraId="5609833D">
            <w:pPr>
              <w:pStyle w:val="13"/>
              <w:rPr>
                <w:szCs w:val="16"/>
              </w:rPr>
            </w:pPr>
            <w:r>
              <w:rPr>
                <w:rFonts w:hint="eastAsia"/>
                <w:szCs w:val="16"/>
              </w:rPr>
              <w:t>2</w:t>
            </w:r>
            <w:r>
              <w:rPr>
                <w:szCs w:val="16"/>
              </w:rPr>
              <w:t>-1</w:t>
            </w:r>
          </w:p>
        </w:tc>
        <w:tc>
          <w:tcPr>
            <w:tcW w:w="1100" w:type="dxa"/>
            <w:tcBorders>
              <w:top w:val="single" w:color="auto" w:sz="12" w:space="0"/>
            </w:tcBorders>
            <w:vAlign w:val="center"/>
          </w:tcPr>
          <w:p w14:paraId="23C6C844">
            <w:pPr>
              <w:pStyle w:val="13"/>
              <w:rPr>
                <w:szCs w:val="16"/>
              </w:rPr>
            </w:pPr>
            <w:r>
              <w:rPr>
                <w:rFonts w:hint="eastAsia"/>
                <w:szCs w:val="16"/>
              </w:rPr>
              <w:t>2</w:t>
            </w:r>
            <w:r>
              <w:rPr>
                <w:szCs w:val="16"/>
              </w:rPr>
              <w:t>-2</w:t>
            </w:r>
          </w:p>
        </w:tc>
        <w:tc>
          <w:tcPr>
            <w:tcW w:w="1099" w:type="dxa"/>
            <w:tcBorders>
              <w:top w:val="single" w:color="auto" w:sz="12" w:space="0"/>
            </w:tcBorders>
            <w:vAlign w:val="center"/>
          </w:tcPr>
          <w:p w14:paraId="33156666">
            <w:pPr>
              <w:pStyle w:val="13"/>
              <w:rPr>
                <w:szCs w:val="16"/>
              </w:rPr>
            </w:pPr>
            <w:r>
              <w:rPr>
                <w:rFonts w:hint="eastAsia"/>
                <w:szCs w:val="16"/>
              </w:rPr>
              <w:t>3</w:t>
            </w:r>
            <w:r>
              <w:rPr>
                <w:szCs w:val="16"/>
              </w:rPr>
              <w:t>-1</w:t>
            </w:r>
          </w:p>
        </w:tc>
        <w:tc>
          <w:tcPr>
            <w:tcW w:w="1099" w:type="dxa"/>
            <w:tcBorders>
              <w:top w:val="single" w:color="auto" w:sz="12" w:space="0"/>
            </w:tcBorders>
            <w:vAlign w:val="center"/>
          </w:tcPr>
          <w:p w14:paraId="45C7EE80">
            <w:pPr>
              <w:pStyle w:val="13"/>
              <w:rPr>
                <w:szCs w:val="16"/>
              </w:rPr>
            </w:pPr>
            <w:r>
              <w:rPr>
                <w:rFonts w:hint="eastAsia"/>
                <w:szCs w:val="16"/>
              </w:rPr>
              <w:t>4</w:t>
            </w:r>
            <w:r>
              <w:rPr>
                <w:szCs w:val="16"/>
              </w:rPr>
              <w:t>-1</w:t>
            </w:r>
          </w:p>
        </w:tc>
        <w:tc>
          <w:tcPr>
            <w:tcW w:w="1100" w:type="dxa"/>
            <w:tcBorders>
              <w:top w:val="single" w:color="auto" w:sz="12" w:space="0"/>
              <w:right w:val="single" w:color="auto" w:sz="12" w:space="0"/>
            </w:tcBorders>
            <w:vAlign w:val="center"/>
          </w:tcPr>
          <w:p w14:paraId="22158ADB">
            <w:pPr>
              <w:pStyle w:val="13"/>
              <w:rPr>
                <w:szCs w:val="16"/>
              </w:rPr>
            </w:pPr>
            <w:r>
              <w:rPr>
                <w:szCs w:val="16"/>
              </w:rPr>
              <w:t>5-1</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FBDDB88">
            <w:pPr>
              <w:pStyle w:val="14"/>
            </w:pPr>
            <w:r>
              <w:rPr>
                <w:rFonts w:hint="eastAsia"/>
                <w:sz w:val="18"/>
                <w:szCs w:val="18"/>
              </w:rPr>
              <w:t>绪论</w:t>
            </w:r>
          </w:p>
        </w:tc>
        <w:tc>
          <w:tcPr>
            <w:tcW w:w="1100" w:type="dxa"/>
            <w:vAlign w:val="center"/>
          </w:tcPr>
          <w:p w14:paraId="786ED503">
            <w:pPr>
              <w:pStyle w:val="14"/>
            </w:pPr>
            <w:r>
              <w:rPr>
                <w:rFonts w:hint="eastAsia"/>
              </w:rPr>
              <w:t>√</w:t>
            </w:r>
          </w:p>
        </w:tc>
        <w:tc>
          <w:tcPr>
            <w:tcW w:w="1100" w:type="dxa"/>
            <w:vAlign w:val="center"/>
          </w:tcPr>
          <w:p w14:paraId="37943175">
            <w:pPr>
              <w:pStyle w:val="14"/>
            </w:pPr>
            <w:r>
              <w:rPr>
                <w:rFonts w:hint="eastAsia"/>
              </w:rPr>
              <w:t>√</w:t>
            </w:r>
          </w:p>
        </w:tc>
        <w:tc>
          <w:tcPr>
            <w:tcW w:w="1100" w:type="dxa"/>
            <w:vAlign w:val="center"/>
          </w:tcPr>
          <w:p w14:paraId="68F1D2A4">
            <w:pPr>
              <w:pStyle w:val="14"/>
            </w:pPr>
            <w:r>
              <w:rPr>
                <w:rFonts w:hint="eastAsia"/>
              </w:rPr>
              <w:t>√</w:t>
            </w:r>
          </w:p>
        </w:tc>
        <w:tc>
          <w:tcPr>
            <w:tcW w:w="1099" w:type="dxa"/>
            <w:vAlign w:val="center"/>
          </w:tcPr>
          <w:p w14:paraId="20FC507B">
            <w:pPr>
              <w:pStyle w:val="14"/>
            </w:pPr>
          </w:p>
        </w:tc>
        <w:tc>
          <w:tcPr>
            <w:tcW w:w="1099" w:type="dxa"/>
            <w:vAlign w:val="center"/>
          </w:tcPr>
          <w:p w14:paraId="5A018960">
            <w:pPr>
              <w:pStyle w:val="14"/>
            </w:pPr>
          </w:p>
        </w:tc>
        <w:tc>
          <w:tcPr>
            <w:tcW w:w="1100" w:type="dxa"/>
            <w:tcBorders>
              <w:right w:val="single" w:color="auto" w:sz="12" w:space="0"/>
            </w:tcBorders>
            <w:vAlign w:val="center"/>
          </w:tcPr>
          <w:p w14:paraId="0800108E">
            <w:pPr>
              <w:pStyle w:val="14"/>
            </w:pP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E43803B">
            <w:pPr>
              <w:pStyle w:val="14"/>
            </w:pPr>
            <w:r>
              <w:rPr>
                <w:rFonts w:hint="eastAsia"/>
                <w:sz w:val="18"/>
                <w:szCs w:val="18"/>
              </w:rPr>
              <w:t>蛋白质的结构与功能</w:t>
            </w:r>
          </w:p>
        </w:tc>
        <w:tc>
          <w:tcPr>
            <w:tcW w:w="1100" w:type="dxa"/>
            <w:vAlign w:val="center"/>
          </w:tcPr>
          <w:p w14:paraId="3833F6F2">
            <w:pPr>
              <w:pStyle w:val="14"/>
            </w:pPr>
            <w:r>
              <w:rPr>
                <w:rFonts w:hint="eastAsia"/>
              </w:rPr>
              <w:t>√</w:t>
            </w:r>
          </w:p>
        </w:tc>
        <w:tc>
          <w:tcPr>
            <w:tcW w:w="1100" w:type="dxa"/>
            <w:vAlign w:val="center"/>
          </w:tcPr>
          <w:p w14:paraId="0FECAF07">
            <w:pPr>
              <w:pStyle w:val="14"/>
            </w:pPr>
            <w:r>
              <w:rPr>
                <w:rFonts w:hint="eastAsia"/>
              </w:rPr>
              <w:t>√</w:t>
            </w:r>
          </w:p>
        </w:tc>
        <w:tc>
          <w:tcPr>
            <w:tcW w:w="1100" w:type="dxa"/>
            <w:vAlign w:val="center"/>
          </w:tcPr>
          <w:p w14:paraId="22F64818">
            <w:pPr>
              <w:pStyle w:val="14"/>
            </w:pPr>
            <w:r>
              <w:rPr>
                <w:rFonts w:hint="eastAsia"/>
              </w:rPr>
              <w:t>√</w:t>
            </w:r>
          </w:p>
        </w:tc>
        <w:tc>
          <w:tcPr>
            <w:tcW w:w="1099" w:type="dxa"/>
            <w:vAlign w:val="center"/>
          </w:tcPr>
          <w:p w14:paraId="74FA59A3">
            <w:pPr>
              <w:pStyle w:val="14"/>
            </w:pPr>
          </w:p>
        </w:tc>
        <w:tc>
          <w:tcPr>
            <w:tcW w:w="1099" w:type="dxa"/>
            <w:vAlign w:val="center"/>
          </w:tcPr>
          <w:p w14:paraId="4418E6E9">
            <w:pPr>
              <w:pStyle w:val="14"/>
            </w:pPr>
            <w:r>
              <w:rPr>
                <w:rFonts w:hint="eastAsia"/>
              </w:rPr>
              <w:t>√</w:t>
            </w:r>
          </w:p>
        </w:tc>
        <w:tc>
          <w:tcPr>
            <w:tcW w:w="1100" w:type="dxa"/>
            <w:tcBorders>
              <w:right w:val="single" w:color="auto" w:sz="12" w:space="0"/>
            </w:tcBorders>
            <w:vAlign w:val="center"/>
          </w:tcPr>
          <w:p w14:paraId="0A5F4453">
            <w:pPr>
              <w:pStyle w:val="14"/>
            </w:pPr>
            <w:r>
              <w:rPr>
                <w:rFonts w:hint="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85B5B84">
            <w:pPr>
              <w:pStyle w:val="14"/>
            </w:pPr>
            <w:r>
              <w:rPr>
                <w:rFonts w:hint="eastAsia"/>
                <w:sz w:val="18"/>
                <w:szCs w:val="18"/>
              </w:rPr>
              <w:t>酶与酶促反应</w:t>
            </w:r>
          </w:p>
        </w:tc>
        <w:tc>
          <w:tcPr>
            <w:tcW w:w="1100" w:type="dxa"/>
            <w:vAlign w:val="center"/>
          </w:tcPr>
          <w:p w14:paraId="4DEA4A96">
            <w:pPr>
              <w:pStyle w:val="14"/>
            </w:pPr>
            <w:r>
              <w:rPr>
                <w:rFonts w:hint="eastAsia"/>
              </w:rPr>
              <w:t>√</w:t>
            </w:r>
          </w:p>
        </w:tc>
        <w:tc>
          <w:tcPr>
            <w:tcW w:w="1100" w:type="dxa"/>
            <w:vAlign w:val="center"/>
          </w:tcPr>
          <w:p w14:paraId="4804FEF4">
            <w:pPr>
              <w:pStyle w:val="14"/>
            </w:pPr>
            <w:r>
              <w:rPr>
                <w:rFonts w:hint="eastAsia"/>
              </w:rPr>
              <w:t>√</w:t>
            </w:r>
          </w:p>
        </w:tc>
        <w:tc>
          <w:tcPr>
            <w:tcW w:w="1100" w:type="dxa"/>
            <w:vAlign w:val="center"/>
          </w:tcPr>
          <w:p w14:paraId="5E7FFDC7">
            <w:pPr>
              <w:pStyle w:val="14"/>
            </w:pPr>
            <w:r>
              <w:rPr>
                <w:rFonts w:hint="eastAsia"/>
              </w:rPr>
              <w:t>√</w:t>
            </w:r>
          </w:p>
        </w:tc>
        <w:tc>
          <w:tcPr>
            <w:tcW w:w="1099" w:type="dxa"/>
            <w:vAlign w:val="center"/>
          </w:tcPr>
          <w:p w14:paraId="172B8B70">
            <w:pPr>
              <w:pStyle w:val="14"/>
            </w:pPr>
          </w:p>
        </w:tc>
        <w:tc>
          <w:tcPr>
            <w:tcW w:w="1099" w:type="dxa"/>
            <w:vAlign w:val="center"/>
          </w:tcPr>
          <w:p w14:paraId="6719AEE5">
            <w:pPr>
              <w:pStyle w:val="14"/>
            </w:pPr>
            <w:r>
              <w:rPr>
                <w:rFonts w:hint="eastAsia"/>
              </w:rPr>
              <w:t>√</w:t>
            </w:r>
          </w:p>
        </w:tc>
        <w:tc>
          <w:tcPr>
            <w:tcW w:w="1100" w:type="dxa"/>
            <w:tcBorders>
              <w:right w:val="single" w:color="auto" w:sz="12" w:space="0"/>
            </w:tcBorders>
            <w:vAlign w:val="center"/>
          </w:tcPr>
          <w:p w14:paraId="5F5781B3">
            <w:pPr>
              <w:pStyle w:val="14"/>
            </w:pPr>
            <w:r>
              <w:rPr>
                <w:rFonts w:hint="eastAsia"/>
              </w:rPr>
              <w:t>√</w:t>
            </w:r>
          </w:p>
        </w:tc>
      </w:tr>
      <w:tr w14:paraId="6F0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1B8F13E">
            <w:pPr>
              <w:pStyle w:val="14"/>
            </w:pPr>
            <w:r>
              <w:rPr>
                <w:rFonts w:hint="eastAsia"/>
                <w:sz w:val="18"/>
                <w:szCs w:val="18"/>
              </w:rPr>
              <w:t>糖代谢</w:t>
            </w:r>
          </w:p>
        </w:tc>
        <w:tc>
          <w:tcPr>
            <w:tcW w:w="1100" w:type="dxa"/>
            <w:vAlign w:val="center"/>
          </w:tcPr>
          <w:p w14:paraId="11EBC1D2">
            <w:pPr>
              <w:pStyle w:val="14"/>
            </w:pPr>
          </w:p>
        </w:tc>
        <w:tc>
          <w:tcPr>
            <w:tcW w:w="1100" w:type="dxa"/>
            <w:vAlign w:val="center"/>
          </w:tcPr>
          <w:p w14:paraId="11511890">
            <w:pPr>
              <w:pStyle w:val="14"/>
            </w:pPr>
            <w:r>
              <w:rPr>
                <w:rFonts w:hint="eastAsia"/>
              </w:rPr>
              <w:t>√</w:t>
            </w:r>
          </w:p>
        </w:tc>
        <w:tc>
          <w:tcPr>
            <w:tcW w:w="1100" w:type="dxa"/>
            <w:vAlign w:val="center"/>
          </w:tcPr>
          <w:p w14:paraId="42DF8555">
            <w:pPr>
              <w:pStyle w:val="14"/>
            </w:pPr>
            <w:r>
              <w:rPr>
                <w:rFonts w:hint="eastAsia"/>
              </w:rPr>
              <w:t>√</w:t>
            </w:r>
          </w:p>
        </w:tc>
        <w:tc>
          <w:tcPr>
            <w:tcW w:w="1099" w:type="dxa"/>
            <w:vAlign w:val="center"/>
          </w:tcPr>
          <w:p w14:paraId="61032BCC">
            <w:pPr>
              <w:pStyle w:val="14"/>
            </w:pPr>
          </w:p>
        </w:tc>
        <w:tc>
          <w:tcPr>
            <w:tcW w:w="1099" w:type="dxa"/>
            <w:vAlign w:val="center"/>
          </w:tcPr>
          <w:p w14:paraId="10F6FC7D">
            <w:pPr>
              <w:pStyle w:val="14"/>
            </w:pPr>
            <w:r>
              <w:rPr>
                <w:rFonts w:hint="eastAsia"/>
              </w:rPr>
              <w:t>√</w:t>
            </w:r>
          </w:p>
        </w:tc>
        <w:tc>
          <w:tcPr>
            <w:tcW w:w="1100" w:type="dxa"/>
            <w:tcBorders>
              <w:right w:val="single" w:color="auto" w:sz="12" w:space="0"/>
            </w:tcBorders>
            <w:vAlign w:val="center"/>
          </w:tcPr>
          <w:p w14:paraId="6E40F929">
            <w:pPr>
              <w:pStyle w:val="14"/>
            </w:pPr>
            <w:r>
              <w:rPr>
                <w:rFonts w:hint="eastAsia"/>
              </w:rPr>
              <w:t>√</w:t>
            </w:r>
          </w:p>
        </w:tc>
      </w:tr>
      <w:tr w14:paraId="5642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8FC7045">
            <w:pPr>
              <w:pStyle w:val="14"/>
              <w:rPr>
                <w:sz w:val="18"/>
                <w:szCs w:val="18"/>
              </w:rPr>
            </w:pPr>
            <w:r>
              <w:rPr>
                <w:rFonts w:hint="eastAsia"/>
                <w:sz w:val="18"/>
                <w:szCs w:val="18"/>
              </w:rPr>
              <w:t>脂质代谢</w:t>
            </w:r>
          </w:p>
        </w:tc>
        <w:tc>
          <w:tcPr>
            <w:tcW w:w="1100" w:type="dxa"/>
            <w:vAlign w:val="center"/>
          </w:tcPr>
          <w:p w14:paraId="176BDEF6">
            <w:pPr>
              <w:pStyle w:val="14"/>
            </w:pPr>
          </w:p>
        </w:tc>
        <w:tc>
          <w:tcPr>
            <w:tcW w:w="1100" w:type="dxa"/>
            <w:vAlign w:val="center"/>
          </w:tcPr>
          <w:p w14:paraId="20553951">
            <w:pPr>
              <w:pStyle w:val="14"/>
            </w:pPr>
            <w:r>
              <w:rPr>
                <w:rFonts w:hint="eastAsia"/>
              </w:rPr>
              <w:t>√</w:t>
            </w:r>
          </w:p>
        </w:tc>
        <w:tc>
          <w:tcPr>
            <w:tcW w:w="1100" w:type="dxa"/>
            <w:vAlign w:val="center"/>
          </w:tcPr>
          <w:p w14:paraId="0084A9E1">
            <w:pPr>
              <w:pStyle w:val="14"/>
            </w:pPr>
            <w:r>
              <w:rPr>
                <w:rFonts w:hint="eastAsia"/>
              </w:rPr>
              <w:t>√</w:t>
            </w:r>
          </w:p>
        </w:tc>
        <w:tc>
          <w:tcPr>
            <w:tcW w:w="1099" w:type="dxa"/>
            <w:vAlign w:val="center"/>
          </w:tcPr>
          <w:p w14:paraId="7C75BADB">
            <w:pPr>
              <w:pStyle w:val="14"/>
            </w:pPr>
          </w:p>
        </w:tc>
        <w:tc>
          <w:tcPr>
            <w:tcW w:w="1099" w:type="dxa"/>
            <w:vAlign w:val="center"/>
          </w:tcPr>
          <w:p w14:paraId="4B8E6483">
            <w:pPr>
              <w:pStyle w:val="14"/>
            </w:pPr>
            <w:r>
              <w:rPr>
                <w:rFonts w:hint="eastAsia"/>
              </w:rPr>
              <w:t>√</w:t>
            </w:r>
          </w:p>
        </w:tc>
        <w:tc>
          <w:tcPr>
            <w:tcW w:w="1100" w:type="dxa"/>
            <w:tcBorders>
              <w:right w:val="single" w:color="auto" w:sz="12" w:space="0"/>
            </w:tcBorders>
            <w:vAlign w:val="center"/>
          </w:tcPr>
          <w:p w14:paraId="30B2CBD5">
            <w:pPr>
              <w:pStyle w:val="14"/>
            </w:pPr>
            <w:r>
              <w:rPr>
                <w:rFonts w:hint="eastAsia"/>
              </w:rPr>
              <w:t>√</w:t>
            </w:r>
          </w:p>
        </w:tc>
      </w:tr>
      <w:tr w14:paraId="5F4F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D277F66">
            <w:pPr>
              <w:pStyle w:val="14"/>
            </w:pPr>
            <w:r>
              <w:rPr>
                <w:rFonts w:hint="eastAsia"/>
                <w:sz w:val="18"/>
                <w:szCs w:val="18"/>
              </w:rPr>
              <w:t>生物氧化、能量代谢与体温</w:t>
            </w:r>
          </w:p>
        </w:tc>
        <w:tc>
          <w:tcPr>
            <w:tcW w:w="1100" w:type="dxa"/>
            <w:vAlign w:val="center"/>
          </w:tcPr>
          <w:p w14:paraId="2799B417">
            <w:pPr>
              <w:pStyle w:val="14"/>
            </w:pPr>
          </w:p>
        </w:tc>
        <w:tc>
          <w:tcPr>
            <w:tcW w:w="1100" w:type="dxa"/>
            <w:vAlign w:val="center"/>
          </w:tcPr>
          <w:p w14:paraId="6DD48250">
            <w:pPr>
              <w:pStyle w:val="14"/>
            </w:pPr>
            <w:r>
              <w:rPr>
                <w:rFonts w:hint="eastAsia"/>
              </w:rPr>
              <w:t>√</w:t>
            </w:r>
          </w:p>
        </w:tc>
        <w:tc>
          <w:tcPr>
            <w:tcW w:w="1100" w:type="dxa"/>
            <w:vAlign w:val="center"/>
          </w:tcPr>
          <w:p w14:paraId="02E97E31">
            <w:pPr>
              <w:pStyle w:val="14"/>
            </w:pPr>
            <w:r>
              <w:rPr>
                <w:rFonts w:hint="eastAsia"/>
              </w:rPr>
              <w:t>√</w:t>
            </w:r>
          </w:p>
        </w:tc>
        <w:tc>
          <w:tcPr>
            <w:tcW w:w="1099" w:type="dxa"/>
            <w:vAlign w:val="center"/>
          </w:tcPr>
          <w:p w14:paraId="0828237F">
            <w:pPr>
              <w:pStyle w:val="14"/>
            </w:pPr>
          </w:p>
        </w:tc>
        <w:tc>
          <w:tcPr>
            <w:tcW w:w="1099" w:type="dxa"/>
            <w:vAlign w:val="center"/>
          </w:tcPr>
          <w:p w14:paraId="161C9CB2">
            <w:pPr>
              <w:pStyle w:val="14"/>
            </w:pPr>
            <w:r>
              <w:rPr>
                <w:rFonts w:hint="eastAsia"/>
              </w:rPr>
              <w:t>√</w:t>
            </w:r>
          </w:p>
        </w:tc>
        <w:tc>
          <w:tcPr>
            <w:tcW w:w="1100" w:type="dxa"/>
            <w:tcBorders>
              <w:right w:val="single" w:color="auto" w:sz="12" w:space="0"/>
            </w:tcBorders>
            <w:vAlign w:val="center"/>
          </w:tcPr>
          <w:p w14:paraId="62B4253D">
            <w:pPr>
              <w:pStyle w:val="14"/>
            </w:pPr>
          </w:p>
        </w:tc>
      </w:tr>
      <w:tr w14:paraId="3EB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FD02845">
            <w:pPr>
              <w:pStyle w:val="14"/>
            </w:pPr>
            <w:r>
              <w:rPr>
                <w:rFonts w:hint="eastAsia"/>
                <w:sz w:val="18"/>
                <w:szCs w:val="18"/>
              </w:rPr>
              <w:t>核酸的结构与功能</w:t>
            </w:r>
          </w:p>
        </w:tc>
        <w:tc>
          <w:tcPr>
            <w:tcW w:w="1100" w:type="dxa"/>
            <w:vAlign w:val="center"/>
          </w:tcPr>
          <w:p w14:paraId="6FA5CB56">
            <w:pPr>
              <w:pStyle w:val="14"/>
            </w:pPr>
          </w:p>
        </w:tc>
        <w:tc>
          <w:tcPr>
            <w:tcW w:w="1100" w:type="dxa"/>
            <w:vAlign w:val="center"/>
          </w:tcPr>
          <w:p w14:paraId="46768E37">
            <w:pPr>
              <w:pStyle w:val="14"/>
            </w:pPr>
            <w:r>
              <w:rPr>
                <w:rFonts w:hint="eastAsia"/>
              </w:rPr>
              <w:t>√</w:t>
            </w:r>
          </w:p>
        </w:tc>
        <w:tc>
          <w:tcPr>
            <w:tcW w:w="1100" w:type="dxa"/>
            <w:vAlign w:val="center"/>
          </w:tcPr>
          <w:p w14:paraId="4D3AA414">
            <w:pPr>
              <w:pStyle w:val="14"/>
            </w:pPr>
            <w:r>
              <w:rPr>
                <w:rFonts w:hint="eastAsia"/>
              </w:rPr>
              <w:t>√</w:t>
            </w:r>
          </w:p>
        </w:tc>
        <w:tc>
          <w:tcPr>
            <w:tcW w:w="1099" w:type="dxa"/>
            <w:vAlign w:val="center"/>
          </w:tcPr>
          <w:p w14:paraId="5DB573C6">
            <w:pPr>
              <w:pStyle w:val="14"/>
            </w:pPr>
          </w:p>
        </w:tc>
        <w:tc>
          <w:tcPr>
            <w:tcW w:w="1099" w:type="dxa"/>
            <w:vAlign w:val="center"/>
          </w:tcPr>
          <w:p w14:paraId="15274AF9">
            <w:pPr>
              <w:pStyle w:val="14"/>
            </w:pPr>
          </w:p>
        </w:tc>
        <w:tc>
          <w:tcPr>
            <w:tcW w:w="1100" w:type="dxa"/>
            <w:tcBorders>
              <w:right w:val="single" w:color="auto" w:sz="12" w:space="0"/>
            </w:tcBorders>
            <w:vAlign w:val="center"/>
          </w:tcPr>
          <w:p w14:paraId="1F73F658">
            <w:pPr>
              <w:pStyle w:val="14"/>
            </w:pPr>
            <w:r>
              <w:rPr>
                <w:rFonts w:hint="eastAsia"/>
              </w:rPr>
              <w:t>√</w:t>
            </w:r>
          </w:p>
        </w:tc>
      </w:tr>
      <w:tr w14:paraId="46F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2C86E7E">
            <w:pPr>
              <w:pStyle w:val="14"/>
            </w:pPr>
            <w:r>
              <w:rPr>
                <w:rFonts w:hint="eastAsia"/>
                <w:sz w:val="18"/>
                <w:szCs w:val="18"/>
              </w:rPr>
              <w:t>基因的传递与表达</w:t>
            </w:r>
          </w:p>
        </w:tc>
        <w:tc>
          <w:tcPr>
            <w:tcW w:w="1100" w:type="dxa"/>
            <w:vAlign w:val="center"/>
          </w:tcPr>
          <w:p w14:paraId="2E439B36">
            <w:pPr>
              <w:pStyle w:val="14"/>
            </w:pPr>
            <w:r>
              <w:rPr>
                <w:rFonts w:hint="eastAsia"/>
              </w:rPr>
              <w:t>√</w:t>
            </w:r>
          </w:p>
        </w:tc>
        <w:tc>
          <w:tcPr>
            <w:tcW w:w="1100" w:type="dxa"/>
            <w:vAlign w:val="center"/>
          </w:tcPr>
          <w:p w14:paraId="72A62C5F">
            <w:pPr>
              <w:pStyle w:val="14"/>
            </w:pPr>
            <w:r>
              <w:rPr>
                <w:rFonts w:hint="eastAsia"/>
              </w:rPr>
              <w:t>√</w:t>
            </w:r>
          </w:p>
        </w:tc>
        <w:tc>
          <w:tcPr>
            <w:tcW w:w="1100" w:type="dxa"/>
            <w:vAlign w:val="center"/>
          </w:tcPr>
          <w:p w14:paraId="6C013CD5">
            <w:pPr>
              <w:pStyle w:val="14"/>
            </w:pPr>
            <w:r>
              <w:rPr>
                <w:rFonts w:hint="eastAsia"/>
              </w:rPr>
              <w:t>√</w:t>
            </w:r>
          </w:p>
        </w:tc>
        <w:tc>
          <w:tcPr>
            <w:tcW w:w="1099" w:type="dxa"/>
            <w:vAlign w:val="center"/>
          </w:tcPr>
          <w:p w14:paraId="0687AF31">
            <w:pPr>
              <w:pStyle w:val="14"/>
            </w:pPr>
          </w:p>
        </w:tc>
        <w:tc>
          <w:tcPr>
            <w:tcW w:w="1099" w:type="dxa"/>
            <w:vAlign w:val="center"/>
          </w:tcPr>
          <w:p w14:paraId="1E58AF5D">
            <w:pPr>
              <w:pStyle w:val="14"/>
            </w:pPr>
            <w:r>
              <w:rPr>
                <w:rFonts w:hint="eastAsia"/>
              </w:rPr>
              <w:t>√</w:t>
            </w:r>
          </w:p>
        </w:tc>
        <w:tc>
          <w:tcPr>
            <w:tcW w:w="1100" w:type="dxa"/>
            <w:tcBorders>
              <w:right w:val="single" w:color="auto" w:sz="12" w:space="0"/>
            </w:tcBorders>
            <w:vAlign w:val="center"/>
          </w:tcPr>
          <w:p w14:paraId="4B4C3DFA">
            <w:pPr>
              <w:pStyle w:val="14"/>
            </w:pPr>
            <w:r>
              <w:rPr>
                <w:rFonts w:hint="eastAsia"/>
              </w:rPr>
              <w:t>√</w:t>
            </w:r>
          </w:p>
        </w:tc>
      </w:tr>
      <w:tr w14:paraId="121C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20C3937">
            <w:pPr>
              <w:pStyle w:val="14"/>
            </w:pPr>
            <w:r>
              <w:rPr>
                <w:rFonts w:hint="eastAsia"/>
                <w:sz w:val="18"/>
                <w:szCs w:val="18"/>
              </w:rPr>
              <w:t>蛋白的营养作用与氨基酸代谢</w:t>
            </w:r>
          </w:p>
        </w:tc>
        <w:tc>
          <w:tcPr>
            <w:tcW w:w="1100" w:type="dxa"/>
            <w:vAlign w:val="center"/>
          </w:tcPr>
          <w:p w14:paraId="09FBE7CC">
            <w:pPr>
              <w:pStyle w:val="14"/>
            </w:pPr>
          </w:p>
        </w:tc>
        <w:tc>
          <w:tcPr>
            <w:tcW w:w="1100" w:type="dxa"/>
            <w:vAlign w:val="center"/>
          </w:tcPr>
          <w:p w14:paraId="1FF83768">
            <w:pPr>
              <w:pStyle w:val="14"/>
            </w:pPr>
            <w:r>
              <w:rPr>
                <w:rFonts w:hint="eastAsia"/>
              </w:rPr>
              <w:t>√</w:t>
            </w:r>
          </w:p>
        </w:tc>
        <w:tc>
          <w:tcPr>
            <w:tcW w:w="1100" w:type="dxa"/>
            <w:vAlign w:val="center"/>
          </w:tcPr>
          <w:p w14:paraId="10725066">
            <w:pPr>
              <w:pStyle w:val="14"/>
            </w:pPr>
            <w:r>
              <w:rPr>
                <w:rFonts w:hint="eastAsia"/>
              </w:rPr>
              <w:t>√</w:t>
            </w:r>
          </w:p>
        </w:tc>
        <w:tc>
          <w:tcPr>
            <w:tcW w:w="1099" w:type="dxa"/>
            <w:vAlign w:val="center"/>
          </w:tcPr>
          <w:p w14:paraId="0C8314B3">
            <w:pPr>
              <w:pStyle w:val="14"/>
            </w:pPr>
          </w:p>
        </w:tc>
        <w:tc>
          <w:tcPr>
            <w:tcW w:w="1099" w:type="dxa"/>
            <w:vAlign w:val="center"/>
          </w:tcPr>
          <w:p w14:paraId="1BBDE0FC">
            <w:pPr>
              <w:pStyle w:val="14"/>
            </w:pPr>
            <w:r>
              <w:rPr>
                <w:rFonts w:hint="eastAsia"/>
              </w:rPr>
              <w:t>√</w:t>
            </w:r>
          </w:p>
        </w:tc>
        <w:tc>
          <w:tcPr>
            <w:tcW w:w="1100" w:type="dxa"/>
            <w:tcBorders>
              <w:right w:val="single" w:color="auto" w:sz="12" w:space="0"/>
            </w:tcBorders>
            <w:vAlign w:val="center"/>
          </w:tcPr>
          <w:p w14:paraId="5E6CE1BC">
            <w:pPr>
              <w:pStyle w:val="14"/>
            </w:pPr>
            <w:r>
              <w:rPr>
                <w:rFonts w:hint="eastAsia"/>
              </w:rPr>
              <w:t>√</w:t>
            </w:r>
          </w:p>
        </w:tc>
      </w:tr>
      <w:tr w14:paraId="10DE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8D7F4F2">
            <w:pPr>
              <w:pStyle w:val="14"/>
            </w:pPr>
            <w:r>
              <w:rPr>
                <w:rFonts w:hint="eastAsia"/>
                <w:sz w:val="18"/>
                <w:szCs w:val="18"/>
              </w:rPr>
              <w:t>核苷酸代谢</w:t>
            </w:r>
          </w:p>
        </w:tc>
        <w:tc>
          <w:tcPr>
            <w:tcW w:w="1100" w:type="dxa"/>
            <w:vAlign w:val="center"/>
          </w:tcPr>
          <w:p w14:paraId="0FDCEBB7">
            <w:pPr>
              <w:pStyle w:val="14"/>
            </w:pPr>
          </w:p>
        </w:tc>
        <w:tc>
          <w:tcPr>
            <w:tcW w:w="1100" w:type="dxa"/>
            <w:vAlign w:val="center"/>
          </w:tcPr>
          <w:p w14:paraId="294B9270">
            <w:pPr>
              <w:pStyle w:val="14"/>
            </w:pPr>
            <w:r>
              <w:rPr>
                <w:rFonts w:hint="eastAsia"/>
              </w:rPr>
              <w:t>√</w:t>
            </w:r>
          </w:p>
        </w:tc>
        <w:tc>
          <w:tcPr>
            <w:tcW w:w="1100" w:type="dxa"/>
            <w:vAlign w:val="center"/>
          </w:tcPr>
          <w:p w14:paraId="533DAD0D">
            <w:pPr>
              <w:pStyle w:val="14"/>
            </w:pPr>
            <w:r>
              <w:rPr>
                <w:rFonts w:hint="eastAsia"/>
              </w:rPr>
              <w:t>√</w:t>
            </w:r>
          </w:p>
        </w:tc>
        <w:tc>
          <w:tcPr>
            <w:tcW w:w="1099" w:type="dxa"/>
            <w:vAlign w:val="center"/>
          </w:tcPr>
          <w:p w14:paraId="0024A7D0">
            <w:pPr>
              <w:pStyle w:val="14"/>
            </w:pPr>
          </w:p>
        </w:tc>
        <w:tc>
          <w:tcPr>
            <w:tcW w:w="1099" w:type="dxa"/>
            <w:vAlign w:val="center"/>
          </w:tcPr>
          <w:p w14:paraId="1946931B">
            <w:pPr>
              <w:pStyle w:val="14"/>
            </w:pPr>
            <w:r>
              <w:rPr>
                <w:rFonts w:hint="eastAsia"/>
              </w:rPr>
              <w:t>√</w:t>
            </w:r>
          </w:p>
        </w:tc>
        <w:tc>
          <w:tcPr>
            <w:tcW w:w="1100" w:type="dxa"/>
            <w:tcBorders>
              <w:right w:val="single" w:color="auto" w:sz="12" w:space="0"/>
            </w:tcBorders>
            <w:vAlign w:val="center"/>
          </w:tcPr>
          <w:p w14:paraId="438643A8">
            <w:pPr>
              <w:pStyle w:val="14"/>
            </w:pPr>
            <w:r>
              <w:rPr>
                <w:rFonts w:hint="eastAsia"/>
              </w:rPr>
              <w:t>√</w:t>
            </w:r>
          </w:p>
        </w:tc>
      </w:tr>
      <w:tr w14:paraId="4527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FDCD58D">
            <w:pPr>
              <w:pStyle w:val="14"/>
            </w:pPr>
            <w:r>
              <w:rPr>
                <w:rFonts w:hint="eastAsia"/>
                <w:sz w:val="18"/>
                <w:szCs w:val="18"/>
              </w:rPr>
              <w:t>代谢的整合与调节</w:t>
            </w:r>
          </w:p>
        </w:tc>
        <w:tc>
          <w:tcPr>
            <w:tcW w:w="1100" w:type="dxa"/>
            <w:vAlign w:val="center"/>
          </w:tcPr>
          <w:p w14:paraId="15F95B04">
            <w:pPr>
              <w:pStyle w:val="14"/>
            </w:pPr>
          </w:p>
        </w:tc>
        <w:tc>
          <w:tcPr>
            <w:tcW w:w="1100" w:type="dxa"/>
            <w:vAlign w:val="center"/>
          </w:tcPr>
          <w:p w14:paraId="1A25654C">
            <w:pPr>
              <w:pStyle w:val="14"/>
            </w:pPr>
            <w:r>
              <w:rPr>
                <w:rFonts w:hint="eastAsia"/>
              </w:rPr>
              <w:t>√</w:t>
            </w:r>
          </w:p>
        </w:tc>
        <w:tc>
          <w:tcPr>
            <w:tcW w:w="1100" w:type="dxa"/>
            <w:vAlign w:val="center"/>
          </w:tcPr>
          <w:p w14:paraId="27ABDAF8">
            <w:pPr>
              <w:pStyle w:val="14"/>
            </w:pPr>
          </w:p>
        </w:tc>
        <w:tc>
          <w:tcPr>
            <w:tcW w:w="1099" w:type="dxa"/>
            <w:vAlign w:val="center"/>
          </w:tcPr>
          <w:p w14:paraId="06FC2514">
            <w:pPr>
              <w:pStyle w:val="14"/>
            </w:pPr>
          </w:p>
        </w:tc>
        <w:tc>
          <w:tcPr>
            <w:tcW w:w="1099" w:type="dxa"/>
            <w:vAlign w:val="center"/>
          </w:tcPr>
          <w:p w14:paraId="12272099">
            <w:pPr>
              <w:pStyle w:val="14"/>
            </w:pPr>
            <w:r>
              <w:rPr>
                <w:rFonts w:hint="eastAsia"/>
              </w:rPr>
              <w:t>√</w:t>
            </w:r>
          </w:p>
        </w:tc>
        <w:tc>
          <w:tcPr>
            <w:tcW w:w="1100" w:type="dxa"/>
            <w:tcBorders>
              <w:right w:val="single" w:color="auto" w:sz="12" w:space="0"/>
            </w:tcBorders>
            <w:vAlign w:val="center"/>
          </w:tcPr>
          <w:p w14:paraId="021A4722">
            <w:pPr>
              <w:pStyle w:val="14"/>
            </w:pPr>
            <w:r>
              <w:rPr>
                <w:rFonts w:hint="eastAsia"/>
              </w:rPr>
              <w:t>√</w:t>
            </w:r>
          </w:p>
        </w:tc>
      </w:tr>
      <w:tr w14:paraId="2BE4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7F235CD">
            <w:pPr>
              <w:pStyle w:val="14"/>
            </w:pPr>
            <w:r>
              <w:rPr>
                <w:rFonts w:hint="eastAsia"/>
                <w:sz w:val="18"/>
                <w:szCs w:val="18"/>
              </w:rPr>
              <w:t>细胞的基本功能</w:t>
            </w:r>
          </w:p>
        </w:tc>
        <w:tc>
          <w:tcPr>
            <w:tcW w:w="1100" w:type="dxa"/>
            <w:vAlign w:val="center"/>
          </w:tcPr>
          <w:p w14:paraId="4206B052">
            <w:pPr>
              <w:pStyle w:val="14"/>
            </w:pPr>
            <w:r>
              <w:rPr>
                <w:rFonts w:hint="eastAsia"/>
              </w:rPr>
              <w:t>√</w:t>
            </w:r>
          </w:p>
        </w:tc>
        <w:tc>
          <w:tcPr>
            <w:tcW w:w="1100" w:type="dxa"/>
            <w:vAlign w:val="center"/>
          </w:tcPr>
          <w:p w14:paraId="15A71222">
            <w:pPr>
              <w:pStyle w:val="14"/>
            </w:pPr>
            <w:r>
              <w:rPr>
                <w:rFonts w:hint="eastAsia"/>
              </w:rPr>
              <w:t>√</w:t>
            </w:r>
          </w:p>
        </w:tc>
        <w:tc>
          <w:tcPr>
            <w:tcW w:w="1100" w:type="dxa"/>
            <w:vAlign w:val="center"/>
          </w:tcPr>
          <w:p w14:paraId="456F5BBF">
            <w:pPr>
              <w:pStyle w:val="14"/>
            </w:pPr>
            <w:r>
              <w:rPr>
                <w:rFonts w:hint="eastAsia"/>
              </w:rPr>
              <w:t>√</w:t>
            </w:r>
          </w:p>
        </w:tc>
        <w:tc>
          <w:tcPr>
            <w:tcW w:w="1099" w:type="dxa"/>
            <w:vAlign w:val="center"/>
          </w:tcPr>
          <w:p w14:paraId="5C1F8D78">
            <w:pPr>
              <w:pStyle w:val="14"/>
            </w:pPr>
            <w:r>
              <w:rPr>
                <w:rFonts w:hint="eastAsia"/>
              </w:rPr>
              <w:t>√</w:t>
            </w:r>
          </w:p>
        </w:tc>
        <w:tc>
          <w:tcPr>
            <w:tcW w:w="1099" w:type="dxa"/>
            <w:vAlign w:val="center"/>
          </w:tcPr>
          <w:p w14:paraId="418321B1">
            <w:pPr>
              <w:pStyle w:val="14"/>
            </w:pPr>
            <w:r>
              <w:rPr>
                <w:rFonts w:hint="eastAsia"/>
              </w:rPr>
              <w:t>√</w:t>
            </w:r>
          </w:p>
        </w:tc>
        <w:tc>
          <w:tcPr>
            <w:tcW w:w="1100" w:type="dxa"/>
            <w:tcBorders>
              <w:right w:val="single" w:color="auto" w:sz="12" w:space="0"/>
            </w:tcBorders>
            <w:vAlign w:val="center"/>
          </w:tcPr>
          <w:p w14:paraId="5EB048C2">
            <w:pPr>
              <w:pStyle w:val="14"/>
            </w:pPr>
            <w:r>
              <w:rPr>
                <w:rFonts w:hint="eastAsia"/>
              </w:rPr>
              <w:t>√</w:t>
            </w:r>
          </w:p>
        </w:tc>
      </w:tr>
      <w:tr w14:paraId="7179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A1CBFE0">
            <w:pPr>
              <w:pStyle w:val="14"/>
            </w:pPr>
            <w:r>
              <w:rPr>
                <w:rFonts w:hint="eastAsia"/>
                <w:sz w:val="18"/>
                <w:szCs w:val="18"/>
              </w:rPr>
              <w:t>血液</w:t>
            </w:r>
          </w:p>
        </w:tc>
        <w:tc>
          <w:tcPr>
            <w:tcW w:w="1100" w:type="dxa"/>
            <w:vAlign w:val="center"/>
          </w:tcPr>
          <w:p w14:paraId="6BF9F626">
            <w:pPr>
              <w:pStyle w:val="14"/>
            </w:pPr>
            <w:r>
              <w:rPr>
                <w:rFonts w:hint="eastAsia"/>
              </w:rPr>
              <w:t>√</w:t>
            </w:r>
          </w:p>
        </w:tc>
        <w:tc>
          <w:tcPr>
            <w:tcW w:w="1100" w:type="dxa"/>
            <w:vAlign w:val="center"/>
          </w:tcPr>
          <w:p w14:paraId="6F6500B8">
            <w:pPr>
              <w:pStyle w:val="14"/>
            </w:pPr>
            <w:r>
              <w:rPr>
                <w:rFonts w:hint="eastAsia"/>
              </w:rPr>
              <w:t>√</w:t>
            </w:r>
          </w:p>
        </w:tc>
        <w:tc>
          <w:tcPr>
            <w:tcW w:w="1100" w:type="dxa"/>
            <w:vAlign w:val="center"/>
          </w:tcPr>
          <w:p w14:paraId="10D988DC">
            <w:pPr>
              <w:pStyle w:val="14"/>
            </w:pPr>
            <w:r>
              <w:rPr>
                <w:rFonts w:hint="eastAsia"/>
              </w:rPr>
              <w:t>√</w:t>
            </w:r>
          </w:p>
        </w:tc>
        <w:tc>
          <w:tcPr>
            <w:tcW w:w="1099" w:type="dxa"/>
            <w:vAlign w:val="center"/>
          </w:tcPr>
          <w:p w14:paraId="046416B3">
            <w:pPr>
              <w:pStyle w:val="14"/>
            </w:pPr>
          </w:p>
        </w:tc>
        <w:tc>
          <w:tcPr>
            <w:tcW w:w="1099" w:type="dxa"/>
            <w:vAlign w:val="center"/>
          </w:tcPr>
          <w:p w14:paraId="0EC77C0A">
            <w:pPr>
              <w:pStyle w:val="14"/>
            </w:pPr>
            <w:r>
              <w:rPr>
                <w:rFonts w:hint="eastAsia"/>
              </w:rPr>
              <w:t>√</w:t>
            </w:r>
          </w:p>
        </w:tc>
        <w:tc>
          <w:tcPr>
            <w:tcW w:w="1100" w:type="dxa"/>
            <w:tcBorders>
              <w:right w:val="single" w:color="auto" w:sz="12" w:space="0"/>
            </w:tcBorders>
            <w:vAlign w:val="center"/>
          </w:tcPr>
          <w:p w14:paraId="15EE4927">
            <w:pPr>
              <w:pStyle w:val="14"/>
            </w:pPr>
            <w:r>
              <w:rPr>
                <w:rFonts w:hint="eastAsia"/>
              </w:rPr>
              <w:t>√</w:t>
            </w:r>
          </w:p>
        </w:tc>
      </w:tr>
      <w:tr w14:paraId="5F1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D3B3335">
            <w:pPr>
              <w:pStyle w:val="14"/>
            </w:pPr>
            <w:r>
              <w:rPr>
                <w:rFonts w:hint="eastAsia"/>
                <w:sz w:val="18"/>
                <w:szCs w:val="18"/>
              </w:rPr>
              <w:t>消化</w:t>
            </w:r>
          </w:p>
        </w:tc>
        <w:tc>
          <w:tcPr>
            <w:tcW w:w="1100" w:type="dxa"/>
            <w:vAlign w:val="center"/>
          </w:tcPr>
          <w:p w14:paraId="73285264">
            <w:pPr>
              <w:pStyle w:val="14"/>
            </w:pPr>
            <w:r>
              <w:rPr>
                <w:rFonts w:hint="eastAsia"/>
              </w:rPr>
              <w:t>√</w:t>
            </w:r>
          </w:p>
        </w:tc>
        <w:tc>
          <w:tcPr>
            <w:tcW w:w="1100" w:type="dxa"/>
            <w:vAlign w:val="center"/>
          </w:tcPr>
          <w:p w14:paraId="6CEDB3DF">
            <w:pPr>
              <w:pStyle w:val="14"/>
            </w:pPr>
            <w:r>
              <w:rPr>
                <w:rFonts w:hint="eastAsia"/>
              </w:rPr>
              <w:t>√</w:t>
            </w:r>
          </w:p>
        </w:tc>
        <w:tc>
          <w:tcPr>
            <w:tcW w:w="1100" w:type="dxa"/>
            <w:vAlign w:val="center"/>
          </w:tcPr>
          <w:p w14:paraId="761A616D">
            <w:pPr>
              <w:pStyle w:val="14"/>
            </w:pPr>
            <w:r>
              <w:rPr>
                <w:rFonts w:hint="eastAsia"/>
              </w:rPr>
              <w:t>√</w:t>
            </w:r>
          </w:p>
        </w:tc>
        <w:tc>
          <w:tcPr>
            <w:tcW w:w="1099" w:type="dxa"/>
            <w:vAlign w:val="center"/>
          </w:tcPr>
          <w:p w14:paraId="6D1896B2">
            <w:pPr>
              <w:pStyle w:val="14"/>
            </w:pPr>
          </w:p>
        </w:tc>
        <w:tc>
          <w:tcPr>
            <w:tcW w:w="1099" w:type="dxa"/>
            <w:vAlign w:val="center"/>
          </w:tcPr>
          <w:p w14:paraId="635A0D7E">
            <w:pPr>
              <w:pStyle w:val="14"/>
            </w:pPr>
            <w:r>
              <w:rPr>
                <w:rFonts w:hint="eastAsia"/>
              </w:rPr>
              <w:t>√</w:t>
            </w:r>
          </w:p>
        </w:tc>
        <w:tc>
          <w:tcPr>
            <w:tcW w:w="1100" w:type="dxa"/>
            <w:tcBorders>
              <w:right w:val="single" w:color="auto" w:sz="12" w:space="0"/>
            </w:tcBorders>
            <w:vAlign w:val="center"/>
          </w:tcPr>
          <w:p w14:paraId="10C48B18">
            <w:pPr>
              <w:pStyle w:val="14"/>
            </w:pPr>
            <w:r>
              <w:rPr>
                <w:rFonts w:hint="eastAsia"/>
              </w:rPr>
              <w:t>√</w:t>
            </w:r>
          </w:p>
        </w:tc>
      </w:tr>
      <w:tr w14:paraId="09EC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CFBF353">
            <w:pPr>
              <w:pStyle w:val="14"/>
            </w:pPr>
            <w:r>
              <w:rPr>
                <w:rFonts w:hint="eastAsia"/>
                <w:sz w:val="18"/>
                <w:szCs w:val="18"/>
              </w:rPr>
              <w:t>呼吸</w:t>
            </w:r>
          </w:p>
        </w:tc>
        <w:tc>
          <w:tcPr>
            <w:tcW w:w="1100" w:type="dxa"/>
            <w:vAlign w:val="center"/>
          </w:tcPr>
          <w:p w14:paraId="68B2B6FA">
            <w:pPr>
              <w:pStyle w:val="14"/>
            </w:pPr>
          </w:p>
        </w:tc>
        <w:tc>
          <w:tcPr>
            <w:tcW w:w="1100" w:type="dxa"/>
            <w:vAlign w:val="center"/>
          </w:tcPr>
          <w:p w14:paraId="2B229087">
            <w:pPr>
              <w:pStyle w:val="14"/>
            </w:pPr>
            <w:r>
              <w:rPr>
                <w:rFonts w:hint="eastAsia"/>
              </w:rPr>
              <w:t>√</w:t>
            </w:r>
          </w:p>
        </w:tc>
        <w:tc>
          <w:tcPr>
            <w:tcW w:w="1100" w:type="dxa"/>
            <w:vAlign w:val="center"/>
          </w:tcPr>
          <w:p w14:paraId="680F609C">
            <w:pPr>
              <w:pStyle w:val="14"/>
            </w:pPr>
            <w:r>
              <w:rPr>
                <w:rFonts w:hint="eastAsia"/>
              </w:rPr>
              <w:t>√</w:t>
            </w:r>
          </w:p>
        </w:tc>
        <w:tc>
          <w:tcPr>
            <w:tcW w:w="1099" w:type="dxa"/>
            <w:vAlign w:val="center"/>
          </w:tcPr>
          <w:p w14:paraId="30FA2B25">
            <w:pPr>
              <w:pStyle w:val="14"/>
            </w:pPr>
            <w:r>
              <w:rPr>
                <w:rFonts w:hint="eastAsia"/>
              </w:rPr>
              <w:t>√</w:t>
            </w:r>
          </w:p>
        </w:tc>
        <w:tc>
          <w:tcPr>
            <w:tcW w:w="1099" w:type="dxa"/>
            <w:vAlign w:val="center"/>
          </w:tcPr>
          <w:p w14:paraId="0856088E">
            <w:pPr>
              <w:pStyle w:val="14"/>
            </w:pPr>
            <w:r>
              <w:rPr>
                <w:rFonts w:hint="eastAsia"/>
              </w:rPr>
              <w:t>√</w:t>
            </w:r>
          </w:p>
        </w:tc>
        <w:tc>
          <w:tcPr>
            <w:tcW w:w="1100" w:type="dxa"/>
            <w:tcBorders>
              <w:right w:val="single" w:color="auto" w:sz="12" w:space="0"/>
            </w:tcBorders>
            <w:vAlign w:val="center"/>
          </w:tcPr>
          <w:p w14:paraId="6792E874">
            <w:pPr>
              <w:pStyle w:val="14"/>
            </w:pPr>
            <w:r>
              <w:rPr>
                <w:rFonts w:hint="eastAsia"/>
              </w:rPr>
              <w:t>√</w:t>
            </w:r>
          </w:p>
        </w:tc>
      </w:tr>
      <w:tr w14:paraId="31C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6896C90">
            <w:pPr>
              <w:pStyle w:val="14"/>
            </w:pPr>
            <w:r>
              <w:rPr>
                <w:rFonts w:hint="eastAsia"/>
                <w:sz w:val="18"/>
                <w:szCs w:val="18"/>
              </w:rPr>
              <w:t>尿的生成与调节</w:t>
            </w:r>
          </w:p>
        </w:tc>
        <w:tc>
          <w:tcPr>
            <w:tcW w:w="1100" w:type="dxa"/>
            <w:vAlign w:val="center"/>
          </w:tcPr>
          <w:p w14:paraId="7116B982">
            <w:pPr>
              <w:pStyle w:val="14"/>
            </w:pPr>
            <w:r>
              <w:rPr>
                <w:rFonts w:hint="eastAsia"/>
              </w:rPr>
              <w:t>√</w:t>
            </w:r>
          </w:p>
        </w:tc>
        <w:tc>
          <w:tcPr>
            <w:tcW w:w="1100" w:type="dxa"/>
            <w:vAlign w:val="center"/>
          </w:tcPr>
          <w:p w14:paraId="0FD7B155">
            <w:pPr>
              <w:pStyle w:val="14"/>
            </w:pPr>
            <w:r>
              <w:rPr>
                <w:rFonts w:hint="eastAsia"/>
              </w:rPr>
              <w:t>√</w:t>
            </w:r>
          </w:p>
        </w:tc>
        <w:tc>
          <w:tcPr>
            <w:tcW w:w="1100" w:type="dxa"/>
            <w:vAlign w:val="center"/>
          </w:tcPr>
          <w:p w14:paraId="60BABC27">
            <w:pPr>
              <w:pStyle w:val="14"/>
            </w:pPr>
            <w:r>
              <w:rPr>
                <w:rFonts w:hint="eastAsia"/>
              </w:rPr>
              <w:t>√</w:t>
            </w:r>
          </w:p>
        </w:tc>
        <w:tc>
          <w:tcPr>
            <w:tcW w:w="1099" w:type="dxa"/>
            <w:vAlign w:val="center"/>
          </w:tcPr>
          <w:p w14:paraId="76D11FCC">
            <w:pPr>
              <w:pStyle w:val="14"/>
            </w:pPr>
            <w:r>
              <w:rPr>
                <w:rFonts w:hint="eastAsia"/>
              </w:rPr>
              <w:t>√</w:t>
            </w:r>
          </w:p>
        </w:tc>
        <w:tc>
          <w:tcPr>
            <w:tcW w:w="1099" w:type="dxa"/>
            <w:vAlign w:val="center"/>
          </w:tcPr>
          <w:p w14:paraId="4FBDCA12">
            <w:pPr>
              <w:pStyle w:val="14"/>
            </w:pPr>
            <w:r>
              <w:rPr>
                <w:rFonts w:hint="eastAsia"/>
              </w:rPr>
              <w:t>√</w:t>
            </w:r>
          </w:p>
        </w:tc>
        <w:tc>
          <w:tcPr>
            <w:tcW w:w="1100" w:type="dxa"/>
            <w:tcBorders>
              <w:right w:val="single" w:color="auto" w:sz="12" w:space="0"/>
            </w:tcBorders>
            <w:vAlign w:val="center"/>
          </w:tcPr>
          <w:p w14:paraId="3EFE0335">
            <w:pPr>
              <w:pStyle w:val="14"/>
            </w:pPr>
            <w:r>
              <w:rPr>
                <w:rFonts w:hint="eastAsia"/>
              </w:rPr>
              <w:t>√</w:t>
            </w:r>
          </w:p>
        </w:tc>
      </w:tr>
      <w:tr w14:paraId="3489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40851A3">
            <w:pPr>
              <w:pStyle w:val="14"/>
            </w:pPr>
            <w:r>
              <w:rPr>
                <w:rFonts w:hint="eastAsia"/>
                <w:sz w:val="18"/>
                <w:szCs w:val="18"/>
              </w:rPr>
              <w:t>循环系统</w:t>
            </w:r>
          </w:p>
        </w:tc>
        <w:tc>
          <w:tcPr>
            <w:tcW w:w="1100" w:type="dxa"/>
            <w:vAlign w:val="center"/>
          </w:tcPr>
          <w:p w14:paraId="0E30C3DE">
            <w:pPr>
              <w:pStyle w:val="14"/>
            </w:pPr>
            <w:r>
              <w:rPr>
                <w:rFonts w:hint="eastAsia"/>
              </w:rPr>
              <w:t>√</w:t>
            </w:r>
          </w:p>
        </w:tc>
        <w:tc>
          <w:tcPr>
            <w:tcW w:w="1100" w:type="dxa"/>
            <w:vAlign w:val="center"/>
          </w:tcPr>
          <w:p w14:paraId="7FD6D377">
            <w:pPr>
              <w:pStyle w:val="14"/>
            </w:pPr>
            <w:r>
              <w:rPr>
                <w:rFonts w:hint="eastAsia"/>
              </w:rPr>
              <w:t>√</w:t>
            </w:r>
          </w:p>
        </w:tc>
        <w:tc>
          <w:tcPr>
            <w:tcW w:w="1100" w:type="dxa"/>
            <w:vAlign w:val="center"/>
          </w:tcPr>
          <w:p w14:paraId="6F7B88CB">
            <w:pPr>
              <w:pStyle w:val="14"/>
            </w:pPr>
            <w:r>
              <w:rPr>
                <w:rFonts w:hint="eastAsia"/>
              </w:rPr>
              <w:t>√</w:t>
            </w:r>
          </w:p>
        </w:tc>
        <w:tc>
          <w:tcPr>
            <w:tcW w:w="1099" w:type="dxa"/>
            <w:vAlign w:val="center"/>
          </w:tcPr>
          <w:p w14:paraId="713BCAA8">
            <w:pPr>
              <w:pStyle w:val="14"/>
            </w:pPr>
            <w:r>
              <w:rPr>
                <w:rFonts w:hint="eastAsia"/>
              </w:rPr>
              <w:t>√</w:t>
            </w:r>
          </w:p>
        </w:tc>
        <w:tc>
          <w:tcPr>
            <w:tcW w:w="1099" w:type="dxa"/>
            <w:vAlign w:val="center"/>
          </w:tcPr>
          <w:p w14:paraId="1DDA7310">
            <w:pPr>
              <w:pStyle w:val="14"/>
            </w:pPr>
            <w:r>
              <w:rPr>
                <w:rFonts w:hint="eastAsia"/>
              </w:rPr>
              <w:t>√</w:t>
            </w:r>
          </w:p>
        </w:tc>
        <w:tc>
          <w:tcPr>
            <w:tcW w:w="1100" w:type="dxa"/>
            <w:tcBorders>
              <w:right w:val="single" w:color="auto" w:sz="12" w:space="0"/>
            </w:tcBorders>
            <w:vAlign w:val="center"/>
          </w:tcPr>
          <w:p w14:paraId="607CF32B">
            <w:pPr>
              <w:pStyle w:val="14"/>
            </w:pPr>
            <w:r>
              <w:rPr>
                <w:rFonts w:hint="eastAsia"/>
              </w:rPr>
              <w:t>√</w:t>
            </w:r>
          </w:p>
        </w:tc>
      </w:tr>
      <w:tr w14:paraId="114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FFD856D">
            <w:pPr>
              <w:pStyle w:val="14"/>
            </w:pPr>
            <w:r>
              <w:rPr>
                <w:rFonts w:hint="eastAsia"/>
                <w:sz w:val="18"/>
                <w:szCs w:val="18"/>
              </w:rPr>
              <w:t>神经系统</w:t>
            </w:r>
          </w:p>
        </w:tc>
        <w:tc>
          <w:tcPr>
            <w:tcW w:w="1100" w:type="dxa"/>
            <w:vAlign w:val="center"/>
          </w:tcPr>
          <w:p w14:paraId="5BF46024">
            <w:pPr>
              <w:pStyle w:val="14"/>
            </w:pPr>
            <w:r>
              <w:rPr>
                <w:rFonts w:hint="eastAsia"/>
              </w:rPr>
              <w:t>√</w:t>
            </w:r>
          </w:p>
        </w:tc>
        <w:tc>
          <w:tcPr>
            <w:tcW w:w="1100" w:type="dxa"/>
            <w:vAlign w:val="center"/>
          </w:tcPr>
          <w:p w14:paraId="49193219">
            <w:pPr>
              <w:pStyle w:val="14"/>
            </w:pPr>
            <w:r>
              <w:rPr>
                <w:rFonts w:hint="eastAsia"/>
              </w:rPr>
              <w:t>√</w:t>
            </w:r>
          </w:p>
        </w:tc>
        <w:tc>
          <w:tcPr>
            <w:tcW w:w="1100" w:type="dxa"/>
            <w:vAlign w:val="center"/>
          </w:tcPr>
          <w:p w14:paraId="66A3CDEF">
            <w:pPr>
              <w:pStyle w:val="14"/>
            </w:pPr>
            <w:r>
              <w:rPr>
                <w:rFonts w:hint="eastAsia"/>
              </w:rPr>
              <w:t>√</w:t>
            </w:r>
          </w:p>
        </w:tc>
        <w:tc>
          <w:tcPr>
            <w:tcW w:w="1099" w:type="dxa"/>
            <w:vAlign w:val="center"/>
          </w:tcPr>
          <w:p w14:paraId="35203665">
            <w:pPr>
              <w:pStyle w:val="14"/>
            </w:pPr>
            <w:r>
              <w:rPr>
                <w:rFonts w:hint="eastAsia"/>
              </w:rPr>
              <w:t>√</w:t>
            </w:r>
          </w:p>
        </w:tc>
        <w:tc>
          <w:tcPr>
            <w:tcW w:w="1099" w:type="dxa"/>
            <w:vAlign w:val="center"/>
          </w:tcPr>
          <w:p w14:paraId="2FD3A219">
            <w:pPr>
              <w:pStyle w:val="14"/>
            </w:pPr>
            <w:r>
              <w:rPr>
                <w:rFonts w:hint="eastAsia"/>
              </w:rPr>
              <w:t>√</w:t>
            </w:r>
          </w:p>
        </w:tc>
        <w:tc>
          <w:tcPr>
            <w:tcW w:w="1100" w:type="dxa"/>
            <w:tcBorders>
              <w:right w:val="single" w:color="auto" w:sz="12" w:space="0"/>
            </w:tcBorders>
            <w:vAlign w:val="center"/>
          </w:tcPr>
          <w:p w14:paraId="64FE7804">
            <w:pPr>
              <w:pStyle w:val="14"/>
            </w:pPr>
            <w:r>
              <w:rPr>
                <w:rFonts w:hint="eastAsia"/>
              </w:rPr>
              <w:t>√</w:t>
            </w:r>
          </w:p>
        </w:tc>
      </w:tr>
      <w:tr w14:paraId="0AEB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0073AB2">
            <w:pPr>
              <w:pStyle w:val="14"/>
              <w:rPr>
                <w:sz w:val="18"/>
                <w:szCs w:val="18"/>
              </w:rPr>
            </w:pPr>
            <w:r>
              <w:rPr>
                <w:rFonts w:hint="eastAsia"/>
                <w:sz w:val="18"/>
                <w:szCs w:val="18"/>
              </w:rPr>
              <w:t>感觉器官（自学）</w:t>
            </w:r>
          </w:p>
        </w:tc>
        <w:tc>
          <w:tcPr>
            <w:tcW w:w="1100" w:type="dxa"/>
            <w:vAlign w:val="center"/>
          </w:tcPr>
          <w:p w14:paraId="6063C0AA">
            <w:pPr>
              <w:pStyle w:val="14"/>
            </w:pPr>
          </w:p>
        </w:tc>
        <w:tc>
          <w:tcPr>
            <w:tcW w:w="1100" w:type="dxa"/>
            <w:vAlign w:val="center"/>
          </w:tcPr>
          <w:p w14:paraId="6DE3194A">
            <w:pPr>
              <w:pStyle w:val="14"/>
            </w:pPr>
            <w:r>
              <w:rPr>
                <w:rFonts w:hint="eastAsia"/>
              </w:rPr>
              <w:t>√</w:t>
            </w:r>
          </w:p>
        </w:tc>
        <w:tc>
          <w:tcPr>
            <w:tcW w:w="1100" w:type="dxa"/>
            <w:vAlign w:val="center"/>
          </w:tcPr>
          <w:p w14:paraId="3C4E1C6D">
            <w:pPr>
              <w:pStyle w:val="14"/>
            </w:pPr>
            <w:r>
              <w:rPr>
                <w:rFonts w:hint="eastAsia"/>
              </w:rPr>
              <w:t>√</w:t>
            </w:r>
          </w:p>
        </w:tc>
        <w:tc>
          <w:tcPr>
            <w:tcW w:w="1099" w:type="dxa"/>
            <w:vAlign w:val="center"/>
          </w:tcPr>
          <w:p w14:paraId="1BA554D8">
            <w:pPr>
              <w:pStyle w:val="14"/>
            </w:pPr>
          </w:p>
        </w:tc>
        <w:tc>
          <w:tcPr>
            <w:tcW w:w="1099" w:type="dxa"/>
            <w:vAlign w:val="center"/>
          </w:tcPr>
          <w:p w14:paraId="30B4B4BE">
            <w:pPr>
              <w:pStyle w:val="14"/>
            </w:pPr>
            <w:r>
              <w:rPr>
                <w:rFonts w:hint="eastAsia"/>
              </w:rPr>
              <w:t>√</w:t>
            </w:r>
          </w:p>
        </w:tc>
        <w:tc>
          <w:tcPr>
            <w:tcW w:w="1100" w:type="dxa"/>
            <w:tcBorders>
              <w:right w:val="single" w:color="auto" w:sz="12" w:space="0"/>
            </w:tcBorders>
            <w:vAlign w:val="center"/>
          </w:tcPr>
          <w:p w14:paraId="1F86A16F">
            <w:pPr>
              <w:pStyle w:val="14"/>
            </w:pPr>
          </w:p>
        </w:tc>
      </w:tr>
      <w:tr w14:paraId="3465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13D24BD">
            <w:pPr>
              <w:pStyle w:val="14"/>
            </w:pPr>
            <w:r>
              <w:rPr>
                <w:rFonts w:hint="eastAsia"/>
                <w:sz w:val="18"/>
                <w:szCs w:val="18"/>
              </w:rPr>
              <w:t>内分泌</w:t>
            </w:r>
          </w:p>
        </w:tc>
        <w:tc>
          <w:tcPr>
            <w:tcW w:w="1100" w:type="dxa"/>
            <w:vAlign w:val="center"/>
          </w:tcPr>
          <w:p w14:paraId="41B727FF">
            <w:pPr>
              <w:pStyle w:val="14"/>
            </w:pPr>
          </w:p>
        </w:tc>
        <w:tc>
          <w:tcPr>
            <w:tcW w:w="1100" w:type="dxa"/>
            <w:vAlign w:val="center"/>
          </w:tcPr>
          <w:p w14:paraId="2A864A77">
            <w:pPr>
              <w:pStyle w:val="14"/>
            </w:pPr>
            <w:r>
              <w:rPr>
                <w:rFonts w:hint="eastAsia"/>
              </w:rPr>
              <w:t>√</w:t>
            </w:r>
          </w:p>
        </w:tc>
        <w:tc>
          <w:tcPr>
            <w:tcW w:w="1100" w:type="dxa"/>
            <w:vAlign w:val="center"/>
          </w:tcPr>
          <w:p w14:paraId="7CE36F20">
            <w:pPr>
              <w:pStyle w:val="14"/>
            </w:pPr>
            <w:r>
              <w:rPr>
                <w:rFonts w:hint="eastAsia"/>
              </w:rPr>
              <w:t>√</w:t>
            </w:r>
          </w:p>
        </w:tc>
        <w:tc>
          <w:tcPr>
            <w:tcW w:w="1099" w:type="dxa"/>
            <w:vAlign w:val="center"/>
          </w:tcPr>
          <w:p w14:paraId="3C2B0BCC">
            <w:pPr>
              <w:pStyle w:val="14"/>
            </w:pPr>
          </w:p>
        </w:tc>
        <w:tc>
          <w:tcPr>
            <w:tcW w:w="1099" w:type="dxa"/>
            <w:vAlign w:val="center"/>
          </w:tcPr>
          <w:p w14:paraId="5A705D9C">
            <w:pPr>
              <w:pStyle w:val="14"/>
            </w:pPr>
            <w:r>
              <w:rPr>
                <w:rFonts w:hint="eastAsia"/>
              </w:rPr>
              <w:t>√</w:t>
            </w:r>
          </w:p>
        </w:tc>
        <w:tc>
          <w:tcPr>
            <w:tcW w:w="1100" w:type="dxa"/>
            <w:tcBorders>
              <w:right w:val="single" w:color="auto" w:sz="12" w:space="0"/>
            </w:tcBorders>
            <w:vAlign w:val="center"/>
          </w:tcPr>
          <w:p w14:paraId="23C414F9">
            <w:pPr>
              <w:pStyle w:val="14"/>
            </w:pPr>
          </w:p>
        </w:tc>
      </w:tr>
      <w:tr w14:paraId="195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7F952FB9">
            <w:pPr>
              <w:pStyle w:val="14"/>
            </w:pPr>
            <w:r>
              <w:rPr>
                <w:rFonts w:hint="eastAsia"/>
                <w:sz w:val="18"/>
                <w:szCs w:val="18"/>
              </w:rPr>
              <w:t>生殖</w:t>
            </w:r>
          </w:p>
        </w:tc>
        <w:tc>
          <w:tcPr>
            <w:tcW w:w="1100" w:type="dxa"/>
            <w:tcBorders>
              <w:bottom w:val="single" w:color="auto" w:sz="12" w:space="0"/>
            </w:tcBorders>
            <w:vAlign w:val="center"/>
          </w:tcPr>
          <w:p w14:paraId="38EE5EEE">
            <w:pPr>
              <w:pStyle w:val="14"/>
            </w:pPr>
          </w:p>
        </w:tc>
        <w:tc>
          <w:tcPr>
            <w:tcW w:w="1100" w:type="dxa"/>
            <w:tcBorders>
              <w:bottom w:val="single" w:color="auto" w:sz="12" w:space="0"/>
            </w:tcBorders>
            <w:vAlign w:val="center"/>
          </w:tcPr>
          <w:p w14:paraId="43B89E0A">
            <w:pPr>
              <w:pStyle w:val="14"/>
            </w:pPr>
            <w:r>
              <w:rPr>
                <w:rFonts w:hint="eastAsia"/>
              </w:rPr>
              <w:t>√</w:t>
            </w:r>
          </w:p>
        </w:tc>
        <w:tc>
          <w:tcPr>
            <w:tcW w:w="1100" w:type="dxa"/>
            <w:tcBorders>
              <w:bottom w:val="single" w:color="auto" w:sz="12" w:space="0"/>
            </w:tcBorders>
            <w:vAlign w:val="center"/>
          </w:tcPr>
          <w:p w14:paraId="16057D5F">
            <w:pPr>
              <w:pStyle w:val="14"/>
            </w:pPr>
            <w:r>
              <w:rPr>
                <w:rFonts w:hint="eastAsia"/>
              </w:rPr>
              <w:t>√</w:t>
            </w:r>
          </w:p>
        </w:tc>
        <w:tc>
          <w:tcPr>
            <w:tcW w:w="1099" w:type="dxa"/>
            <w:tcBorders>
              <w:bottom w:val="single" w:color="auto" w:sz="12" w:space="0"/>
            </w:tcBorders>
            <w:vAlign w:val="center"/>
          </w:tcPr>
          <w:p w14:paraId="5445E5FF">
            <w:pPr>
              <w:pStyle w:val="14"/>
            </w:pPr>
          </w:p>
        </w:tc>
        <w:tc>
          <w:tcPr>
            <w:tcW w:w="1099" w:type="dxa"/>
            <w:tcBorders>
              <w:bottom w:val="single" w:color="auto" w:sz="12" w:space="0"/>
            </w:tcBorders>
            <w:vAlign w:val="center"/>
          </w:tcPr>
          <w:p w14:paraId="53293A83">
            <w:pPr>
              <w:pStyle w:val="14"/>
            </w:pPr>
            <w:r>
              <w:rPr>
                <w:rFonts w:hint="eastAsia"/>
              </w:rPr>
              <w:t>√</w:t>
            </w:r>
          </w:p>
        </w:tc>
        <w:tc>
          <w:tcPr>
            <w:tcW w:w="1100" w:type="dxa"/>
            <w:tcBorders>
              <w:bottom w:val="single" w:color="auto" w:sz="12" w:space="0"/>
              <w:right w:val="single" w:color="auto" w:sz="12" w:space="0"/>
            </w:tcBorders>
            <w:vAlign w:val="center"/>
          </w:tcPr>
          <w:p w14:paraId="6FB68C3A">
            <w:pPr>
              <w:pStyle w:val="14"/>
            </w:pPr>
            <w:r>
              <w:rPr>
                <w:rFonts w:hint="eastAsia"/>
              </w:rPr>
              <w:t>√</w:t>
            </w:r>
          </w:p>
        </w:tc>
      </w:tr>
    </w:tbl>
    <w:p w14:paraId="00DAF00D">
      <w:pPr>
        <w:pStyle w:val="17"/>
        <w:spacing w:before="326" w:beforeLines="100" w:after="163"/>
      </w:pPr>
      <w:r>
        <w:rPr>
          <w:rFonts w:hint="eastAsia"/>
        </w:rPr>
        <w:t>（三）课程教学方法与学时分配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B75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14A0DD61">
            <w:pPr>
              <w:pStyle w:val="13"/>
              <w:ind w:firstLine="489"/>
              <w:jc w:val="right"/>
              <w:rPr>
                <w:szCs w:val="16"/>
              </w:rPr>
            </w:pPr>
            <w:r>
              <w:rPr>
                <w:rFonts w:hint="eastAsia"/>
                <w:szCs w:val="16"/>
              </w:rPr>
              <w:t>课程目标</w:t>
            </w:r>
          </w:p>
          <w:p w14:paraId="11C01A3D">
            <w:pPr>
              <w:pStyle w:val="13"/>
              <w:ind w:right="210"/>
              <w:jc w:val="left"/>
              <w:rPr>
                <w:szCs w:val="16"/>
              </w:rPr>
            </w:pPr>
          </w:p>
          <w:p w14:paraId="2C1D4FE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75EDF621">
            <w:pPr>
              <w:pStyle w:val="13"/>
              <w:rPr>
                <w:szCs w:val="16"/>
              </w:rPr>
            </w:pPr>
            <w:r>
              <w:rPr>
                <w:rFonts w:hint="eastAsia"/>
                <w:szCs w:val="16"/>
              </w:rPr>
              <w:t>1</w:t>
            </w:r>
            <w:r>
              <w:rPr>
                <w:szCs w:val="16"/>
              </w:rPr>
              <w:t>-1</w:t>
            </w:r>
          </w:p>
        </w:tc>
        <w:tc>
          <w:tcPr>
            <w:tcW w:w="1100" w:type="dxa"/>
            <w:tcBorders>
              <w:top w:val="single" w:color="auto" w:sz="12" w:space="0"/>
            </w:tcBorders>
            <w:vAlign w:val="center"/>
          </w:tcPr>
          <w:p w14:paraId="462D3C32">
            <w:pPr>
              <w:pStyle w:val="13"/>
              <w:rPr>
                <w:szCs w:val="16"/>
              </w:rPr>
            </w:pPr>
            <w:r>
              <w:rPr>
                <w:rFonts w:hint="eastAsia"/>
                <w:szCs w:val="16"/>
              </w:rPr>
              <w:t>2</w:t>
            </w:r>
            <w:r>
              <w:rPr>
                <w:szCs w:val="16"/>
              </w:rPr>
              <w:t>-1</w:t>
            </w:r>
          </w:p>
        </w:tc>
        <w:tc>
          <w:tcPr>
            <w:tcW w:w="1100" w:type="dxa"/>
            <w:tcBorders>
              <w:top w:val="single" w:color="auto" w:sz="12" w:space="0"/>
            </w:tcBorders>
            <w:vAlign w:val="center"/>
          </w:tcPr>
          <w:p w14:paraId="130164EC">
            <w:pPr>
              <w:pStyle w:val="13"/>
              <w:rPr>
                <w:szCs w:val="16"/>
              </w:rPr>
            </w:pPr>
            <w:r>
              <w:rPr>
                <w:rFonts w:hint="eastAsia"/>
                <w:szCs w:val="16"/>
              </w:rPr>
              <w:t>2</w:t>
            </w:r>
            <w:r>
              <w:rPr>
                <w:szCs w:val="16"/>
              </w:rPr>
              <w:t>-2</w:t>
            </w:r>
          </w:p>
        </w:tc>
        <w:tc>
          <w:tcPr>
            <w:tcW w:w="1099" w:type="dxa"/>
            <w:tcBorders>
              <w:top w:val="single" w:color="auto" w:sz="12" w:space="0"/>
            </w:tcBorders>
            <w:vAlign w:val="center"/>
          </w:tcPr>
          <w:p w14:paraId="479AABDC">
            <w:pPr>
              <w:pStyle w:val="13"/>
              <w:rPr>
                <w:szCs w:val="16"/>
              </w:rPr>
            </w:pPr>
            <w:r>
              <w:rPr>
                <w:rFonts w:hint="eastAsia"/>
                <w:szCs w:val="16"/>
              </w:rPr>
              <w:t>3</w:t>
            </w:r>
            <w:r>
              <w:rPr>
                <w:szCs w:val="16"/>
              </w:rPr>
              <w:t>-1</w:t>
            </w:r>
          </w:p>
        </w:tc>
        <w:tc>
          <w:tcPr>
            <w:tcW w:w="1099" w:type="dxa"/>
            <w:tcBorders>
              <w:top w:val="single" w:color="auto" w:sz="12" w:space="0"/>
            </w:tcBorders>
            <w:vAlign w:val="center"/>
          </w:tcPr>
          <w:p w14:paraId="2F0DE181">
            <w:pPr>
              <w:pStyle w:val="13"/>
              <w:rPr>
                <w:szCs w:val="16"/>
              </w:rPr>
            </w:pPr>
            <w:r>
              <w:rPr>
                <w:rFonts w:hint="eastAsia"/>
                <w:szCs w:val="16"/>
              </w:rPr>
              <w:t>4</w:t>
            </w:r>
            <w:r>
              <w:rPr>
                <w:szCs w:val="16"/>
              </w:rPr>
              <w:t>-1</w:t>
            </w:r>
          </w:p>
        </w:tc>
        <w:tc>
          <w:tcPr>
            <w:tcW w:w="1100" w:type="dxa"/>
            <w:tcBorders>
              <w:top w:val="single" w:color="auto" w:sz="12" w:space="0"/>
              <w:right w:val="single" w:color="auto" w:sz="12" w:space="0"/>
            </w:tcBorders>
            <w:vAlign w:val="center"/>
          </w:tcPr>
          <w:p w14:paraId="23912A8B">
            <w:pPr>
              <w:pStyle w:val="13"/>
              <w:rPr>
                <w:szCs w:val="16"/>
              </w:rPr>
            </w:pPr>
            <w:r>
              <w:rPr>
                <w:szCs w:val="16"/>
              </w:rPr>
              <w:t>5-1</w:t>
            </w:r>
          </w:p>
        </w:tc>
      </w:tr>
      <w:tr w14:paraId="5E02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ABE21AE">
            <w:pPr>
              <w:pStyle w:val="14"/>
            </w:pPr>
            <w:r>
              <w:rPr>
                <w:rFonts w:hint="eastAsia"/>
                <w:sz w:val="18"/>
                <w:szCs w:val="18"/>
              </w:rPr>
              <w:t>绪论</w:t>
            </w:r>
          </w:p>
        </w:tc>
        <w:tc>
          <w:tcPr>
            <w:tcW w:w="1100" w:type="dxa"/>
            <w:vAlign w:val="center"/>
          </w:tcPr>
          <w:p w14:paraId="784BAA6C">
            <w:pPr>
              <w:pStyle w:val="14"/>
            </w:pPr>
            <w:r>
              <w:rPr>
                <w:rFonts w:hint="eastAsia"/>
              </w:rPr>
              <w:t>√</w:t>
            </w:r>
          </w:p>
        </w:tc>
        <w:tc>
          <w:tcPr>
            <w:tcW w:w="1100" w:type="dxa"/>
            <w:vAlign w:val="center"/>
          </w:tcPr>
          <w:p w14:paraId="0EF64507">
            <w:pPr>
              <w:pStyle w:val="14"/>
            </w:pPr>
            <w:r>
              <w:rPr>
                <w:rFonts w:hint="eastAsia"/>
              </w:rPr>
              <w:t>√</w:t>
            </w:r>
          </w:p>
        </w:tc>
        <w:tc>
          <w:tcPr>
            <w:tcW w:w="1100" w:type="dxa"/>
            <w:vAlign w:val="center"/>
          </w:tcPr>
          <w:p w14:paraId="536FABC9">
            <w:pPr>
              <w:pStyle w:val="14"/>
            </w:pPr>
            <w:r>
              <w:rPr>
                <w:rFonts w:hint="eastAsia"/>
              </w:rPr>
              <w:t>√</w:t>
            </w:r>
          </w:p>
        </w:tc>
        <w:tc>
          <w:tcPr>
            <w:tcW w:w="1099" w:type="dxa"/>
            <w:vAlign w:val="center"/>
          </w:tcPr>
          <w:p w14:paraId="1FF703F5">
            <w:pPr>
              <w:pStyle w:val="14"/>
            </w:pPr>
          </w:p>
        </w:tc>
        <w:tc>
          <w:tcPr>
            <w:tcW w:w="1099" w:type="dxa"/>
            <w:vAlign w:val="center"/>
          </w:tcPr>
          <w:p w14:paraId="42928167">
            <w:pPr>
              <w:pStyle w:val="14"/>
            </w:pPr>
          </w:p>
        </w:tc>
        <w:tc>
          <w:tcPr>
            <w:tcW w:w="1100" w:type="dxa"/>
            <w:tcBorders>
              <w:right w:val="single" w:color="auto" w:sz="12" w:space="0"/>
            </w:tcBorders>
            <w:vAlign w:val="center"/>
          </w:tcPr>
          <w:p w14:paraId="577CBA5A">
            <w:pPr>
              <w:pStyle w:val="14"/>
            </w:pPr>
          </w:p>
        </w:tc>
      </w:tr>
      <w:tr w14:paraId="4196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172D5E7">
            <w:pPr>
              <w:pStyle w:val="14"/>
            </w:pPr>
            <w:r>
              <w:rPr>
                <w:rFonts w:hint="eastAsia"/>
                <w:sz w:val="18"/>
                <w:szCs w:val="18"/>
              </w:rPr>
              <w:t>蛋白质的结构与功能</w:t>
            </w:r>
          </w:p>
        </w:tc>
        <w:tc>
          <w:tcPr>
            <w:tcW w:w="1100" w:type="dxa"/>
            <w:vAlign w:val="center"/>
          </w:tcPr>
          <w:p w14:paraId="1871C84F">
            <w:pPr>
              <w:pStyle w:val="14"/>
            </w:pPr>
            <w:r>
              <w:rPr>
                <w:rFonts w:hint="eastAsia"/>
              </w:rPr>
              <w:t>√</w:t>
            </w:r>
          </w:p>
        </w:tc>
        <w:tc>
          <w:tcPr>
            <w:tcW w:w="1100" w:type="dxa"/>
            <w:vAlign w:val="center"/>
          </w:tcPr>
          <w:p w14:paraId="62757431">
            <w:pPr>
              <w:pStyle w:val="14"/>
            </w:pPr>
            <w:r>
              <w:rPr>
                <w:rFonts w:hint="eastAsia"/>
              </w:rPr>
              <w:t>√</w:t>
            </w:r>
          </w:p>
        </w:tc>
        <w:tc>
          <w:tcPr>
            <w:tcW w:w="1100" w:type="dxa"/>
            <w:vAlign w:val="center"/>
          </w:tcPr>
          <w:p w14:paraId="01D63A39">
            <w:pPr>
              <w:pStyle w:val="14"/>
            </w:pPr>
            <w:r>
              <w:rPr>
                <w:rFonts w:hint="eastAsia"/>
              </w:rPr>
              <w:t>√</w:t>
            </w:r>
          </w:p>
        </w:tc>
        <w:tc>
          <w:tcPr>
            <w:tcW w:w="1099" w:type="dxa"/>
            <w:vAlign w:val="center"/>
          </w:tcPr>
          <w:p w14:paraId="73337911">
            <w:pPr>
              <w:pStyle w:val="14"/>
            </w:pPr>
          </w:p>
        </w:tc>
        <w:tc>
          <w:tcPr>
            <w:tcW w:w="1099" w:type="dxa"/>
            <w:vAlign w:val="center"/>
          </w:tcPr>
          <w:p w14:paraId="6B374398">
            <w:pPr>
              <w:pStyle w:val="14"/>
            </w:pPr>
            <w:r>
              <w:rPr>
                <w:rFonts w:hint="eastAsia"/>
              </w:rPr>
              <w:t>√</w:t>
            </w:r>
          </w:p>
        </w:tc>
        <w:tc>
          <w:tcPr>
            <w:tcW w:w="1100" w:type="dxa"/>
            <w:tcBorders>
              <w:right w:val="single" w:color="auto" w:sz="12" w:space="0"/>
            </w:tcBorders>
            <w:vAlign w:val="center"/>
          </w:tcPr>
          <w:p w14:paraId="43BCB8D5">
            <w:pPr>
              <w:pStyle w:val="14"/>
            </w:pPr>
            <w:r>
              <w:rPr>
                <w:rFonts w:hint="eastAsia"/>
              </w:rPr>
              <w:t>√</w:t>
            </w:r>
          </w:p>
        </w:tc>
      </w:tr>
      <w:tr w14:paraId="09EA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5EE5519">
            <w:pPr>
              <w:pStyle w:val="14"/>
            </w:pPr>
            <w:r>
              <w:rPr>
                <w:rFonts w:hint="eastAsia"/>
                <w:sz w:val="18"/>
                <w:szCs w:val="18"/>
              </w:rPr>
              <w:t>酶与酶促反应</w:t>
            </w:r>
          </w:p>
        </w:tc>
        <w:tc>
          <w:tcPr>
            <w:tcW w:w="1100" w:type="dxa"/>
            <w:vAlign w:val="center"/>
          </w:tcPr>
          <w:p w14:paraId="18B6395B">
            <w:pPr>
              <w:pStyle w:val="14"/>
            </w:pPr>
            <w:r>
              <w:rPr>
                <w:rFonts w:hint="eastAsia"/>
              </w:rPr>
              <w:t>√</w:t>
            </w:r>
          </w:p>
        </w:tc>
        <w:tc>
          <w:tcPr>
            <w:tcW w:w="1100" w:type="dxa"/>
            <w:vAlign w:val="center"/>
          </w:tcPr>
          <w:p w14:paraId="6F24FE76">
            <w:pPr>
              <w:pStyle w:val="14"/>
            </w:pPr>
            <w:r>
              <w:rPr>
                <w:rFonts w:hint="eastAsia"/>
              </w:rPr>
              <w:t>√</w:t>
            </w:r>
          </w:p>
        </w:tc>
        <w:tc>
          <w:tcPr>
            <w:tcW w:w="1100" w:type="dxa"/>
            <w:vAlign w:val="center"/>
          </w:tcPr>
          <w:p w14:paraId="7714778F">
            <w:pPr>
              <w:pStyle w:val="14"/>
            </w:pPr>
            <w:r>
              <w:rPr>
                <w:rFonts w:hint="eastAsia"/>
              </w:rPr>
              <w:t>√</w:t>
            </w:r>
          </w:p>
        </w:tc>
        <w:tc>
          <w:tcPr>
            <w:tcW w:w="1099" w:type="dxa"/>
            <w:vAlign w:val="center"/>
          </w:tcPr>
          <w:p w14:paraId="2FCEC27D">
            <w:pPr>
              <w:pStyle w:val="14"/>
            </w:pPr>
          </w:p>
        </w:tc>
        <w:tc>
          <w:tcPr>
            <w:tcW w:w="1099" w:type="dxa"/>
            <w:vAlign w:val="center"/>
          </w:tcPr>
          <w:p w14:paraId="510ADE6F">
            <w:pPr>
              <w:pStyle w:val="14"/>
            </w:pPr>
            <w:r>
              <w:rPr>
                <w:rFonts w:hint="eastAsia"/>
              </w:rPr>
              <w:t>√</w:t>
            </w:r>
          </w:p>
        </w:tc>
        <w:tc>
          <w:tcPr>
            <w:tcW w:w="1100" w:type="dxa"/>
            <w:tcBorders>
              <w:right w:val="single" w:color="auto" w:sz="12" w:space="0"/>
            </w:tcBorders>
            <w:vAlign w:val="center"/>
          </w:tcPr>
          <w:p w14:paraId="0525C374">
            <w:pPr>
              <w:pStyle w:val="14"/>
            </w:pPr>
            <w:r>
              <w:rPr>
                <w:rFonts w:hint="eastAsia"/>
              </w:rPr>
              <w:t>√</w:t>
            </w:r>
          </w:p>
        </w:tc>
      </w:tr>
      <w:tr w14:paraId="159D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5A4E999">
            <w:pPr>
              <w:pStyle w:val="14"/>
            </w:pPr>
            <w:r>
              <w:rPr>
                <w:rFonts w:hint="eastAsia"/>
                <w:sz w:val="18"/>
                <w:szCs w:val="18"/>
              </w:rPr>
              <w:t>糖代谢</w:t>
            </w:r>
          </w:p>
        </w:tc>
        <w:tc>
          <w:tcPr>
            <w:tcW w:w="1100" w:type="dxa"/>
            <w:vAlign w:val="center"/>
          </w:tcPr>
          <w:p w14:paraId="54F9C495">
            <w:pPr>
              <w:pStyle w:val="14"/>
            </w:pPr>
          </w:p>
        </w:tc>
        <w:tc>
          <w:tcPr>
            <w:tcW w:w="1100" w:type="dxa"/>
            <w:vAlign w:val="center"/>
          </w:tcPr>
          <w:p w14:paraId="7ABE7169">
            <w:pPr>
              <w:pStyle w:val="14"/>
            </w:pPr>
            <w:r>
              <w:rPr>
                <w:rFonts w:hint="eastAsia"/>
              </w:rPr>
              <w:t>√</w:t>
            </w:r>
          </w:p>
        </w:tc>
        <w:tc>
          <w:tcPr>
            <w:tcW w:w="1100" w:type="dxa"/>
            <w:vAlign w:val="center"/>
          </w:tcPr>
          <w:p w14:paraId="7E4321E0">
            <w:pPr>
              <w:pStyle w:val="14"/>
            </w:pPr>
            <w:r>
              <w:rPr>
                <w:rFonts w:hint="eastAsia"/>
              </w:rPr>
              <w:t>√</w:t>
            </w:r>
          </w:p>
        </w:tc>
        <w:tc>
          <w:tcPr>
            <w:tcW w:w="1099" w:type="dxa"/>
            <w:vAlign w:val="center"/>
          </w:tcPr>
          <w:p w14:paraId="2EC0021D">
            <w:pPr>
              <w:pStyle w:val="14"/>
            </w:pPr>
          </w:p>
        </w:tc>
        <w:tc>
          <w:tcPr>
            <w:tcW w:w="1099" w:type="dxa"/>
            <w:vAlign w:val="center"/>
          </w:tcPr>
          <w:p w14:paraId="09CD63E1">
            <w:pPr>
              <w:pStyle w:val="14"/>
            </w:pPr>
            <w:r>
              <w:rPr>
                <w:rFonts w:hint="eastAsia"/>
              </w:rPr>
              <w:t>√</w:t>
            </w:r>
          </w:p>
        </w:tc>
        <w:tc>
          <w:tcPr>
            <w:tcW w:w="1100" w:type="dxa"/>
            <w:tcBorders>
              <w:right w:val="single" w:color="auto" w:sz="12" w:space="0"/>
            </w:tcBorders>
            <w:vAlign w:val="center"/>
          </w:tcPr>
          <w:p w14:paraId="2FDEF950">
            <w:pPr>
              <w:pStyle w:val="14"/>
            </w:pPr>
            <w:r>
              <w:rPr>
                <w:rFonts w:hint="eastAsia"/>
              </w:rPr>
              <w:t>√</w:t>
            </w:r>
          </w:p>
        </w:tc>
      </w:tr>
      <w:tr w14:paraId="7EC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257BE1F">
            <w:pPr>
              <w:pStyle w:val="14"/>
              <w:rPr>
                <w:sz w:val="18"/>
                <w:szCs w:val="18"/>
              </w:rPr>
            </w:pPr>
            <w:r>
              <w:rPr>
                <w:rFonts w:hint="eastAsia"/>
                <w:sz w:val="18"/>
                <w:szCs w:val="18"/>
              </w:rPr>
              <w:t>脂质代谢</w:t>
            </w:r>
          </w:p>
        </w:tc>
        <w:tc>
          <w:tcPr>
            <w:tcW w:w="1100" w:type="dxa"/>
            <w:vAlign w:val="center"/>
          </w:tcPr>
          <w:p w14:paraId="24A22DF6">
            <w:pPr>
              <w:pStyle w:val="14"/>
            </w:pPr>
          </w:p>
        </w:tc>
        <w:tc>
          <w:tcPr>
            <w:tcW w:w="1100" w:type="dxa"/>
            <w:vAlign w:val="center"/>
          </w:tcPr>
          <w:p w14:paraId="5C324861">
            <w:pPr>
              <w:pStyle w:val="14"/>
            </w:pPr>
            <w:r>
              <w:rPr>
                <w:rFonts w:hint="eastAsia"/>
              </w:rPr>
              <w:t>√</w:t>
            </w:r>
          </w:p>
        </w:tc>
        <w:tc>
          <w:tcPr>
            <w:tcW w:w="1100" w:type="dxa"/>
            <w:vAlign w:val="center"/>
          </w:tcPr>
          <w:p w14:paraId="6D04A66E">
            <w:pPr>
              <w:pStyle w:val="14"/>
            </w:pPr>
            <w:r>
              <w:rPr>
                <w:rFonts w:hint="eastAsia"/>
              </w:rPr>
              <w:t>√</w:t>
            </w:r>
          </w:p>
        </w:tc>
        <w:tc>
          <w:tcPr>
            <w:tcW w:w="1099" w:type="dxa"/>
            <w:vAlign w:val="center"/>
          </w:tcPr>
          <w:p w14:paraId="44B7EF5A">
            <w:pPr>
              <w:pStyle w:val="14"/>
            </w:pPr>
          </w:p>
        </w:tc>
        <w:tc>
          <w:tcPr>
            <w:tcW w:w="1099" w:type="dxa"/>
            <w:vAlign w:val="center"/>
          </w:tcPr>
          <w:p w14:paraId="51E0099D">
            <w:pPr>
              <w:pStyle w:val="14"/>
            </w:pPr>
            <w:r>
              <w:rPr>
                <w:rFonts w:hint="eastAsia"/>
              </w:rPr>
              <w:t>√</w:t>
            </w:r>
          </w:p>
        </w:tc>
        <w:tc>
          <w:tcPr>
            <w:tcW w:w="1100" w:type="dxa"/>
            <w:tcBorders>
              <w:right w:val="single" w:color="auto" w:sz="12" w:space="0"/>
            </w:tcBorders>
            <w:vAlign w:val="center"/>
          </w:tcPr>
          <w:p w14:paraId="4B2BF432">
            <w:pPr>
              <w:pStyle w:val="14"/>
            </w:pPr>
            <w:r>
              <w:rPr>
                <w:rFonts w:hint="eastAsia"/>
              </w:rPr>
              <w:t>√</w:t>
            </w:r>
          </w:p>
        </w:tc>
      </w:tr>
      <w:tr w14:paraId="5CAD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3DEAC1F">
            <w:pPr>
              <w:pStyle w:val="14"/>
            </w:pPr>
            <w:r>
              <w:rPr>
                <w:rFonts w:hint="eastAsia"/>
                <w:sz w:val="18"/>
                <w:szCs w:val="18"/>
              </w:rPr>
              <w:t>生物氧化、能量代谢与体温</w:t>
            </w:r>
          </w:p>
        </w:tc>
        <w:tc>
          <w:tcPr>
            <w:tcW w:w="1100" w:type="dxa"/>
            <w:vAlign w:val="center"/>
          </w:tcPr>
          <w:p w14:paraId="437D4F9A">
            <w:pPr>
              <w:pStyle w:val="14"/>
            </w:pPr>
          </w:p>
        </w:tc>
        <w:tc>
          <w:tcPr>
            <w:tcW w:w="1100" w:type="dxa"/>
            <w:vAlign w:val="center"/>
          </w:tcPr>
          <w:p w14:paraId="4FB724EC">
            <w:pPr>
              <w:pStyle w:val="14"/>
            </w:pPr>
            <w:r>
              <w:rPr>
                <w:rFonts w:hint="eastAsia"/>
              </w:rPr>
              <w:t>√</w:t>
            </w:r>
          </w:p>
        </w:tc>
        <w:tc>
          <w:tcPr>
            <w:tcW w:w="1100" w:type="dxa"/>
            <w:vAlign w:val="center"/>
          </w:tcPr>
          <w:p w14:paraId="194F1E7E">
            <w:pPr>
              <w:pStyle w:val="14"/>
            </w:pPr>
            <w:r>
              <w:rPr>
                <w:rFonts w:hint="eastAsia"/>
              </w:rPr>
              <w:t>√</w:t>
            </w:r>
          </w:p>
        </w:tc>
        <w:tc>
          <w:tcPr>
            <w:tcW w:w="1099" w:type="dxa"/>
            <w:vAlign w:val="center"/>
          </w:tcPr>
          <w:p w14:paraId="09B654CF">
            <w:pPr>
              <w:pStyle w:val="14"/>
            </w:pPr>
          </w:p>
        </w:tc>
        <w:tc>
          <w:tcPr>
            <w:tcW w:w="1099" w:type="dxa"/>
            <w:vAlign w:val="center"/>
          </w:tcPr>
          <w:p w14:paraId="20D687DC">
            <w:pPr>
              <w:pStyle w:val="14"/>
            </w:pPr>
            <w:r>
              <w:rPr>
                <w:rFonts w:hint="eastAsia"/>
              </w:rPr>
              <w:t>√</w:t>
            </w:r>
          </w:p>
        </w:tc>
        <w:tc>
          <w:tcPr>
            <w:tcW w:w="1100" w:type="dxa"/>
            <w:tcBorders>
              <w:right w:val="single" w:color="auto" w:sz="12" w:space="0"/>
            </w:tcBorders>
            <w:vAlign w:val="center"/>
          </w:tcPr>
          <w:p w14:paraId="4863FC78">
            <w:pPr>
              <w:pStyle w:val="14"/>
            </w:pPr>
          </w:p>
        </w:tc>
      </w:tr>
      <w:tr w14:paraId="3710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0FAC76C">
            <w:pPr>
              <w:pStyle w:val="14"/>
            </w:pPr>
            <w:r>
              <w:rPr>
                <w:rFonts w:hint="eastAsia"/>
                <w:sz w:val="18"/>
                <w:szCs w:val="18"/>
              </w:rPr>
              <w:t>核酸的结构与功能</w:t>
            </w:r>
          </w:p>
        </w:tc>
        <w:tc>
          <w:tcPr>
            <w:tcW w:w="1100" w:type="dxa"/>
            <w:vAlign w:val="center"/>
          </w:tcPr>
          <w:p w14:paraId="044B583A">
            <w:pPr>
              <w:pStyle w:val="14"/>
            </w:pPr>
          </w:p>
        </w:tc>
        <w:tc>
          <w:tcPr>
            <w:tcW w:w="1100" w:type="dxa"/>
            <w:vAlign w:val="center"/>
          </w:tcPr>
          <w:p w14:paraId="422EBC31">
            <w:pPr>
              <w:pStyle w:val="14"/>
            </w:pPr>
            <w:r>
              <w:rPr>
                <w:rFonts w:hint="eastAsia"/>
              </w:rPr>
              <w:t>√</w:t>
            </w:r>
          </w:p>
        </w:tc>
        <w:tc>
          <w:tcPr>
            <w:tcW w:w="1100" w:type="dxa"/>
            <w:vAlign w:val="center"/>
          </w:tcPr>
          <w:p w14:paraId="746F919B">
            <w:pPr>
              <w:pStyle w:val="14"/>
            </w:pPr>
            <w:r>
              <w:rPr>
                <w:rFonts w:hint="eastAsia"/>
              </w:rPr>
              <w:t>√</w:t>
            </w:r>
          </w:p>
        </w:tc>
        <w:tc>
          <w:tcPr>
            <w:tcW w:w="1099" w:type="dxa"/>
            <w:vAlign w:val="center"/>
          </w:tcPr>
          <w:p w14:paraId="1C6EE1B0">
            <w:pPr>
              <w:pStyle w:val="14"/>
            </w:pPr>
          </w:p>
        </w:tc>
        <w:tc>
          <w:tcPr>
            <w:tcW w:w="1099" w:type="dxa"/>
            <w:vAlign w:val="center"/>
          </w:tcPr>
          <w:p w14:paraId="34C68046">
            <w:pPr>
              <w:pStyle w:val="14"/>
            </w:pPr>
          </w:p>
        </w:tc>
        <w:tc>
          <w:tcPr>
            <w:tcW w:w="1100" w:type="dxa"/>
            <w:tcBorders>
              <w:right w:val="single" w:color="auto" w:sz="12" w:space="0"/>
            </w:tcBorders>
            <w:vAlign w:val="center"/>
          </w:tcPr>
          <w:p w14:paraId="45309428">
            <w:pPr>
              <w:pStyle w:val="14"/>
            </w:pPr>
            <w:r>
              <w:rPr>
                <w:rFonts w:hint="eastAsia"/>
              </w:rPr>
              <w:t>√</w:t>
            </w:r>
          </w:p>
        </w:tc>
      </w:tr>
      <w:tr w14:paraId="6A2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7402041">
            <w:pPr>
              <w:pStyle w:val="14"/>
            </w:pPr>
            <w:r>
              <w:rPr>
                <w:rFonts w:hint="eastAsia"/>
                <w:sz w:val="18"/>
                <w:szCs w:val="18"/>
              </w:rPr>
              <w:t>基因的传递与表达</w:t>
            </w:r>
          </w:p>
        </w:tc>
        <w:tc>
          <w:tcPr>
            <w:tcW w:w="1100" w:type="dxa"/>
            <w:vAlign w:val="center"/>
          </w:tcPr>
          <w:p w14:paraId="3592651A">
            <w:pPr>
              <w:pStyle w:val="14"/>
            </w:pPr>
            <w:r>
              <w:rPr>
                <w:rFonts w:hint="eastAsia"/>
              </w:rPr>
              <w:t>√</w:t>
            </w:r>
          </w:p>
        </w:tc>
        <w:tc>
          <w:tcPr>
            <w:tcW w:w="1100" w:type="dxa"/>
            <w:vAlign w:val="center"/>
          </w:tcPr>
          <w:p w14:paraId="359BE78D">
            <w:pPr>
              <w:pStyle w:val="14"/>
            </w:pPr>
            <w:r>
              <w:rPr>
                <w:rFonts w:hint="eastAsia"/>
              </w:rPr>
              <w:t>√</w:t>
            </w:r>
          </w:p>
        </w:tc>
        <w:tc>
          <w:tcPr>
            <w:tcW w:w="1100" w:type="dxa"/>
            <w:vAlign w:val="center"/>
          </w:tcPr>
          <w:p w14:paraId="5834BC7C">
            <w:pPr>
              <w:pStyle w:val="14"/>
            </w:pPr>
            <w:r>
              <w:rPr>
                <w:rFonts w:hint="eastAsia"/>
              </w:rPr>
              <w:t>√</w:t>
            </w:r>
          </w:p>
        </w:tc>
        <w:tc>
          <w:tcPr>
            <w:tcW w:w="1099" w:type="dxa"/>
            <w:vAlign w:val="center"/>
          </w:tcPr>
          <w:p w14:paraId="4A2375EE">
            <w:pPr>
              <w:pStyle w:val="14"/>
            </w:pPr>
          </w:p>
        </w:tc>
        <w:tc>
          <w:tcPr>
            <w:tcW w:w="1099" w:type="dxa"/>
            <w:vAlign w:val="center"/>
          </w:tcPr>
          <w:p w14:paraId="6697BB48">
            <w:pPr>
              <w:pStyle w:val="14"/>
            </w:pPr>
            <w:r>
              <w:rPr>
                <w:rFonts w:hint="eastAsia"/>
              </w:rPr>
              <w:t>√</w:t>
            </w:r>
          </w:p>
        </w:tc>
        <w:tc>
          <w:tcPr>
            <w:tcW w:w="1100" w:type="dxa"/>
            <w:tcBorders>
              <w:right w:val="single" w:color="auto" w:sz="12" w:space="0"/>
            </w:tcBorders>
            <w:vAlign w:val="center"/>
          </w:tcPr>
          <w:p w14:paraId="17083344">
            <w:pPr>
              <w:pStyle w:val="14"/>
            </w:pPr>
            <w:r>
              <w:rPr>
                <w:rFonts w:hint="eastAsia"/>
              </w:rPr>
              <w:t>√</w:t>
            </w:r>
          </w:p>
        </w:tc>
      </w:tr>
      <w:tr w14:paraId="1966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3265F02">
            <w:pPr>
              <w:pStyle w:val="14"/>
            </w:pPr>
            <w:r>
              <w:rPr>
                <w:rFonts w:hint="eastAsia"/>
                <w:sz w:val="18"/>
                <w:szCs w:val="18"/>
              </w:rPr>
              <w:t>蛋白的营养作用与氨基酸代谢</w:t>
            </w:r>
          </w:p>
        </w:tc>
        <w:tc>
          <w:tcPr>
            <w:tcW w:w="1100" w:type="dxa"/>
            <w:vAlign w:val="center"/>
          </w:tcPr>
          <w:p w14:paraId="3C96AF20">
            <w:pPr>
              <w:pStyle w:val="14"/>
            </w:pPr>
          </w:p>
        </w:tc>
        <w:tc>
          <w:tcPr>
            <w:tcW w:w="1100" w:type="dxa"/>
            <w:vAlign w:val="center"/>
          </w:tcPr>
          <w:p w14:paraId="11F16395">
            <w:pPr>
              <w:pStyle w:val="14"/>
            </w:pPr>
            <w:r>
              <w:rPr>
                <w:rFonts w:hint="eastAsia"/>
              </w:rPr>
              <w:t>√</w:t>
            </w:r>
          </w:p>
        </w:tc>
        <w:tc>
          <w:tcPr>
            <w:tcW w:w="1100" w:type="dxa"/>
            <w:vAlign w:val="center"/>
          </w:tcPr>
          <w:p w14:paraId="09CE4404">
            <w:pPr>
              <w:pStyle w:val="14"/>
            </w:pPr>
            <w:r>
              <w:rPr>
                <w:rFonts w:hint="eastAsia"/>
              </w:rPr>
              <w:t>√</w:t>
            </w:r>
          </w:p>
        </w:tc>
        <w:tc>
          <w:tcPr>
            <w:tcW w:w="1099" w:type="dxa"/>
            <w:vAlign w:val="center"/>
          </w:tcPr>
          <w:p w14:paraId="2C107B1D">
            <w:pPr>
              <w:pStyle w:val="14"/>
            </w:pPr>
          </w:p>
        </w:tc>
        <w:tc>
          <w:tcPr>
            <w:tcW w:w="1099" w:type="dxa"/>
            <w:vAlign w:val="center"/>
          </w:tcPr>
          <w:p w14:paraId="411EB8DC">
            <w:pPr>
              <w:pStyle w:val="14"/>
            </w:pPr>
            <w:r>
              <w:rPr>
                <w:rFonts w:hint="eastAsia"/>
              </w:rPr>
              <w:t>√</w:t>
            </w:r>
          </w:p>
        </w:tc>
        <w:tc>
          <w:tcPr>
            <w:tcW w:w="1100" w:type="dxa"/>
            <w:tcBorders>
              <w:right w:val="single" w:color="auto" w:sz="12" w:space="0"/>
            </w:tcBorders>
            <w:vAlign w:val="center"/>
          </w:tcPr>
          <w:p w14:paraId="2D5FFFCB">
            <w:pPr>
              <w:pStyle w:val="14"/>
            </w:pPr>
            <w:r>
              <w:rPr>
                <w:rFonts w:hint="eastAsia"/>
              </w:rPr>
              <w:t>√</w:t>
            </w:r>
          </w:p>
        </w:tc>
      </w:tr>
      <w:tr w14:paraId="196C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D3BEA72">
            <w:pPr>
              <w:pStyle w:val="14"/>
            </w:pPr>
            <w:r>
              <w:rPr>
                <w:rFonts w:hint="eastAsia"/>
                <w:sz w:val="18"/>
                <w:szCs w:val="18"/>
              </w:rPr>
              <w:t>核苷酸代谢</w:t>
            </w:r>
          </w:p>
        </w:tc>
        <w:tc>
          <w:tcPr>
            <w:tcW w:w="1100" w:type="dxa"/>
            <w:vAlign w:val="center"/>
          </w:tcPr>
          <w:p w14:paraId="00DBD5E6">
            <w:pPr>
              <w:pStyle w:val="14"/>
            </w:pPr>
          </w:p>
        </w:tc>
        <w:tc>
          <w:tcPr>
            <w:tcW w:w="1100" w:type="dxa"/>
            <w:vAlign w:val="center"/>
          </w:tcPr>
          <w:p w14:paraId="7168E7D3">
            <w:pPr>
              <w:pStyle w:val="14"/>
            </w:pPr>
            <w:r>
              <w:rPr>
                <w:rFonts w:hint="eastAsia"/>
              </w:rPr>
              <w:t>√</w:t>
            </w:r>
          </w:p>
        </w:tc>
        <w:tc>
          <w:tcPr>
            <w:tcW w:w="1100" w:type="dxa"/>
            <w:vAlign w:val="center"/>
          </w:tcPr>
          <w:p w14:paraId="24FC96A7">
            <w:pPr>
              <w:pStyle w:val="14"/>
            </w:pPr>
            <w:r>
              <w:rPr>
                <w:rFonts w:hint="eastAsia"/>
              </w:rPr>
              <w:t>√</w:t>
            </w:r>
          </w:p>
        </w:tc>
        <w:tc>
          <w:tcPr>
            <w:tcW w:w="1099" w:type="dxa"/>
            <w:vAlign w:val="center"/>
          </w:tcPr>
          <w:p w14:paraId="5903413D">
            <w:pPr>
              <w:pStyle w:val="14"/>
            </w:pPr>
          </w:p>
        </w:tc>
        <w:tc>
          <w:tcPr>
            <w:tcW w:w="1099" w:type="dxa"/>
            <w:vAlign w:val="center"/>
          </w:tcPr>
          <w:p w14:paraId="66285EA0">
            <w:pPr>
              <w:pStyle w:val="14"/>
            </w:pPr>
            <w:r>
              <w:rPr>
                <w:rFonts w:hint="eastAsia"/>
              </w:rPr>
              <w:t>√</w:t>
            </w:r>
          </w:p>
        </w:tc>
        <w:tc>
          <w:tcPr>
            <w:tcW w:w="1100" w:type="dxa"/>
            <w:tcBorders>
              <w:right w:val="single" w:color="auto" w:sz="12" w:space="0"/>
            </w:tcBorders>
            <w:vAlign w:val="center"/>
          </w:tcPr>
          <w:p w14:paraId="5DAC6AC9">
            <w:pPr>
              <w:pStyle w:val="14"/>
            </w:pPr>
            <w:r>
              <w:rPr>
                <w:rFonts w:hint="eastAsia"/>
              </w:rPr>
              <w:t>√</w:t>
            </w:r>
          </w:p>
        </w:tc>
      </w:tr>
      <w:tr w14:paraId="1E99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C493E04">
            <w:pPr>
              <w:pStyle w:val="14"/>
            </w:pPr>
            <w:r>
              <w:rPr>
                <w:rFonts w:hint="eastAsia"/>
                <w:sz w:val="18"/>
                <w:szCs w:val="18"/>
              </w:rPr>
              <w:t>代谢的整合与调节</w:t>
            </w:r>
          </w:p>
        </w:tc>
        <w:tc>
          <w:tcPr>
            <w:tcW w:w="1100" w:type="dxa"/>
            <w:vAlign w:val="center"/>
          </w:tcPr>
          <w:p w14:paraId="4A3EA433">
            <w:pPr>
              <w:pStyle w:val="14"/>
            </w:pPr>
          </w:p>
        </w:tc>
        <w:tc>
          <w:tcPr>
            <w:tcW w:w="1100" w:type="dxa"/>
            <w:vAlign w:val="center"/>
          </w:tcPr>
          <w:p w14:paraId="580CB054">
            <w:pPr>
              <w:pStyle w:val="14"/>
            </w:pPr>
            <w:r>
              <w:rPr>
                <w:rFonts w:hint="eastAsia"/>
              </w:rPr>
              <w:t>√</w:t>
            </w:r>
          </w:p>
        </w:tc>
        <w:tc>
          <w:tcPr>
            <w:tcW w:w="1100" w:type="dxa"/>
            <w:vAlign w:val="center"/>
          </w:tcPr>
          <w:p w14:paraId="4E3F8ABD">
            <w:pPr>
              <w:pStyle w:val="14"/>
            </w:pPr>
          </w:p>
        </w:tc>
        <w:tc>
          <w:tcPr>
            <w:tcW w:w="1099" w:type="dxa"/>
            <w:vAlign w:val="center"/>
          </w:tcPr>
          <w:p w14:paraId="2C206A50">
            <w:pPr>
              <w:pStyle w:val="14"/>
            </w:pPr>
          </w:p>
        </w:tc>
        <w:tc>
          <w:tcPr>
            <w:tcW w:w="1099" w:type="dxa"/>
            <w:vAlign w:val="center"/>
          </w:tcPr>
          <w:p w14:paraId="175924CA">
            <w:pPr>
              <w:pStyle w:val="14"/>
            </w:pPr>
            <w:r>
              <w:rPr>
                <w:rFonts w:hint="eastAsia"/>
              </w:rPr>
              <w:t>√</w:t>
            </w:r>
          </w:p>
        </w:tc>
        <w:tc>
          <w:tcPr>
            <w:tcW w:w="1100" w:type="dxa"/>
            <w:tcBorders>
              <w:right w:val="single" w:color="auto" w:sz="12" w:space="0"/>
            </w:tcBorders>
            <w:vAlign w:val="center"/>
          </w:tcPr>
          <w:p w14:paraId="3D3C2A8D">
            <w:pPr>
              <w:pStyle w:val="14"/>
            </w:pPr>
            <w:r>
              <w:rPr>
                <w:rFonts w:hint="eastAsia"/>
              </w:rPr>
              <w:t>√</w:t>
            </w:r>
          </w:p>
        </w:tc>
      </w:tr>
      <w:tr w14:paraId="2E9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6740708">
            <w:pPr>
              <w:pStyle w:val="14"/>
            </w:pPr>
            <w:r>
              <w:rPr>
                <w:rFonts w:hint="eastAsia"/>
                <w:sz w:val="18"/>
                <w:szCs w:val="18"/>
              </w:rPr>
              <w:t>细胞的基本功能</w:t>
            </w:r>
          </w:p>
        </w:tc>
        <w:tc>
          <w:tcPr>
            <w:tcW w:w="1100" w:type="dxa"/>
            <w:vAlign w:val="center"/>
          </w:tcPr>
          <w:p w14:paraId="51828031">
            <w:pPr>
              <w:pStyle w:val="14"/>
            </w:pPr>
            <w:r>
              <w:rPr>
                <w:rFonts w:hint="eastAsia"/>
              </w:rPr>
              <w:t>√</w:t>
            </w:r>
          </w:p>
        </w:tc>
        <w:tc>
          <w:tcPr>
            <w:tcW w:w="1100" w:type="dxa"/>
            <w:vAlign w:val="center"/>
          </w:tcPr>
          <w:p w14:paraId="7F04BEDE">
            <w:pPr>
              <w:pStyle w:val="14"/>
            </w:pPr>
            <w:r>
              <w:rPr>
                <w:rFonts w:hint="eastAsia"/>
              </w:rPr>
              <w:t>√</w:t>
            </w:r>
          </w:p>
        </w:tc>
        <w:tc>
          <w:tcPr>
            <w:tcW w:w="1100" w:type="dxa"/>
            <w:vAlign w:val="center"/>
          </w:tcPr>
          <w:p w14:paraId="023C8AAA">
            <w:pPr>
              <w:pStyle w:val="14"/>
            </w:pPr>
            <w:r>
              <w:rPr>
                <w:rFonts w:hint="eastAsia"/>
              </w:rPr>
              <w:t>√</w:t>
            </w:r>
          </w:p>
        </w:tc>
        <w:tc>
          <w:tcPr>
            <w:tcW w:w="1099" w:type="dxa"/>
            <w:vAlign w:val="center"/>
          </w:tcPr>
          <w:p w14:paraId="4FF48775">
            <w:pPr>
              <w:pStyle w:val="14"/>
            </w:pPr>
            <w:r>
              <w:rPr>
                <w:rFonts w:hint="eastAsia"/>
              </w:rPr>
              <w:t>√</w:t>
            </w:r>
          </w:p>
        </w:tc>
        <w:tc>
          <w:tcPr>
            <w:tcW w:w="1099" w:type="dxa"/>
            <w:vAlign w:val="center"/>
          </w:tcPr>
          <w:p w14:paraId="307F74F4">
            <w:pPr>
              <w:pStyle w:val="14"/>
            </w:pPr>
            <w:r>
              <w:rPr>
                <w:rFonts w:hint="eastAsia"/>
              </w:rPr>
              <w:t>√</w:t>
            </w:r>
          </w:p>
        </w:tc>
        <w:tc>
          <w:tcPr>
            <w:tcW w:w="1100" w:type="dxa"/>
            <w:tcBorders>
              <w:right w:val="single" w:color="auto" w:sz="12" w:space="0"/>
            </w:tcBorders>
            <w:vAlign w:val="center"/>
          </w:tcPr>
          <w:p w14:paraId="738878AD">
            <w:pPr>
              <w:pStyle w:val="14"/>
            </w:pPr>
            <w:r>
              <w:rPr>
                <w:rFonts w:hint="eastAsia"/>
              </w:rPr>
              <w:t>√</w:t>
            </w:r>
          </w:p>
        </w:tc>
      </w:tr>
      <w:tr w14:paraId="748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86466BD">
            <w:pPr>
              <w:pStyle w:val="14"/>
            </w:pPr>
            <w:r>
              <w:rPr>
                <w:rFonts w:hint="eastAsia"/>
                <w:sz w:val="18"/>
                <w:szCs w:val="18"/>
              </w:rPr>
              <w:t>血液</w:t>
            </w:r>
          </w:p>
        </w:tc>
        <w:tc>
          <w:tcPr>
            <w:tcW w:w="1100" w:type="dxa"/>
            <w:vAlign w:val="center"/>
          </w:tcPr>
          <w:p w14:paraId="710B441C">
            <w:pPr>
              <w:pStyle w:val="14"/>
            </w:pPr>
            <w:r>
              <w:rPr>
                <w:rFonts w:hint="eastAsia"/>
              </w:rPr>
              <w:t>√</w:t>
            </w:r>
          </w:p>
        </w:tc>
        <w:tc>
          <w:tcPr>
            <w:tcW w:w="1100" w:type="dxa"/>
            <w:vAlign w:val="center"/>
          </w:tcPr>
          <w:p w14:paraId="2A478860">
            <w:pPr>
              <w:pStyle w:val="14"/>
            </w:pPr>
            <w:r>
              <w:rPr>
                <w:rFonts w:hint="eastAsia"/>
              </w:rPr>
              <w:t>√</w:t>
            </w:r>
          </w:p>
        </w:tc>
        <w:tc>
          <w:tcPr>
            <w:tcW w:w="1100" w:type="dxa"/>
            <w:vAlign w:val="center"/>
          </w:tcPr>
          <w:p w14:paraId="3FF506D9">
            <w:pPr>
              <w:pStyle w:val="14"/>
            </w:pPr>
            <w:r>
              <w:rPr>
                <w:rFonts w:hint="eastAsia"/>
              </w:rPr>
              <w:t>√</w:t>
            </w:r>
          </w:p>
        </w:tc>
        <w:tc>
          <w:tcPr>
            <w:tcW w:w="1099" w:type="dxa"/>
            <w:vAlign w:val="center"/>
          </w:tcPr>
          <w:p w14:paraId="7553079F">
            <w:pPr>
              <w:pStyle w:val="14"/>
            </w:pPr>
          </w:p>
        </w:tc>
        <w:tc>
          <w:tcPr>
            <w:tcW w:w="1099" w:type="dxa"/>
            <w:vAlign w:val="center"/>
          </w:tcPr>
          <w:p w14:paraId="4C64CC44">
            <w:pPr>
              <w:pStyle w:val="14"/>
            </w:pPr>
            <w:r>
              <w:rPr>
                <w:rFonts w:hint="eastAsia"/>
              </w:rPr>
              <w:t>√</w:t>
            </w:r>
          </w:p>
        </w:tc>
        <w:tc>
          <w:tcPr>
            <w:tcW w:w="1100" w:type="dxa"/>
            <w:tcBorders>
              <w:right w:val="single" w:color="auto" w:sz="12" w:space="0"/>
            </w:tcBorders>
            <w:vAlign w:val="center"/>
          </w:tcPr>
          <w:p w14:paraId="70EAEFB6">
            <w:pPr>
              <w:pStyle w:val="14"/>
            </w:pPr>
            <w:r>
              <w:rPr>
                <w:rFonts w:hint="eastAsia"/>
              </w:rPr>
              <w:t>√</w:t>
            </w:r>
          </w:p>
        </w:tc>
      </w:tr>
      <w:tr w14:paraId="4C45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C36321C">
            <w:pPr>
              <w:pStyle w:val="14"/>
            </w:pPr>
            <w:r>
              <w:rPr>
                <w:rFonts w:hint="eastAsia"/>
                <w:sz w:val="18"/>
                <w:szCs w:val="18"/>
              </w:rPr>
              <w:t>消化</w:t>
            </w:r>
          </w:p>
        </w:tc>
        <w:tc>
          <w:tcPr>
            <w:tcW w:w="1100" w:type="dxa"/>
            <w:vAlign w:val="center"/>
          </w:tcPr>
          <w:p w14:paraId="6E7DEA8B">
            <w:pPr>
              <w:pStyle w:val="14"/>
            </w:pPr>
            <w:r>
              <w:rPr>
                <w:rFonts w:hint="eastAsia"/>
              </w:rPr>
              <w:t>√</w:t>
            </w:r>
          </w:p>
        </w:tc>
        <w:tc>
          <w:tcPr>
            <w:tcW w:w="1100" w:type="dxa"/>
            <w:vAlign w:val="center"/>
          </w:tcPr>
          <w:p w14:paraId="7B04EA51">
            <w:pPr>
              <w:pStyle w:val="14"/>
            </w:pPr>
            <w:r>
              <w:rPr>
                <w:rFonts w:hint="eastAsia"/>
              </w:rPr>
              <w:t>√</w:t>
            </w:r>
          </w:p>
        </w:tc>
        <w:tc>
          <w:tcPr>
            <w:tcW w:w="1100" w:type="dxa"/>
            <w:vAlign w:val="center"/>
          </w:tcPr>
          <w:p w14:paraId="5134D100">
            <w:pPr>
              <w:pStyle w:val="14"/>
            </w:pPr>
            <w:r>
              <w:rPr>
                <w:rFonts w:hint="eastAsia"/>
              </w:rPr>
              <w:t>√</w:t>
            </w:r>
          </w:p>
        </w:tc>
        <w:tc>
          <w:tcPr>
            <w:tcW w:w="1099" w:type="dxa"/>
            <w:vAlign w:val="center"/>
          </w:tcPr>
          <w:p w14:paraId="201FDFC5">
            <w:pPr>
              <w:pStyle w:val="14"/>
            </w:pPr>
          </w:p>
        </w:tc>
        <w:tc>
          <w:tcPr>
            <w:tcW w:w="1099" w:type="dxa"/>
            <w:vAlign w:val="center"/>
          </w:tcPr>
          <w:p w14:paraId="2281C66B">
            <w:pPr>
              <w:pStyle w:val="14"/>
            </w:pPr>
            <w:r>
              <w:rPr>
                <w:rFonts w:hint="eastAsia"/>
              </w:rPr>
              <w:t>√</w:t>
            </w:r>
          </w:p>
        </w:tc>
        <w:tc>
          <w:tcPr>
            <w:tcW w:w="1100" w:type="dxa"/>
            <w:tcBorders>
              <w:right w:val="single" w:color="auto" w:sz="12" w:space="0"/>
            </w:tcBorders>
            <w:vAlign w:val="center"/>
          </w:tcPr>
          <w:p w14:paraId="305D4DAE">
            <w:pPr>
              <w:pStyle w:val="14"/>
            </w:pPr>
            <w:r>
              <w:rPr>
                <w:rFonts w:hint="eastAsia"/>
              </w:rPr>
              <w:t>√</w:t>
            </w:r>
          </w:p>
        </w:tc>
      </w:tr>
      <w:tr w14:paraId="7B13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4A7457E">
            <w:pPr>
              <w:pStyle w:val="14"/>
            </w:pPr>
            <w:r>
              <w:rPr>
                <w:rFonts w:hint="eastAsia"/>
                <w:sz w:val="18"/>
                <w:szCs w:val="18"/>
              </w:rPr>
              <w:t>呼吸</w:t>
            </w:r>
          </w:p>
        </w:tc>
        <w:tc>
          <w:tcPr>
            <w:tcW w:w="1100" w:type="dxa"/>
            <w:vAlign w:val="center"/>
          </w:tcPr>
          <w:p w14:paraId="1D5C11C2">
            <w:pPr>
              <w:pStyle w:val="14"/>
            </w:pPr>
          </w:p>
        </w:tc>
        <w:tc>
          <w:tcPr>
            <w:tcW w:w="1100" w:type="dxa"/>
            <w:vAlign w:val="center"/>
          </w:tcPr>
          <w:p w14:paraId="3BE025C3">
            <w:pPr>
              <w:pStyle w:val="14"/>
            </w:pPr>
            <w:r>
              <w:rPr>
                <w:rFonts w:hint="eastAsia"/>
              </w:rPr>
              <w:t>√</w:t>
            </w:r>
          </w:p>
        </w:tc>
        <w:tc>
          <w:tcPr>
            <w:tcW w:w="1100" w:type="dxa"/>
            <w:vAlign w:val="center"/>
          </w:tcPr>
          <w:p w14:paraId="79167361">
            <w:pPr>
              <w:pStyle w:val="14"/>
            </w:pPr>
            <w:r>
              <w:rPr>
                <w:rFonts w:hint="eastAsia"/>
              </w:rPr>
              <w:t>√</w:t>
            </w:r>
          </w:p>
        </w:tc>
        <w:tc>
          <w:tcPr>
            <w:tcW w:w="1099" w:type="dxa"/>
            <w:vAlign w:val="center"/>
          </w:tcPr>
          <w:p w14:paraId="05EFBA63">
            <w:pPr>
              <w:pStyle w:val="14"/>
            </w:pPr>
            <w:r>
              <w:rPr>
                <w:rFonts w:hint="eastAsia"/>
              </w:rPr>
              <w:t>√</w:t>
            </w:r>
          </w:p>
        </w:tc>
        <w:tc>
          <w:tcPr>
            <w:tcW w:w="1099" w:type="dxa"/>
            <w:vAlign w:val="center"/>
          </w:tcPr>
          <w:p w14:paraId="4C02B943">
            <w:pPr>
              <w:pStyle w:val="14"/>
            </w:pPr>
            <w:r>
              <w:rPr>
                <w:rFonts w:hint="eastAsia"/>
              </w:rPr>
              <w:t>√</w:t>
            </w:r>
          </w:p>
        </w:tc>
        <w:tc>
          <w:tcPr>
            <w:tcW w:w="1100" w:type="dxa"/>
            <w:tcBorders>
              <w:right w:val="single" w:color="auto" w:sz="12" w:space="0"/>
            </w:tcBorders>
            <w:vAlign w:val="center"/>
          </w:tcPr>
          <w:p w14:paraId="28A66DCC">
            <w:pPr>
              <w:pStyle w:val="14"/>
            </w:pPr>
            <w:r>
              <w:rPr>
                <w:rFonts w:hint="eastAsia"/>
              </w:rPr>
              <w:t>√</w:t>
            </w:r>
          </w:p>
        </w:tc>
      </w:tr>
      <w:tr w14:paraId="636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95BEC73">
            <w:pPr>
              <w:pStyle w:val="14"/>
            </w:pPr>
            <w:r>
              <w:rPr>
                <w:rFonts w:hint="eastAsia"/>
                <w:sz w:val="18"/>
                <w:szCs w:val="18"/>
              </w:rPr>
              <w:t>尿的生成与调节</w:t>
            </w:r>
          </w:p>
        </w:tc>
        <w:tc>
          <w:tcPr>
            <w:tcW w:w="1100" w:type="dxa"/>
            <w:vAlign w:val="center"/>
          </w:tcPr>
          <w:p w14:paraId="697EA7C3">
            <w:pPr>
              <w:pStyle w:val="14"/>
            </w:pPr>
            <w:r>
              <w:rPr>
                <w:rFonts w:hint="eastAsia"/>
              </w:rPr>
              <w:t>√</w:t>
            </w:r>
          </w:p>
        </w:tc>
        <w:tc>
          <w:tcPr>
            <w:tcW w:w="1100" w:type="dxa"/>
            <w:vAlign w:val="center"/>
          </w:tcPr>
          <w:p w14:paraId="2D5A1914">
            <w:pPr>
              <w:pStyle w:val="14"/>
            </w:pPr>
            <w:r>
              <w:rPr>
                <w:rFonts w:hint="eastAsia"/>
              </w:rPr>
              <w:t>√</w:t>
            </w:r>
          </w:p>
        </w:tc>
        <w:tc>
          <w:tcPr>
            <w:tcW w:w="1100" w:type="dxa"/>
            <w:vAlign w:val="center"/>
          </w:tcPr>
          <w:p w14:paraId="3F660AB5">
            <w:pPr>
              <w:pStyle w:val="14"/>
            </w:pPr>
            <w:r>
              <w:rPr>
                <w:rFonts w:hint="eastAsia"/>
              </w:rPr>
              <w:t>√</w:t>
            </w:r>
          </w:p>
        </w:tc>
        <w:tc>
          <w:tcPr>
            <w:tcW w:w="1099" w:type="dxa"/>
            <w:vAlign w:val="center"/>
          </w:tcPr>
          <w:p w14:paraId="553F9804">
            <w:pPr>
              <w:pStyle w:val="14"/>
            </w:pPr>
            <w:r>
              <w:rPr>
                <w:rFonts w:hint="eastAsia"/>
              </w:rPr>
              <w:t>√</w:t>
            </w:r>
          </w:p>
        </w:tc>
        <w:tc>
          <w:tcPr>
            <w:tcW w:w="1099" w:type="dxa"/>
            <w:vAlign w:val="center"/>
          </w:tcPr>
          <w:p w14:paraId="3C241A47">
            <w:pPr>
              <w:pStyle w:val="14"/>
            </w:pPr>
            <w:r>
              <w:rPr>
                <w:rFonts w:hint="eastAsia"/>
              </w:rPr>
              <w:t>√</w:t>
            </w:r>
          </w:p>
        </w:tc>
        <w:tc>
          <w:tcPr>
            <w:tcW w:w="1100" w:type="dxa"/>
            <w:tcBorders>
              <w:right w:val="single" w:color="auto" w:sz="12" w:space="0"/>
            </w:tcBorders>
            <w:vAlign w:val="center"/>
          </w:tcPr>
          <w:p w14:paraId="184744F1">
            <w:pPr>
              <w:pStyle w:val="14"/>
            </w:pPr>
            <w:r>
              <w:rPr>
                <w:rFonts w:hint="eastAsia"/>
              </w:rPr>
              <w:t>√</w:t>
            </w:r>
          </w:p>
        </w:tc>
      </w:tr>
      <w:tr w14:paraId="138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4C1493E">
            <w:pPr>
              <w:pStyle w:val="14"/>
            </w:pPr>
            <w:r>
              <w:rPr>
                <w:rFonts w:hint="eastAsia"/>
                <w:sz w:val="18"/>
                <w:szCs w:val="18"/>
              </w:rPr>
              <w:t>循环系统</w:t>
            </w:r>
          </w:p>
        </w:tc>
        <w:tc>
          <w:tcPr>
            <w:tcW w:w="1100" w:type="dxa"/>
            <w:vAlign w:val="center"/>
          </w:tcPr>
          <w:p w14:paraId="0BFA4ACD">
            <w:pPr>
              <w:pStyle w:val="14"/>
            </w:pPr>
            <w:r>
              <w:rPr>
                <w:rFonts w:hint="eastAsia"/>
              </w:rPr>
              <w:t>√</w:t>
            </w:r>
          </w:p>
        </w:tc>
        <w:tc>
          <w:tcPr>
            <w:tcW w:w="1100" w:type="dxa"/>
            <w:vAlign w:val="center"/>
          </w:tcPr>
          <w:p w14:paraId="372A1301">
            <w:pPr>
              <w:pStyle w:val="14"/>
            </w:pPr>
            <w:r>
              <w:rPr>
                <w:rFonts w:hint="eastAsia"/>
              </w:rPr>
              <w:t>√</w:t>
            </w:r>
          </w:p>
        </w:tc>
        <w:tc>
          <w:tcPr>
            <w:tcW w:w="1100" w:type="dxa"/>
            <w:vAlign w:val="center"/>
          </w:tcPr>
          <w:p w14:paraId="56F3A9E2">
            <w:pPr>
              <w:pStyle w:val="14"/>
            </w:pPr>
            <w:r>
              <w:rPr>
                <w:rFonts w:hint="eastAsia"/>
              </w:rPr>
              <w:t>√</w:t>
            </w:r>
          </w:p>
        </w:tc>
        <w:tc>
          <w:tcPr>
            <w:tcW w:w="1099" w:type="dxa"/>
            <w:vAlign w:val="center"/>
          </w:tcPr>
          <w:p w14:paraId="686C298A">
            <w:pPr>
              <w:pStyle w:val="14"/>
            </w:pPr>
            <w:r>
              <w:rPr>
                <w:rFonts w:hint="eastAsia"/>
              </w:rPr>
              <w:t>√</w:t>
            </w:r>
          </w:p>
        </w:tc>
        <w:tc>
          <w:tcPr>
            <w:tcW w:w="1099" w:type="dxa"/>
            <w:vAlign w:val="center"/>
          </w:tcPr>
          <w:p w14:paraId="44DE7FCD">
            <w:pPr>
              <w:pStyle w:val="14"/>
            </w:pPr>
            <w:r>
              <w:rPr>
                <w:rFonts w:hint="eastAsia"/>
              </w:rPr>
              <w:t>√</w:t>
            </w:r>
          </w:p>
        </w:tc>
        <w:tc>
          <w:tcPr>
            <w:tcW w:w="1100" w:type="dxa"/>
            <w:tcBorders>
              <w:right w:val="single" w:color="auto" w:sz="12" w:space="0"/>
            </w:tcBorders>
            <w:vAlign w:val="center"/>
          </w:tcPr>
          <w:p w14:paraId="3F3F7C28">
            <w:pPr>
              <w:pStyle w:val="14"/>
            </w:pPr>
            <w:r>
              <w:rPr>
                <w:rFonts w:hint="eastAsia"/>
              </w:rPr>
              <w:t>√</w:t>
            </w:r>
          </w:p>
        </w:tc>
      </w:tr>
      <w:tr w14:paraId="73BB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517BC43">
            <w:pPr>
              <w:pStyle w:val="14"/>
            </w:pPr>
            <w:r>
              <w:rPr>
                <w:rFonts w:hint="eastAsia"/>
                <w:sz w:val="18"/>
                <w:szCs w:val="18"/>
              </w:rPr>
              <w:t>神经系统</w:t>
            </w:r>
          </w:p>
        </w:tc>
        <w:tc>
          <w:tcPr>
            <w:tcW w:w="1100" w:type="dxa"/>
            <w:vAlign w:val="center"/>
          </w:tcPr>
          <w:p w14:paraId="595A1259">
            <w:pPr>
              <w:pStyle w:val="14"/>
            </w:pPr>
            <w:r>
              <w:rPr>
                <w:rFonts w:hint="eastAsia"/>
              </w:rPr>
              <w:t>√</w:t>
            </w:r>
          </w:p>
        </w:tc>
        <w:tc>
          <w:tcPr>
            <w:tcW w:w="1100" w:type="dxa"/>
            <w:vAlign w:val="center"/>
          </w:tcPr>
          <w:p w14:paraId="2AA99DA4">
            <w:pPr>
              <w:pStyle w:val="14"/>
            </w:pPr>
            <w:r>
              <w:rPr>
                <w:rFonts w:hint="eastAsia"/>
              </w:rPr>
              <w:t>√</w:t>
            </w:r>
          </w:p>
        </w:tc>
        <w:tc>
          <w:tcPr>
            <w:tcW w:w="1100" w:type="dxa"/>
            <w:vAlign w:val="center"/>
          </w:tcPr>
          <w:p w14:paraId="1D9F101E">
            <w:pPr>
              <w:pStyle w:val="14"/>
            </w:pPr>
            <w:r>
              <w:rPr>
                <w:rFonts w:hint="eastAsia"/>
              </w:rPr>
              <w:t>√</w:t>
            </w:r>
          </w:p>
        </w:tc>
        <w:tc>
          <w:tcPr>
            <w:tcW w:w="1099" w:type="dxa"/>
            <w:vAlign w:val="center"/>
          </w:tcPr>
          <w:p w14:paraId="3677032A">
            <w:pPr>
              <w:pStyle w:val="14"/>
            </w:pPr>
            <w:r>
              <w:rPr>
                <w:rFonts w:hint="eastAsia"/>
              </w:rPr>
              <w:t>√</w:t>
            </w:r>
          </w:p>
        </w:tc>
        <w:tc>
          <w:tcPr>
            <w:tcW w:w="1099" w:type="dxa"/>
            <w:vAlign w:val="center"/>
          </w:tcPr>
          <w:p w14:paraId="17CC4343">
            <w:pPr>
              <w:pStyle w:val="14"/>
            </w:pPr>
            <w:r>
              <w:rPr>
                <w:rFonts w:hint="eastAsia"/>
              </w:rPr>
              <w:t>√</w:t>
            </w:r>
          </w:p>
        </w:tc>
        <w:tc>
          <w:tcPr>
            <w:tcW w:w="1100" w:type="dxa"/>
            <w:tcBorders>
              <w:right w:val="single" w:color="auto" w:sz="12" w:space="0"/>
            </w:tcBorders>
            <w:vAlign w:val="center"/>
          </w:tcPr>
          <w:p w14:paraId="139CF8D6">
            <w:pPr>
              <w:pStyle w:val="14"/>
            </w:pPr>
            <w:r>
              <w:rPr>
                <w:rFonts w:hint="eastAsia"/>
              </w:rPr>
              <w:t>√</w:t>
            </w:r>
          </w:p>
        </w:tc>
      </w:tr>
      <w:tr w14:paraId="1581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43FA58F">
            <w:pPr>
              <w:pStyle w:val="14"/>
              <w:rPr>
                <w:sz w:val="18"/>
                <w:szCs w:val="18"/>
              </w:rPr>
            </w:pPr>
            <w:r>
              <w:rPr>
                <w:rFonts w:hint="eastAsia"/>
                <w:sz w:val="18"/>
                <w:szCs w:val="18"/>
              </w:rPr>
              <w:t>感觉器官（自学）</w:t>
            </w:r>
          </w:p>
        </w:tc>
        <w:tc>
          <w:tcPr>
            <w:tcW w:w="1100" w:type="dxa"/>
            <w:vAlign w:val="center"/>
          </w:tcPr>
          <w:p w14:paraId="552BE597">
            <w:pPr>
              <w:pStyle w:val="14"/>
            </w:pPr>
          </w:p>
        </w:tc>
        <w:tc>
          <w:tcPr>
            <w:tcW w:w="1100" w:type="dxa"/>
            <w:vAlign w:val="center"/>
          </w:tcPr>
          <w:p w14:paraId="67FF8666">
            <w:pPr>
              <w:pStyle w:val="14"/>
            </w:pPr>
            <w:r>
              <w:rPr>
                <w:rFonts w:hint="eastAsia"/>
              </w:rPr>
              <w:t>√</w:t>
            </w:r>
          </w:p>
        </w:tc>
        <w:tc>
          <w:tcPr>
            <w:tcW w:w="1100" w:type="dxa"/>
            <w:vAlign w:val="center"/>
          </w:tcPr>
          <w:p w14:paraId="13B5BE1D">
            <w:pPr>
              <w:pStyle w:val="14"/>
            </w:pPr>
            <w:r>
              <w:rPr>
                <w:rFonts w:hint="eastAsia"/>
              </w:rPr>
              <w:t>√</w:t>
            </w:r>
          </w:p>
        </w:tc>
        <w:tc>
          <w:tcPr>
            <w:tcW w:w="1099" w:type="dxa"/>
            <w:vAlign w:val="center"/>
          </w:tcPr>
          <w:p w14:paraId="70491F79">
            <w:pPr>
              <w:pStyle w:val="14"/>
            </w:pPr>
          </w:p>
        </w:tc>
        <w:tc>
          <w:tcPr>
            <w:tcW w:w="1099" w:type="dxa"/>
            <w:vAlign w:val="center"/>
          </w:tcPr>
          <w:p w14:paraId="3E298CB9">
            <w:pPr>
              <w:pStyle w:val="14"/>
            </w:pPr>
            <w:r>
              <w:rPr>
                <w:rFonts w:hint="eastAsia"/>
              </w:rPr>
              <w:t>√</w:t>
            </w:r>
          </w:p>
        </w:tc>
        <w:tc>
          <w:tcPr>
            <w:tcW w:w="1100" w:type="dxa"/>
            <w:tcBorders>
              <w:right w:val="single" w:color="auto" w:sz="12" w:space="0"/>
            </w:tcBorders>
            <w:vAlign w:val="center"/>
          </w:tcPr>
          <w:p w14:paraId="305CF2A0">
            <w:pPr>
              <w:pStyle w:val="14"/>
            </w:pPr>
          </w:p>
        </w:tc>
      </w:tr>
      <w:tr w14:paraId="569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32C55E7">
            <w:pPr>
              <w:pStyle w:val="14"/>
            </w:pPr>
            <w:r>
              <w:rPr>
                <w:rFonts w:hint="eastAsia"/>
                <w:sz w:val="18"/>
                <w:szCs w:val="18"/>
              </w:rPr>
              <w:t>内分泌</w:t>
            </w:r>
          </w:p>
        </w:tc>
        <w:tc>
          <w:tcPr>
            <w:tcW w:w="1100" w:type="dxa"/>
            <w:vAlign w:val="center"/>
          </w:tcPr>
          <w:p w14:paraId="1324D6EB">
            <w:pPr>
              <w:pStyle w:val="14"/>
            </w:pPr>
          </w:p>
        </w:tc>
        <w:tc>
          <w:tcPr>
            <w:tcW w:w="1100" w:type="dxa"/>
            <w:vAlign w:val="center"/>
          </w:tcPr>
          <w:p w14:paraId="3F363BEE">
            <w:pPr>
              <w:pStyle w:val="14"/>
            </w:pPr>
            <w:r>
              <w:rPr>
                <w:rFonts w:hint="eastAsia"/>
              </w:rPr>
              <w:t>√</w:t>
            </w:r>
          </w:p>
        </w:tc>
        <w:tc>
          <w:tcPr>
            <w:tcW w:w="1100" w:type="dxa"/>
            <w:vAlign w:val="center"/>
          </w:tcPr>
          <w:p w14:paraId="788DD464">
            <w:pPr>
              <w:pStyle w:val="14"/>
            </w:pPr>
            <w:r>
              <w:rPr>
                <w:rFonts w:hint="eastAsia"/>
              </w:rPr>
              <w:t>√</w:t>
            </w:r>
          </w:p>
        </w:tc>
        <w:tc>
          <w:tcPr>
            <w:tcW w:w="1099" w:type="dxa"/>
            <w:vAlign w:val="center"/>
          </w:tcPr>
          <w:p w14:paraId="42983A3E">
            <w:pPr>
              <w:pStyle w:val="14"/>
            </w:pPr>
          </w:p>
        </w:tc>
        <w:tc>
          <w:tcPr>
            <w:tcW w:w="1099" w:type="dxa"/>
            <w:vAlign w:val="center"/>
          </w:tcPr>
          <w:p w14:paraId="2692CEF1">
            <w:pPr>
              <w:pStyle w:val="14"/>
            </w:pPr>
            <w:r>
              <w:rPr>
                <w:rFonts w:hint="eastAsia"/>
              </w:rPr>
              <w:t>√</w:t>
            </w:r>
          </w:p>
        </w:tc>
        <w:tc>
          <w:tcPr>
            <w:tcW w:w="1100" w:type="dxa"/>
            <w:tcBorders>
              <w:right w:val="single" w:color="auto" w:sz="12" w:space="0"/>
            </w:tcBorders>
            <w:vAlign w:val="center"/>
          </w:tcPr>
          <w:p w14:paraId="7ECF02C8">
            <w:pPr>
              <w:pStyle w:val="14"/>
            </w:pPr>
          </w:p>
        </w:tc>
      </w:tr>
      <w:tr w14:paraId="15D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7AAD7E8F">
            <w:pPr>
              <w:pStyle w:val="14"/>
            </w:pPr>
            <w:r>
              <w:rPr>
                <w:rFonts w:hint="eastAsia"/>
                <w:sz w:val="18"/>
                <w:szCs w:val="18"/>
              </w:rPr>
              <w:t>生殖</w:t>
            </w:r>
          </w:p>
        </w:tc>
        <w:tc>
          <w:tcPr>
            <w:tcW w:w="1100" w:type="dxa"/>
            <w:tcBorders>
              <w:bottom w:val="single" w:color="auto" w:sz="12" w:space="0"/>
            </w:tcBorders>
            <w:vAlign w:val="center"/>
          </w:tcPr>
          <w:p w14:paraId="1867A3BE">
            <w:pPr>
              <w:pStyle w:val="14"/>
            </w:pPr>
          </w:p>
        </w:tc>
        <w:tc>
          <w:tcPr>
            <w:tcW w:w="1100" w:type="dxa"/>
            <w:tcBorders>
              <w:bottom w:val="single" w:color="auto" w:sz="12" w:space="0"/>
            </w:tcBorders>
            <w:vAlign w:val="center"/>
          </w:tcPr>
          <w:p w14:paraId="3FF36045">
            <w:pPr>
              <w:pStyle w:val="14"/>
            </w:pPr>
            <w:r>
              <w:rPr>
                <w:rFonts w:hint="eastAsia"/>
              </w:rPr>
              <w:t>√</w:t>
            </w:r>
          </w:p>
        </w:tc>
        <w:tc>
          <w:tcPr>
            <w:tcW w:w="1100" w:type="dxa"/>
            <w:tcBorders>
              <w:bottom w:val="single" w:color="auto" w:sz="12" w:space="0"/>
            </w:tcBorders>
            <w:vAlign w:val="center"/>
          </w:tcPr>
          <w:p w14:paraId="76F0BDFE">
            <w:pPr>
              <w:pStyle w:val="14"/>
            </w:pPr>
            <w:r>
              <w:rPr>
                <w:rFonts w:hint="eastAsia"/>
              </w:rPr>
              <w:t>√</w:t>
            </w:r>
          </w:p>
        </w:tc>
        <w:tc>
          <w:tcPr>
            <w:tcW w:w="1099" w:type="dxa"/>
            <w:tcBorders>
              <w:bottom w:val="single" w:color="auto" w:sz="12" w:space="0"/>
            </w:tcBorders>
            <w:vAlign w:val="center"/>
          </w:tcPr>
          <w:p w14:paraId="5A4619E8">
            <w:pPr>
              <w:pStyle w:val="14"/>
            </w:pPr>
          </w:p>
        </w:tc>
        <w:tc>
          <w:tcPr>
            <w:tcW w:w="1099" w:type="dxa"/>
            <w:tcBorders>
              <w:bottom w:val="single" w:color="auto" w:sz="12" w:space="0"/>
            </w:tcBorders>
            <w:vAlign w:val="center"/>
          </w:tcPr>
          <w:p w14:paraId="66DA1F9C">
            <w:pPr>
              <w:pStyle w:val="14"/>
            </w:pPr>
            <w:r>
              <w:rPr>
                <w:rFonts w:hint="eastAsia"/>
              </w:rPr>
              <w:t>√</w:t>
            </w:r>
          </w:p>
        </w:tc>
        <w:tc>
          <w:tcPr>
            <w:tcW w:w="1100" w:type="dxa"/>
            <w:tcBorders>
              <w:bottom w:val="single" w:color="auto" w:sz="12" w:space="0"/>
              <w:right w:val="single" w:color="auto" w:sz="12" w:space="0"/>
            </w:tcBorders>
            <w:vAlign w:val="center"/>
          </w:tcPr>
          <w:p w14:paraId="1501DABB">
            <w:pPr>
              <w:pStyle w:val="14"/>
            </w:pPr>
            <w:r>
              <w:rPr>
                <w:rFonts w:hint="eastAsia"/>
              </w:rPr>
              <w:t>√</w:t>
            </w:r>
          </w:p>
        </w:tc>
      </w:tr>
    </w:tbl>
    <w:p w14:paraId="26D1FA00">
      <w:pPr>
        <w:pStyle w:val="17"/>
        <w:spacing w:before="326" w:beforeLines="100" w:after="163"/>
      </w:pPr>
      <w:r>
        <w:rPr>
          <w:rFonts w:hint="eastAsia"/>
        </w:rPr>
        <w:t>（四）课内实验项目与基本要求</w:t>
      </w:r>
    </w:p>
    <w:tbl>
      <w:tblPr>
        <w:tblStyle w:val="7"/>
        <w:tblpPr w:leftFromText="180" w:rightFromText="180" w:vertAnchor="text" w:horzAnchor="page" w:tblpX="1787" w:tblpY="5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24"/>
        <w:gridCol w:w="4058"/>
        <w:gridCol w:w="724"/>
        <w:gridCol w:w="950"/>
      </w:tblGrid>
      <w:tr w14:paraId="2F28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CBA3DEF">
            <w:pPr>
              <w:pStyle w:val="13"/>
              <w:rPr>
                <w:szCs w:val="16"/>
              </w:rPr>
            </w:pPr>
            <w:bookmarkStart w:id="1" w:name="OLE_LINK2"/>
            <w:bookmarkStart w:id="2" w:name="OLE_LINK1"/>
            <w:r>
              <w:rPr>
                <w:rFonts w:hint="eastAsia"/>
                <w:szCs w:val="16"/>
              </w:rPr>
              <w:t>序号</w:t>
            </w:r>
          </w:p>
        </w:tc>
        <w:tc>
          <w:tcPr>
            <w:tcW w:w="2024" w:type="dxa"/>
            <w:tcBorders>
              <w:top w:val="single" w:color="auto" w:sz="12" w:space="0"/>
              <w:left w:val="single" w:color="auto" w:sz="4" w:space="0"/>
              <w:bottom w:val="single" w:color="auto" w:sz="4" w:space="0"/>
              <w:right w:val="single" w:color="auto" w:sz="4" w:space="0"/>
            </w:tcBorders>
            <w:shd w:val="clear" w:color="auto" w:fill="auto"/>
            <w:vAlign w:val="center"/>
          </w:tcPr>
          <w:p w14:paraId="4DE6E8D1">
            <w:pPr>
              <w:pStyle w:val="13"/>
              <w:rPr>
                <w:szCs w:val="16"/>
              </w:rPr>
            </w:pPr>
            <w:r>
              <w:rPr>
                <w:rFonts w:hint="eastAsia"/>
                <w:szCs w:val="16"/>
              </w:rPr>
              <w:t>实验项目名称</w:t>
            </w:r>
          </w:p>
        </w:tc>
        <w:tc>
          <w:tcPr>
            <w:tcW w:w="4058" w:type="dxa"/>
            <w:tcBorders>
              <w:top w:val="single" w:color="auto" w:sz="12" w:space="0"/>
              <w:left w:val="single" w:color="auto" w:sz="4" w:space="0"/>
              <w:bottom w:val="single" w:color="auto" w:sz="4" w:space="0"/>
              <w:right w:val="single" w:color="auto" w:sz="4" w:space="0"/>
            </w:tcBorders>
            <w:vAlign w:val="center"/>
          </w:tcPr>
          <w:p w14:paraId="035582A1">
            <w:pPr>
              <w:pStyle w:val="13"/>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shd w:val="clear" w:color="auto" w:fill="auto"/>
            <w:vAlign w:val="center"/>
          </w:tcPr>
          <w:p w14:paraId="126A44B9">
            <w:pPr>
              <w:pStyle w:val="13"/>
              <w:rPr>
                <w:szCs w:val="16"/>
              </w:rPr>
            </w:pPr>
            <w:r>
              <w:rPr>
                <w:rFonts w:hint="eastAsia"/>
                <w:szCs w:val="16"/>
              </w:rPr>
              <w:t>实验</w:t>
            </w:r>
          </w:p>
          <w:p w14:paraId="272D62D4">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D241DE9">
            <w:pPr>
              <w:pStyle w:val="13"/>
              <w:rPr>
                <w:szCs w:val="16"/>
              </w:rPr>
            </w:pPr>
            <w:r>
              <w:rPr>
                <w:rFonts w:hint="eastAsia"/>
                <w:szCs w:val="16"/>
              </w:rPr>
              <w:t>实验</w:t>
            </w:r>
          </w:p>
          <w:p w14:paraId="2C99E354">
            <w:pPr>
              <w:pStyle w:val="13"/>
              <w:rPr>
                <w:szCs w:val="16"/>
              </w:rPr>
            </w:pPr>
            <w:r>
              <w:rPr>
                <w:rFonts w:hint="eastAsia"/>
                <w:szCs w:val="16"/>
              </w:rPr>
              <w:t>类型</w:t>
            </w:r>
          </w:p>
        </w:tc>
      </w:tr>
      <w:tr w14:paraId="589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F814226">
            <w:pPr>
              <w:pStyle w:val="14"/>
            </w:pPr>
            <w:r>
              <w:rPr>
                <w:rFonts w:hint="eastAsia"/>
              </w:rPr>
              <w:t>1</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FAA7DA0">
            <w:pPr>
              <w:pStyle w:val="14"/>
            </w:pPr>
            <w:r>
              <w:rPr>
                <w:rFonts w:hint="eastAsia"/>
              </w:rPr>
              <w:t>小组活动</w:t>
            </w:r>
          </w:p>
        </w:tc>
        <w:tc>
          <w:tcPr>
            <w:tcW w:w="4058" w:type="dxa"/>
            <w:tcBorders>
              <w:top w:val="single" w:color="auto" w:sz="4" w:space="0"/>
              <w:left w:val="single" w:color="auto" w:sz="4" w:space="0"/>
              <w:bottom w:val="single" w:color="auto" w:sz="4" w:space="0"/>
              <w:right w:val="single" w:color="auto" w:sz="4" w:space="0"/>
            </w:tcBorders>
            <w:vAlign w:val="center"/>
          </w:tcPr>
          <w:p w14:paraId="56F37B2F">
            <w:pPr>
              <w:pStyle w:val="14"/>
              <w:jc w:val="both"/>
            </w:pPr>
            <w:r>
              <w:t>结合课上所学知识，研究常见食品的营养成分表与主要配料的用途</w:t>
            </w:r>
          </w:p>
        </w:tc>
        <w:tc>
          <w:tcPr>
            <w:tcW w:w="724" w:type="dxa"/>
            <w:tcBorders>
              <w:left w:val="single" w:color="auto" w:sz="4" w:space="0"/>
              <w:right w:val="single" w:color="auto" w:sz="4" w:space="0"/>
            </w:tcBorders>
            <w:shd w:val="clear" w:color="auto" w:fill="auto"/>
            <w:vAlign w:val="center"/>
          </w:tcPr>
          <w:p w14:paraId="594153C6">
            <w:pPr>
              <w:pStyle w:val="14"/>
            </w:pPr>
            <w:r>
              <w:t>4</w:t>
            </w:r>
          </w:p>
        </w:tc>
        <w:tc>
          <w:tcPr>
            <w:tcW w:w="950" w:type="dxa"/>
            <w:tcBorders>
              <w:left w:val="single" w:color="auto" w:sz="4" w:space="0"/>
              <w:right w:val="single" w:color="auto" w:sz="12" w:space="0"/>
            </w:tcBorders>
            <w:shd w:val="clear" w:color="auto" w:fill="auto"/>
            <w:vAlign w:val="center"/>
          </w:tcPr>
          <w:p w14:paraId="2733AA25">
            <w:pPr>
              <w:pStyle w:val="14"/>
            </w:pPr>
            <w:r>
              <w:t>综合型</w:t>
            </w:r>
          </w:p>
        </w:tc>
      </w:tr>
      <w:tr w14:paraId="3DAC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031A993">
            <w:pPr>
              <w:pStyle w:val="14"/>
            </w:pPr>
            <w:r>
              <w:rPr>
                <w:rFonts w:hint="eastAsia"/>
              </w:rPr>
              <w:t>2</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3CCF4259">
            <w:pPr>
              <w:pStyle w:val="14"/>
            </w:pPr>
            <w:r>
              <w:rPr>
                <w:rFonts w:hint="eastAsia"/>
              </w:rPr>
              <w:t>刺激与反应</w:t>
            </w:r>
          </w:p>
        </w:tc>
        <w:tc>
          <w:tcPr>
            <w:tcW w:w="4058" w:type="dxa"/>
            <w:tcBorders>
              <w:top w:val="single" w:color="auto" w:sz="4" w:space="0"/>
              <w:left w:val="single" w:color="auto" w:sz="4" w:space="0"/>
              <w:bottom w:val="single" w:color="auto" w:sz="4" w:space="0"/>
              <w:right w:val="single" w:color="auto" w:sz="4" w:space="0"/>
            </w:tcBorders>
            <w:vAlign w:val="center"/>
          </w:tcPr>
          <w:p w14:paraId="65603291">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rPr>
              <w:t>学习蛙神经肌肉标本的制备，观察蛙神经肌肉刺激与反应</w:t>
            </w:r>
          </w:p>
        </w:tc>
        <w:tc>
          <w:tcPr>
            <w:tcW w:w="724" w:type="dxa"/>
            <w:tcBorders>
              <w:left w:val="single" w:color="auto" w:sz="4" w:space="0"/>
              <w:bottom w:val="single" w:color="auto" w:sz="4" w:space="0"/>
              <w:right w:val="single" w:color="auto" w:sz="4" w:space="0"/>
            </w:tcBorders>
            <w:shd w:val="clear" w:color="auto" w:fill="auto"/>
            <w:vAlign w:val="center"/>
          </w:tcPr>
          <w:p w14:paraId="2F4C76ED">
            <w:pPr>
              <w:pStyle w:val="14"/>
            </w:pPr>
            <w:r>
              <w:t>2</w:t>
            </w:r>
          </w:p>
        </w:tc>
        <w:tc>
          <w:tcPr>
            <w:tcW w:w="950" w:type="dxa"/>
            <w:tcBorders>
              <w:left w:val="single" w:color="auto" w:sz="4" w:space="0"/>
              <w:bottom w:val="single" w:color="auto" w:sz="4" w:space="0"/>
              <w:right w:val="single" w:color="auto" w:sz="12" w:space="0"/>
            </w:tcBorders>
            <w:shd w:val="clear" w:color="auto" w:fill="auto"/>
            <w:vAlign w:val="center"/>
          </w:tcPr>
          <w:p w14:paraId="094C8D72">
            <w:pPr>
              <w:pStyle w:val="14"/>
            </w:pPr>
            <w:r>
              <w:t>演示型</w:t>
            </w:r>
          </w:p>
        </w:tc>
      </w:tr>
      <w:tr w14:paraId="044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3907622">
            <w:pPr>
              <w:pStyle w:val="14"/>
            </w:pPr>
            <w:r>
              <w:rPr>
                <w:rFonts w:hint="eastAsia"/>
              </w:rPr>
              <w:t>3</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2C0C020F">
            <w:pPr>
              <w:pStyle w:val="14"/>
            </w:pPr>
            <w:r>
              <w:rPr>
                <w:rFonts w:hint="eastAsia"/>
              </w:rPr>
              <w:t>呼吸运动的调节</w:t>
            </w:r>
          </w:p>
        </w:tc>
        <w:tc>
          <w:tcPr>
            <w:tcW w:w="4058" w:type="dxa"/>
            <w:tcBorders>
              <w:top w:val="single" w:color="auto" w:sz="4" w:space="0"/>
              <w:left w:val="single" w:color="auto" w:sz="4" w:space="0"/>
              <w:bottom w:val="single" w:color="auto" w:sz="4" w:space="0"/>
              <w:right w:val="single" w:color="auto" w:sz="4" w:space="0"/>
            </w:tcBorders>
            <w:vAlign w:val="center"/>
          </w:tcPr>
          <w:p w14:paraId="5DAAC8DD">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rPr>
              <w:t>实验观察不同药物对家兔呼吸运动的影响</w:t>
            </w:r>
          </w:p>
        </w:tc>
        <w:tc>
          <w:tcPr>
            <w:tcW w:w="724" w:type="dxa"/>
            <w:tcBorders>
              <w:left w:val="single" w:color="auto" w:sz="4" w:space="0"/>
              <w:right w:val="single" w:color="auto" w:sz="4" w:space="0"/>
            </w:tcBorders>
            <w:shd w:val="clear" w:color="auto" w:fill="auto"/>
            <w:vAlign w:val="center"/>
          </w:tcPr>
          <w:p w14:paraId="66059964">
            <w:pPr>
              <w:pStyle w:val="14"/>
            </w:pPr>
            <w:r>
              <w:t>2</w:t>
            </w:r>
          </w:p>
        </w:tc>
        <w:tc>
          <w:tcPr>
            <w:tcW w:w="950" w:type="dxa"/>
            <w:tcBorders>
              <w:left w:val="single" w:color="auto" w:sz="4" w:space="0"/>
              <w:right w:val="single" w:color="auto" w:sz="12" w:space="0"/>
            </w:tcBorders>
            <w:shd w:val="clear" w:color="auto" w:fill="auto"/>
            <w:vAlign w:val="center"/>
          </w:tcPr>
          <w:p w14:paraId="3A8ACE8F">
            <w:pPr>
              <w:pStyle w:val="14"/>
            </w:pPr>
            <w:r>
              <w:t>演示型</w:t>
            </w:r>
          </w:p>
        </w:tc>
      </w:tr>
      <w:tr w14:paraId="53C6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3C42517">
            <w:pPr>
              <w:pStyle w:val="14"/>
            </w:pPr>
            <w:r>
              <w:rPr>
                <w:rFonts w:hint="eastAsia"/>
              </w:rPr>
              <w:t>4</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6DD7E36">
            <w:pPr>
              <w:pStyle w:val="14"/>
            </w:pPr>
            <w:r>
              <w:rPr>
                <w:rFonts w:hint="eastAsia"/>
              </w:rPr>
              <w:t>影响尿生成的因素</w:t>
            </w:r>
          </w:p>
        </w:tc>
        <w:tc>
          <w:tcPr>
            <w:tcW w:w="4058" w:type="dxa"/>
            <w:tcBorders>
              <w:top w:val="single" w:color="auto" w:sz="4" w:space="0"/>
              <w:left w:val="single" w:color="auto" w:sz="4" w:space="0"/>
              <w:bottom w:val="single" w:color="auto" w:sz="4" w:space="0"/>
              <w:right w:val="single" w:color="auto" w:sz="4" w:space="0"/>
            </w:tcBorders>
            <w:vAlign w:val="center"/>
          </w:tcPr>
          <w:p w14:paraId="777A87A4">
            <w:pPr>
              <w:pStyle w:val="14"/>
              <w:jc w:val="both"/>
            </w:pPr>
            <w:r>
              <w:rPr>
                <w:rFonts w:hint="eastAsia" w:asciiTheme="minorEastAsia" w:hAnsiTheme="minorEastAsia" w:eastAsiaTheme="minorEastAsia" w:cstheme="minorEastAsia"/>
              </w:rPr>
              <w:t>实验观察</w:t>
            </w:r>
            <w:r>
              <w:t>不同药物对家兔尿量的影响</w:t>
            </w:r>
          </w:p>
        </w:tc>
        <w:tc>
          <w:tcPr>
            <w:tcW w:w="724" w:type="dxa"/>
            <w:tcBorders>
              <w:left w:val="single" w:color="auto" w:sz="4" w:space="0"/>
              <w:right w:val="single" w:color="auto" w:sz="4" w:space="0"/>
            </w:tcBorders>
            <w:shd w:val="clear" w:color="auto" w:fill="auto"/>
            <w:vAlign w:val="center"/>
          </w:tcPr>
          <w:p w14:paraId="1795F058">
            <w:pPr>
              <w:pStyle w:val="14"/>
            </w:pPr>
            <w:r>
              <w:t>2</w:t>
            </w:r>
          </w:p>
        </w:tc>
        <w:tc>
          <w:tcPr>
            <w:tcW w:w="950" w:type="dxa"/>
            <w:tcBorders>
              <w:left w:val="single" w:color="auto" w:sz="4" w:space="0"/>
              <w:right w:val="single" w:color="auto" w:sz="12" w:space="0"/>
            </w:tcBorders>
            <w:shd w:val="clear" w:color="auto" w:fill="auto"/>
            <w:vAlign w:val="center"/>
          </w:tcPr>
          <w:p w14:paraId="309389DA">
            <w:pPr>
              <w:pStyle w:val="14"/>
            </w:pPr>
            <w:r>
              <w:t>演示型</w:t>
            </w:r>
          </w:p>
        </w:tc>
      </w:tr>
      <w:tr w14:paraId="5526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16BFA4">
            <w:pPr>
              <w:pStyle w:val="14"/>
            </w:pPr>
            <w:r>
              <w:rPr>
                <w:rFonts w:hint="eastAsia"/>
              </w:rPr>
              <w:t>5</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08303A9">
            <w:pPr>
              <w:pStyle w:val="14"/>
            </w:pPr>
            <w:r>
              <w:rPr>
                <w:rFonts w:hint="eastAsia"/>
              </w:rPr>
              <w:t>人体心电图描记</w:t>
            </w:r>
          </w:p>
        </w:tc>
        <w:tc>
          <w:tcPr>
            <w:tcW w:w="4058" w:type="dxa"/>
            <w:tcBorders>
              <w:top w:val="single" w:color="auto" w:sz="4" w:space="0"/>
              <w:left w:val="single" w:color="auto" w:sz="4" w:space="0"/>
              <w:bottom w:val="single" w:color="auto" w:sz="4" w:space="0"/>
              <w:right w:val="single" w:color="auto" w:sz="4" w:space="0"/>
            </w:tcBorders>
          </w:tcPr>
          <w:p w14:paraId="262E7AC0">
            <w:pPr>
              <w:pStyle w:val="14"/>
              <w:jc w:val="both"/>
            </w:pPr>
            <w:r>
              <w:rPr>
                <w:rFonts w:hint="eastAsia"/>
              </w:rPr>
              <w:t>学习心电图机的基本操作与十二导联的连接方法，了解正常心电图的波形与意义</w:t>
            </w:r>
          </w:p>
        </w:tc>
        <w:tc>
          <w:tcPr>
            <w:tcW w:w="724" w:type="dxa"/>
            <w:tcBorders>
              <w:left w:val="single" w:color="auto" w:sz="4" w:space="0"/>
              <w:right w:val="single" w:color="auto" w:sz="4" w:space="0"/>
            </w:tcBorders>
            <w:shd w:val="clear" w:color="auto" w:fill="auto"/>
            <w:vAlign w:val="center"/>
          </w:tcPr>
          <w:p w14:paraId="2B60D21E">
            <w:pPr>
              <w:pStyle w:val="14"/>
            </w:pPr>
            <w:r>
              <w:t>2</w:t>
            </w:r>
          </w:p>
        </w:tc>
        <w:tc>
          <w:tcPr>
            <w:tcW w:w="950" w:type="dxa"/>
            <w:tcBorders>
              <w:left w:val="single" w:color="auto" w:sz="4" w:space="0"/>
              <w:right w:val="single" w:color="auto" w:sz="12" w:space="0"/>
            </w:tcBorders>
            <w:shd w:val="clear" w:color="auto" w:fill="auto"/>
            <w:vAlign w:val="center"/>
          </w:tcPr>
          <w:p w14:paraId="2A85D7BD">
            <w:pPr>
              <w:pStyle w:val="14"/>
            </w:pPr>
            <w:r>
              <w:t>综合型</w:t>
            </w:r>
          </w:p>
        </w:tc>
      </w:tr>
      <w:tr w14:paraId="353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26298E">
            <w:pPr>
              <w:pStyle w:val="14"/>
            </w:pPr>
            <w:r>
              <w:rPr>
                <w:rFonts w:hint="eastAsia"/>
              </w:rPr>
              <w:t>6</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23B0E87A">
            <w:pPr>
              <w:pStyle w:val="14"/>
            </w:pPr>
            <w:r>
              <w:rPr>
                <w:rFonts w:hint="eastAsia"/>
              </w:rPr>
              <w:t>人体心音听诊</w:t>
            </w:r>
          </w:p>
        </w:tc>
        <w:tc>
          <w:tcPr>
            <w:tcW w:w="4058" w:type="dxa"/>
            <w:tcBorders>
              <w:top w:val="single" w:color="auto" w:sz="4" w:space="0"/>
              <w:left w:val="single" w:color="auto" w:sz="4" w:space="0"/>
              <w:bottom w:val="single" w:color="auto" w:sz="4" w:space="0"/>
              <w:right w:val="single" w:color="auto" w:sz="4" w:space="0"/>
            </w:tcBorders>
          </w:tcPr>
          <w:p w14:paraId="1AA6D841">
            <w:pPr>
              <w:pStyle w:val="14"/>
              <w:jc w:val="both"/>
            </w:pPr>
            <w:r>
              <w:rPr>
                <w:rFonts w:hint="eastAsia"/>
              </w:rPr>
              <w:t>学习心音听诊顺序，并区分第一心音和第二心音</w:t>
            </w:r>
          </w:p>
        </w:tc>
        <w:tc>
          <w:tcPr>
            <w:tcW w:w="724" w:type="dxa"/>
            <w:tcBorders>
              <w:left w:val="single" w:color="auto" w:sz="4" w:space="0"/>
              <w:right w:val="single" w:color="auto" w:sz="4" w:space="0"/>
            </w:tcBorders>
            <w:shd w:val="clear" w:color="auto" w:fill="auto"/>
            <w:vAlign w:val="center"/>
          </w:tcPr>
          <w:p w14:paraId="310EF040">
            <w:pPr>
              <w:pStyle w:val="14"/>
            </w:pPr>
            <w:r>
              <w:t>1</w:t>
            </w:r>
          </w:p>
        </w:tc>
        <w:tc>
          <w:tcPr>
            <w:tcW w:w="950" w:type="dxa"/>
            <w:tcBorders>
              <w:left w:val="single" w:color="auto" w:sz="4" w:space="0"/>
              <w:right w:val="single" w:color="auto" w:sz="12" w:space="0"/>
            </w:tcBorders>
            <w:shd w:val="clear" w:color="auto" w:fill="auto"/>
            <w:vAlign w:val="center"/>
          </w:tcPr>
          <w:p w14:paraId="408AAB41">
            <w:pPr>
              <w:pStyle w:val="14"/>
            </w:pPr>
            <w:r>
              <w:t>综合型</w:t>
            </w:r>
          </w:p>
        </w:tc>
      </w:tr>
      <w:tr w14:paraId="334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21DCF7C">
            <w:pPr>
              <w:pStyle w:val="14"/>
            </w:pPr>
            <w:r>
              <w:rPr>
                <w:rFonts w:hint="eastAsia"/>
              </w:rPr>
              <w:t>7</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37A61C4">
            <w:pPr>
              <w:pStyle w:val="14"/>
            </w:pPr>
            <w:r>
              <w:rPr>
                <w:rFonts w:hint="eastAsia"/>
              </w:rPr>
              <w:t>人体动脉血压测量</w:t>
            </w:r>
          </w:p>
        </w:tc>
        <w:tc>
          <w:tcPr>
            <w:tcW w:w="4058" w:type="dxa"/>
            <w:tcBorders>
              <w:top w:val="single" w:color="auto" w:sz="4" w:space="0"/>
              <w:left w:val="single" w:color="auto" w:sz="4" w:space="0"/>
              <w:bottom w:val="single" w:color="auto" w:sz="4" w:space="0"/>
              <w:right w:val="single" w:color="auto" w:sz="4" w:space="0"/>
            </w:tcBorders>
            <w:vAlign w:val="center"/>
          </w:tcPr>
          <w:p w14:paraId="0F08E691">
            <w:pPr>
              <w:pStyle w:val="14"/>
              <w:jc w:val="both"/>
            </w:pPr>
            <w:r>
              <w:rPr>
                <w:rFonts w:hint="eastAsia" w:asciiTheme="minorEastAsia" w:hAnsiTheme="minorEastAsia" w:eastAsiaTheme="minorEastAsia" w:cstheme="minorEastAsia"/>
                <w:sz w:val="20"/>
                <w:szCs w:val="20"/>
              </w:rPr>
              <w:t>学习间接法测量人体肱动脉的血压</w:t>
            </w:r>
          </w:p>
        </w:tc>
        <w:tc>
          <w:tcPr>
            <w:tcW w:w="724" w:type="dxa"/>
            <w:tcBorders>
              <w:left w:val="single" w:color="auto" w:sz="4" w:space="0"/>
              <w:right w:val="single" w:color="auto" w:sz="4" w:space="0"/>
            </w:tcBorders>
            <w:shd w:val="clear" w:color="auto" w:fill="auto"/>
            <w:vAlign w:val="center"/>
          </w:tcPr>
          <w:p w14:paraId="67B3DD74">
            <w:pPr>
              <w:pStyle w:val="14"/>
            </w:pPr>
            <w:r>
              <w:t>1</w:t>
            </w:r>
          </w:p>
        </w:tc>
        <w:tc>
          <w:tcPr>
            <w:tcW w:w="950" w:type="dxa"/>
            <w:tcBorders>
              <w:left w:val="single" w:color="auto" w:sz="4" w:space="0"/>
              <w:right w:val="single" w:color="auto" w:sz="12" w:space="0"/>
            </w:tcBorders>
            <w:shd w:val="clear" w:color="auto" w:fill="auto"/>
            <w:vAlign w:val="center"/>
          </w:tcPr>
          <w:p w14:paraId="50B3AACD">
            <w:pPr>
              <w:pStyle w:val="14"/>
            </w:pPr>
            <w:r>
              <w:t>综合型</w:t>
            </w:r>
          </w:p>
        </w:tc>
      </w:tr>
      <w:tr w14:paraId="4A9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12" w:space="0"/>
              <w:right w:val="single" w:color="auto" w:sz="4" w:space="0"/>
            </w:tcBorders>
            <w:shd w:val="clear" w:color="auto" w:fill="auto"/>
            <w:vAlign w:val="center"/>
          </w:tcPr>
          <w:p w14:paraId="07EDDA5D">
            <w:pPr>
              <w:pStyle w:val="14"/>
            </w:pPr>
            <w:r>
              <w:t>8</w:t>
            </w:r>
          </w:p>
        </w:tc>
        <w:tc>
          <w:tcPr>
            <w:tcW w:w="2024" w:type="dxa"/>
            <w:tcBorders>
              <w:top w:val="single" w:color="auto" w:sz="4" w:space="0"/>
              <w:left w:val="single" w:color="auto" w:sz="4" w:space="0"/>
              <w:bottom w:val="single" w:color="auto" w:sz="12" w:space="0"/>
              <w:right w:val="single" w:color="auto" w:sz="4" w:space="0"/>
            </w:tcBorders>
            <w:shd w:val="clear" w:color="auto" w:fill="auto"/>
            <w:vAlign w:val="center"/>
          </w:tcPr>
          <w:p w14:paraId="3DF6FB90">
            <w:pPr>
              <w:pStyle w:val="14"/>
            </w:pPr>
            <w:r>
              <w:rPr>
                <w:rFonts w:hint="eastAsia"/>
              </w:rPr>
              <w:t>反射弧分析</w:t>
            </w:r>
          </w:p>
        </w:tc>
        <w:tc>
          <w:tcPr>
            <w:tcW w:w="4058" w:type="dxa"/>
            <w:tcBorders>
              <w:top w:val="single" w:color="auto" w:sz="4" w:space="0"/>
              <w:left w:val="single" w:color="auto" w:sz="4" w:space="0"/>
              <w:bottom w:val="single" w:color="auto" w:sz="12" w:space="0"/>
              <w:right w:val="single" w:color="auto" w:sz="4" w:space="0"/>
            </w:tcBorders>
            <w:vAlign w:val="center"/>
          </w:tcPr>
          <w:p w14:paraId="4D00FCAE">
            <w:pPr>
              <w:pStyle w:val="14"/>
              <w:jc w:val="both"/>
            </w:pPr>
            <w:r>
              <w:rPr>
                <w:rFonts w:hint="eastAsia" w:asciiTheme="minorEastAsia" w:hAnsiTheme="minorEastAsia" w:eastAsiaTheme="minorEastAsia" w:cstheme="minorEastAsia"/>
                <w:sz w:val="20"/>
                <w:szCs w:val="20"/>
              </w:rPr>
              <w:t>学习通过控制变量法对反射弧的完整性进行分析</w:t>
            </w:r>
          </w:p>
        </w:tc>
        <w:tc>
          <w:tcPr>
            <w:tcW w:w="724" w:type="dxa"/>
            <w:tcBorders>
              <w:left w:val="single" w:color="auto" w:sz="4" w:space="0"/>
              <w:bottom w:val="single" w:color="auto" w:sz="12" w:space="0"/>
              <w:right w:val="single" w:color="auto" w:sz="4" w:space="0"/>
            </w:tcBorders>
            <w:shd w:val="clear" w:color="auto" w:fill="auto"/>
            <w:vAlign w:val="center"/>
          </w:tcPr>
          <w:p w14:paraId="21EE0EB4">
            <w:pPr>
              <w:pStyle w:val="14"/>
            </w:pPr>
            <w:r>
              <w:t>2</w:t>
            </w:r>
          </w:p>
        </w:tc>
        <w:tc>
          <w:tcPr>
            <w:tcW w:w="950" w:type="dxa"/>
            <w:tcBorders>
              <w:left w:val="single" w:color="auto" w:sz="4" w:space="0"/>
              <w:bottom w:val="single" w:color="auto" w:sz="12" w:space="0"/>
              <w:right w:val="single" w:color="auto" w:sz="12" w:space="0"/>
            </w:tcBorders>
            <w:shd w:val="clear" w:color="auto" w:fill="auto"/>
            <w:vAlign w:val="center"/>
          </w:tcPr>
          <w:p w14:paraId="56FD5E9C">
            <w:pPr>
              <w:pStyle w:val="14"/>
            </w:pPr>
            <w:r>
              <w:t>演示型</w:t>
            </w:r>
          </w:p>
        </w:tc>
      </w:tr>
      <w:tr w14:paraId="6C0F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8476" w:type="dxa"/>
            <w:gridSpan w:val="5"/>
            <w:tcBorders>
              <w:top w:val="single" w:color="auto" w:sz="12" w:space="0"/>
              <w:left w:val="nil"/>
              <w:bottom w:val="nil"/>
              <w:right w:val="nil"/>
            </w:tcBorders>
            <w:shd w:val="clear" w:color="auto" w:fill="auto"/>
            <w:vAlign w:val="center"/>
          </w:tcPr>
          <w:p w14:paraId="5BEFBD9E">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EDC2700">
      <w:pPr>
        <w:pStyle w:val="16"/>
        <w:spacing w:before="326" w:beforeLines="100" w:line="360" w:lineRule="auto"/>
        <w:ind w:firstLine="140" w:firstLineChars="50"/>
        <w:rPr>
          <w:rFonts w:hint="eastAsia"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226EB47">
            <w:pPr>
              <w:pStyle w:val="13"/>
              <w:widowControl w:val="0"/>
            </w:pPr>
            <w:r>
              <w:rPr>
                <w:rFonts w:hint="eastAsia"/>
              </w:rPr>
              <w:t>教学单元</w:t>
            </w:r>
          </w:p>
        </w:tc>
        <w:tc>
          <w:tcPr>
            <w:tcW w:w="7007" w:type="dxa"/>
            <w:vAlign w:val="center"/>
          </w:tcPr>
          <w:p w14:paraId="5A1D022B">
            <w:pPr>
              <w:pStyle w:val="13"/>
              <w:widowControl w:val="0"/>
            </w:pPr>
            <w:r>
              <w:rPr>
                <w:rFonts w:hint="eastAsia"/>
              </w:rPr>
              <w:t>课程思政教学要点</w:t>
            </w:r>
          </w:p>
        </w:tc>
      </w:tr>
      <w:tr w14:paraId="5CAF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C0C9D4A">
            <w:pPr>
              <w:pStyle w:val="14"/>
              <w:widowControl w:val="0"/>
            </w:pPr>
            <w:r>
              <w:rPr>
                <w:rFonts w:hint="eastAsia"/>
              </w:rPr>
              <w:t>绪论</w:t>
            </w:r>
          </w:p>
        </w:tc>
        <w:tc>
          <w:tcPr>
            <w:tcW w:w="7007" w:type="dxa"/>
            <w:vAlign w:val="center"/>
          </w:tcPr>
          <w:p w14:paraId="7F0DF2B1">
            <w:pPr>
              <w:pStyle w:val="14"/>
              <w:widowControl w:val="0"/>
              <w:jc w:val="both"/>
            </w:pPr>
            <w:r>
              <w:rPr>
                <w:rFonts w:hint="eastAsia"/>
              </w:rPr>
              <w:t>1</w:t>
            </w:r>
            <w:r>
              <w:t>.</w:t>
            </w:r>
            <w:r>
              <w:rPr>
                <w:rFonts w:hint="eastAsia"/>
              </w:rPr>
              <w:t>中国近现代生理学与生物化学的发展</w:t>
            </w:r>
          </w:p>
          <w:p w14:paraId="0AFB105B">
            <w:pPr>
              <w:pStyle w:val="14"/>
              <w:widowControl w:val="0"/>
              <w:jc w:val="both"/>
            </w:pPr>
            <w:r>
              <w:t>2.</w:t>
            </w:r>
            <w:r>
              <w:rPr>
                <w:rFonts w:hint="eastAsia"/>
              </w:rPr>
              <w:t>医学伦理与动物实验伦理</w:t>
            </w:r>
          </w:p>
        </w:tc>
      </w:tr>
      <w:tr w14:paraId="525DF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45AFEFB">
            <w:pPr>
              <w:pStyle w:val="14"/>
              <w:widowControl w:val="0"/>
            </w:pPr>
            <w:r>
              <w:rPr>
                <w:rFonts w:hint="eastAsia"/>
              </w:rPr>
              <w:t>蛋白质的结构与功能</w:t>
            </w:r>
          </w:p>
        </w:tc>
        <w:tc>
          <w:tcPr>
            <w:tcW w:w="7007" w:type="dxa"/>
            <w:vAlign w:val="center"/>
          </w:tcPr>
          <w:p w14:paraId="6F78EEFC">
            <w:pPr>
              <w:pStyle w:val="14"/>
              <w:widowControl w:val="0"/>
              <w:jc w:val="both"/>
            </w:pPr>
            <w:r>
              <w:rPr>
                <w:rFonts w:hint="eastAsia"/>
              </w:rPr>
              <w:t>1</w:t>
            </w:r>
            <w:r>
              <w:t>.</w:t>
            </w:r>
            <w:r>
              <w:rPr>
                <w:rFonts w:hint="eastAsia"/>
              </w:rPr>
              <w:t>三聚氰胺事件与食品安全、</w:t>
            </w:r>
          </w:p>
          <w:p w14:paraId="71099CCA">
            <w:pPr>
              <w:pStyle w:val="14"/>
              <w:widowControl w:val="0"/>
              <w:jc w:val="both"/>
            </w:pPr>
            <w:r>
              <w:t>2.镰刀状红细胞贫血</w:t>
            </w:r>
            <w:r>
              <w:rPr>
                <w:rFonts w:hint="eastAsia"/>
              </w:rPr>
              <w:t>以及</w:t>
            </w:r>
            <w:r>
              <w:t>青蒿素抗疟疾给非洲人民带来的益处。</w:t>
            </w:r>
          </w:p>
          <w:p w14:paraId="00650631">
            <w:pPr>
              <w:pStyle w:val="14"/>
              <w:widowControl w:val="0"/>
              <w:jc w:val="both"/>
            </w:pPr>
            <w:r>
              <w:t>3.</w:t>
            </w:r>
            <w:r>
              <w:rPr>
                <w:rFonts w:hint="eastAsia"/>
              </w:rPr>
              <w:t>吴宪与蛋白质变性理论。</w:t>
            </w:r>
          </w:p>
          <w:p w14:paraId="71F4AB56">
            <w:pPr>
              <w:pStyle w:val="14"/>
              <w:widowControl w:val="0"/>
              <w:jc w:val="both"/>
            </w:pPr>
            <w:r>
              <w:rPr>
                <w:rFonts w:hint="eastAsia"/>
              </w:rPr>
              <w:t>4</w:t>
            </w:r>
            <w:r>
              <w:t>.</w:t>
            </w:r>
            <w:r>
              <w:rPr>
                <w:rFonts w:hint="eastAsia"/>
              </w:rPr>
              <w:t>讨论：人造肉、燕麦奶与动物肉的营养价值以及商业营销对人的影响。</w:t>
            </w:r>
          </w:p>
        </w:tc>
      </w:tr>
      <w:tr w14:paraId="38A9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B1AC663">
            <w:pPr>
              <w:pStyle w:val="14"/>
              <w:widowControl w:val="0"/>
            </w:pPr>
            <w:r>
              <w:rPr>
                <w:rFonts w:hint="eastAsia"/>
              </w:rPr>
              <w:t>酶与酶促反应</w:t>
            </w:r>
          </w:p>
        </w:tc>
        <w:tc>
          <w:tcPr>
            <w:tcW w:w="7007" w:type="dxa"/>
            <w:vAlign w:val="center"/>
          </w:tcPr>
          <w:p w14:paraId="162AC0F2">
            <w:pPr>
              <w:pStyle w:val="14"/>
              <w:widowControl w:val="0"/>
              <w:jc w:val="both"/>
            </w:pPr>
            <w:r>
              <w:rPr>
                <w:rFonts w:hint="eastAsia"/>
              </w:rPr>
              <w:t>1</w:t>
            </w:r>
            <w:r>
              <w:t>.</w:t>
            </w:r>
            <w:r>
              <w:rPr>
                <w:rFonts w:hint="eastAsia"/>
              </w:rPr>
              <w:t>讨论：酵素的营销陷阱。</w:t>
            </w:r>
          </w:p>
          <w:p w14:paraId="4D39ACDD">
            <w:pPr>
              <w:pStyle w:val="14"/>
              <w:widowControl w:val="0"/>
              <w:jc w:val="both"/>
            </w:pPr>
            <w:r>
              <w:t>2.</w:t>
            </w:r>
            <w:r>
              <w:rPr>
                <w:rFonts w:hint="eastAsia"/>
              </w:rPr>
              <w:t>有机磷农药中毒的机制，以及食物链所致的富集效应会对自然生态造成重大破坏，但问题的关键不是科技发展与人类活动，而是发展的同时也要兼顾生态环保与可持续发展。</w:t>
            </w:r>
          </w:p>
        </w:tc>
      </w:tr>
      <w:tr w14:paraId="55055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0E6A44F">
            <w:pPr>
              <w:pStyle w:val="14"/>
              <w:widowControl w:val="0"/>
            </w:pPr>
            <w:r>
              <w:rPr>
                <w:rFonts w:hint="eastAsia"/>
              </w:rPr>
              <w:t>糖代谢</w:t>
            </w:r>
          </w:p>
        </w:tc>
        <w:tc>
          <w:tcPr>
            <w:tcW w:w="7007" w:type="dxa"/>
            <w:vAlign w:val="center"/>
          </w:tcPr>
          <w:p w14:paraId="3A7D0ACB">
            <w:pPr>
              <w:pStyle w:val="14"/>
              <w:widowControl w:val="0"/>
              <w:jc w:val="both"/>
            </w:pPr>
            <w:r>
              <w:rPr>
                <w:rFonts w:hint="eastAsia"/>
              </w:rPr>
              <w:t>1</w:t>
            </w:r>
            <w:r>
              <w:t>.</w:t>
            </w:r>
            <w:r>
              <w:rPr>
                <w:rFonts w:hint="eastAsia"/>
              </w:rPr>
              <w:t>讨论：脂肪肝的高发与食品工业中糖过量使用的商业逻辑。</w:t>
            </w:r>
          </w:p>
          <w:p w14:paraId="380D136E">
            <w:pPr>
              <w:pStyle w:val="14"/>
              <w:widowControl w:val="0"/>
              <w:jc w:val="both"/>
            </w:pPr>
            <w:r>
              <w:t>2.</w:t>
            </w:r>
            <w:r>
              <w:rPr>
                <w:rFonts w:hint="eastAsia"/>
              </w:rPr>
              <w:t>科学家故事与二战后美国崛起的原因之一，说明人才强国的道理。</w:t>
            </w:r>
          </w:p>
          <w:p w14:paraId="0B3A4212">
            <w:pPr>
              <w:pStyle w:val="14"/>
              <w:widowControl w:val="0"/>
              <w:jc w:val="both"/>
            </w:pPr>
            <w:r>
              <w:t>3.</w:t>
            </w:r>
            <w:r>
              <w:rPr>
                <w:rFonts w:hint="eastAsia"/>
              </w:rPr>
              <w:t>血糖的供需平衡与适度锻炼的底层原理。</w:t>
            </w:r>
          </w:p>
        </w:tc>
      </w:tr>
      <w:tr w14:paraId="2D9E4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F9ACB4D">
            <w:pPr>
              <w:pStyle w:val="14"/>
              <w:widowControl w:val="0"/>
            </w:pPr>
            <w:r>
              <w:rPr>
                <w:rFonts w:hint="eastAsia"/>
              </w:rPr>
              <w:t>脂质代谢</w:t>
            </w:r>
          </w:p>
        </w:tc>
        <w:tc>
          <w:tcPr>
            <w:tcW w:w="7007" w:type="dxa"/>
            <w:vAlign w:val="center"/>
          </w:tcPr>
          <w:p w14:paraId="40E79B81">
            <w:pPr>
              <w:pStyle w:val="14"/>
              <w:widowControl w:val="0"/>
              <w:jc w:val="both"/>
            </w:pPr>
            <w:r>
              <w:rPr>
                <w:rFonts w:hint="eastAsia"/>
              </w:rPr>
              <w:t>1</w:t>
            </w:r>
            <w:r>
              <w:t>.</w:t>
            </w:r>
            <w:r>
              <w:rPr>
                <w:rFonts w:hint="eastAsia"/>
              </w:rPr>
              <w:t>正确认识反式脂肪酸、DHA，识破商业营销与谣言的话术陷阱。</w:t>
            </w:r>
          </w:p>
          <w:p w14:paraId="10456A00">
            <w:pPr>
              <w:pStyle w:val="14"/>
              <w:widowControl w:val="0"/>
              <w:jc w:val="both"/>
            </w:pPr>
            <w:r>
              <w:t>2.</w:t>
            </w:r>
            <w:r>
              <w:rPr>
                <w:rFonts w:hint="eastAsia"/>
              </w:rPr>
              <w:t>正确认识脂质，理解“管住嘴、迈开腿”的底层原理。</w:t>
            </w:r>
          </w:p>
          <w:p w14:paraId="607618B2">
            <w:pPr>
              <w:pStyle w:val="14"/>
              <w:widowControl w:val="0"/>
              <w:jc w:val="both"/>
            </w:pPr>
            <w:r>
              <w:rPr>
                <w:rFonts w:hint="eastAsia"/>
              </w:rPr>
              <w:t>3</w:t>
            </w:r>
            <w:r>
              <w:t>.</w:t>
            </w:r>
            <w:r>
              <w:rPr>
                <w:rFonts w:hint="eastAsia"/>
              </w:rPr>
              <w:t>胆固醇与冠状动脉粥样硬化的关系，以及防治原则。</w:t>
            </w:r>
          </w:p>
        </w:tc>
      </w:tr>
      <w:tr w14:paraId="27FE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91098D5">
            <w:pPr>
              <w:pStyle w:val="14"/>
              <w:widowControl w:val="0"/>
            </w:pPr>
            <w:r>
              <w:rPr>
                <w:rFonts w:hint="eastAsia"/>
              </w:rPr>
              <w:t>生物氧化、能量代谢与体温</w:t>
            </w:r>
          </w:p>
        </w:tc>
        <w:tc>
          <w:tcPr>
            <w:tcW w:w="7007" w:type="dxa"/>
            <w:vAlign w:val="center"/>
          </w:tcPr>
          <w:p w14:paraId="7D319622">
            <w:pPr>
              <w:pStyle w:val="14"/>
              <w:widowControl w:val="0"/>
              <w:jc w:val="both"/>
            </w:pPr>
            <w:r>
              <w:rPr>
                <w:rFonts w:hint="eastAsia"/>
              </w:rPr>
              <w:t>1</w:t>
            </w:r>
            <w:r>
              <w:t>.</w:t>
            </w:r>
            <w:r>
              <w:rPr>
                <w:rFonts w:hint="eastAsia"/>
              </w:rPr>
              <w:t>辅酶Q</w:t>
            </w:r>
            <w:r>
              <w:rPr>
                <w:vertAlign w:val="subscript"/>
              </w:rPr>
              <w:t>10</w:t>
            </w:r>
            <w:r>
              <w:rPr>
                <w:rFonts w:hint="eastAsia"/>
              </w:rPr>
              <w:t>的生理功能、需求场景与适用人群，讨论：过度医疗是否必要。</w:t>
            </w:r>
          </w:p>
          <w:p w14:paraId="1AB5E6DE">
            <w:pPr>
              <w:pStyle w:val="14"/>
              <w:widowControl w:val="0"/>
              <w:jc w:val="both"/>
            </w:pPr>
            <w:r>
              <w:rPr>
                <w:rFonts w:hint="eastAsia"/>
              </w:rPr>
              <w:t>2</w:t>
            </w:r>
            <w:r>
              <w:t>.</w:t>
            </w:r>
            <w:r>
              <w:rPr>
                <w:rFonts w:hint="eastAsia"/>
              </w:rPr>
              <w:t>自主性体温调节的机制在于各司其职、分工有序。</w:t>
            </w:r>
          </w:p>
          <w:p w14:paraId="4D286E87">
            <w:pPr>
              <w:pStyle w:val="14"/>
              <w:widowControl w:val="0"/>
              <w:jc w:val="both"/>
            </w:pPr>
            <w:r>
              <w:rPr>
                <w:rFonts w:hint="eastAsia"/>
              </w:rPr>
              <w:t>3</w:t>
            </w:r>
            <w:r>
              <w:t>.</w:t>
            </w:r>
            <w:r>
              <w:rPr>
                <w:rFonts w:hint="eastAsia"/>
              </w:rPr>
              <w:t>讨论：①夏天如何正确吃冷饮？②</w:t>
            </w:r>
            <w:r>
              <w:t>发烧的时候到底能不能盖被子？</w:t>
            </w:r>
          </w:p>
          <w:p w14:paraId="1CC40B9B">
            <w:pPr>
              <w:pStyle w:val="14"/>
              <w:widowControl w:val="0"/>
              <w:jc w:val="both"/>
            </w:pPr>
            <w:r>
              <w:rPr>
                <w:rFonts w:hint="eastAsia"/>
              </w:rPr>
              <w:t>4</w:t>
            </w:r>
            <w:r>
              <w:t>.</w:t>
            </w:r>
            <w:r>
              <w:rPr>
                <w:rFonts w:hint="eastAsia"/>
              </w:rPr>
              <w:t>退烧药的退烧原理与药物的正确使用。</w:t>
            </w:r>
          </w:p>
        </w:tc>
      </w:tr>
      <w:tr w14:paraId="47043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0EFABFB">
            <w:pPr>
              <w:pStyle w:val="14"/>
              <w:widowControl w:val="0"/>
            </w:pPr>
            <w:r>
              <w:rPr>
                <w:rFonts w:hint="eastAsia"/>
              </w:rPr>
              <w:t>核酸的结构与功能</w:t>
            </w:r>
          </w:p>
        </w:tc>
        <w:tc>
          <w:tcPr>
            <w:tcW w:w="7007" w:type="dxa"/>
            <w:vAlign w:val="center"/>
          </w:tcPr>
          <w:p w14:paraId="6968E459">
            <w:pPr>
              <w:pStyle w:val="14"/>
              <w:widowControl w:val="0"/>
              <w:jc w:val="both"/>
            </w:pPr>
            <w:r>
              <w:rPr>
                <w:rFonts w:hint="eastAsia"/>
              </w:rPr>
              <w:t>1</w:t>
            </w:r>
            <w:r>
              <w:t>.</w:t>
            </w:r>
            <w:r>
              <w:rPr>
                <w:rFonts w:hint="eastAsia"/>
              </w:rPr>
              <w:t>发现双螺旋的故事，及美苏冷战对科学家的影响。</w:t>
            </w:r>
          </w:p>
          <w:p w14:paraId="55A5719B">
            <w:pPr>
              <w:pStyle w:val="14"/>
              <w:widowControl w:val="0"/>
              <w:jc w:val="both"/>
            </w:pPr>
            <w:r>
              <w:rPr>
                <w:rFonts w:hint="eastAsia"/>
              </w:rPr>
              <w:t>2</w:t>
            </w:r>
            <w:r>
              <w:t>.</w:t>
            </w:r>
            <w:r>
              <w:rPr>
                <w:rFonts w:hint="eastAsia"/>
              </w:rPr>
              <w:t>科学家鲍林的成就与晚年劣迹，讨论：科学精神与个人道德是否应该兼备。</w:t>
            </w:r>
          </w:p>
        </w:tc>
      </w:tr>
      <w:tr w14:paraId="6A475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766BEBA">
            <w:pPr>
              <w:pStyle w:val="14"/>
              <w:widowControl w:val="0"/>
            </w:pPr>
            <w:r>
              <w:rPr>
                <w:rFonts w:hint="eastAsia"/>
              </w:rPr>
              <w:t>基因的传递与表达</w:t>
            </w:r>
          </w:p>
        </w:tc>
        <w:tc>
          <w:tcPr>
            <w:tcW w:w="7007" w:type="dxa"/>
            <w:vAlign w:val="center"/>
          </w:tcPr>
          <w:p w14:paraId="7A200BA0">
            <w:pPr>
              <w:pStyle w:val="14"/>
              <w:widowControl w:val="0"/>
              <w:jc w:val="both"/>
            </w:pPr>
            <w:r>
              <w:rPr>
                <w:rFonts w:hint="eastAsia"/>
              </w:rPr>
              <w:t>1</w:t>
            </w:r>
            <w:r>
              <w:t>.</w:t>
            </w:r>
            <w:r>
              <w:rPr>
                <w:rFonts w:hint="eastAsia"/>
              </w:rPr>
              <w:t>从基因层面讨论日本排放核污水行为对全球生物的危害。</w:t>
            </w:r>
          </w:p>
          <w:p w14:paraId="0BAF972D">
            <w:pPr>
              <w:pStyle w:val="14"/>
              <w:widowControl w:val="0"/>
              <w:jc w:val="both"/>
            </w:pPr>
            <w:r>
              <w:rPr>
                <w:rFonts w:hint="eastAsia"/>
              </w:rPr>
              <w:t>2</w:t>
            </w:r>
            <w:r>
              <w:t>.</w:t>
            </w:r>
            <w:r>
              <w:rPr>
                <w:rFonts w:hint="eastAsia"/>
              </w:rPr>
              <w:t>介绍基因编辑技术，探讨其中的利与弊。</w:t>
            </w:r>
          </w:p>
        </w:tc>
      </w:tr>
      <w:tr w14:paraId="730F0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DC53C07">
            <w:pPr>
              <w:pStyle w:val="14"/>
              <w:widowControl w:val="0"/>
            </w:pPr>
            <w:r>
              <w:rPr>
                <w:rFonts w:hint="eastAsia"/>
              </w:rPr>
              <w:t>蛋白的营养作用与氨基酸代谢</w:t>
            </w:r>
          </w:p>
        </w:tc>
        <w:tc>
          <w:tcPr>
            <w:tcW w:w="7007" w:type="dxa"/>
            <w:vAlign w:val="center"/>
          </w:tcPr>
          <w:p w14:paraId="6870831C">
            <w:pPr>
              <w:pStyle w:val="14"/>
              <w:widowControl w:val="0"/>
              <w:jc w:val="both"/>
            </w:pPr>
            <w:r>
              <w:rPr>
                <w:rFonts w:hint="eastAsia"/>
              </w:rPr>
              <w:t>1</w:t>
            </w:r>
            <w:r>
              <w:t>.</w:t>
            </w:r>
            <w:r>
              <w:rPr>
                <w:rFonts w:hint="eastAsia"/>
              </w:rPr>
              <w:t>发酵美食的辛酸过往与歪打正着，讨论食品安全与如何科学继承传统食品加工工艺。</w:t>
            </w:r>
          </w:p>
          <w:p w14:paraId="229CC3C4">
            <w:pPr>
              <w:pStyle w:val="14"/>
              <w:widowControl w:val="0"/>
              <w:jc w:val="both"/>
            </w:pPr>
            <w:r>
              <w:t>2.</w:t>
            </w:r>
            <w:r>
              <w:rPr>
                <w:rFonts w:hint="eastAsia"/>
              </w:rPr>
              <w:t>从“鸟粪经济”与“尿素战争”管窥当今世界形势与资源争夺现状。</w:t>
            </w:r>
          </w:p>
        </w:tc>
      </w:tr>
      <w:tr w14:paraId="31148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D0D6C30">
            <w:pPr>
              <w:pStyle w:val="14"/>
              <w:widowControl w:val="0"/>
            </w:pPr>
            <w:r>
              <w:rPr>
                <w:rFonts w:hint="eastAsia"/>
              </w:rPr>
              <w:t>核苷酸代谢</w:t>
            </w:r>
          </w:p>
        </w:tc>
        <w:tc>
          <w:tcPr>
            <w:tcW w:w="7007" w:type="dxa"/>
            <w:vAlign w:val="center"/>
          </w:tcPr>
          <w:p w14:paraId="26FC1DEB">
            <w:pPr>
              <w:pStyle w:val="14"/>
              <w:widowControl w:val="0"/>
              <w:jc w:val="both"/>
            </w:pPr>
            <w:r>
              <w:rPr>
                <w:rFonts w:hint="eastAsia"/>
              </w:rPr>
              <w:t>1</w:t>
            </w:r>
            <w:r>
              <w:t>.</w:t>
            </w:r>
            <w:r>
              <w:rPr>
                <w:rFonts w:hint="eastAsia"/>
              </w:rPr>
              <w:t>核苷酸抗代谢物与辅助化疗药的应用前景。</w:t>
            </w:r>
          </w:p>
        </w:tc>
      </w:tr>
      <w:tr w14:paraId="5E87A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BAC9AF8">
            <w:pPr>
              <w:pStyle w:val="14"/>
              <w:widowControl w:val="0"/>
            </w:pPr>
            <w:r>
              <w:rPr>
                <w:rFonts w:hint="eastAsia"/>
              </w:rPr>
              <w:t>代谢的整合与调节</w:t>
            </w:r>
          </w:p>
        </w:tc>
        <w:tc>
          <w:tcPr>
            <w:tcW w:w="7007" w:type="dxa"/>
            <w:vAlign w:val="center"/>
          </w:tcPr>
          <w:p w14:paraId="1802E929">
            <w:pPr>
              <w:pStyle w:val="14"/>
              <w:widowControl w:val="0"/>
              <w:jc w:val="both"/>
            </w:pPr>
            <w:r>
              <w:rPr>
                <w:rFonts w:hint="eastAsia"/>
              </w:rPr>
              <w:t>1</w:t>
            </w:r>
            <w:r>
              <w:t>.</w:t>
            </w:r>
            <w:r>
              <w:rPr>
                <w:rFonts w:hint="eastAsia"/>
              </w:rPr>
              <w:t>培养大局观与整体思维。</w:t>
            </w:r>
          </w:p>
          <w:p w14:paraId="27C22810">
            <w:pPr>
              <w:pStyle w:val="14"/>
              <w:widowControl w:val="0"/>
              <w:jc w:val="both"/>
            </w:pPr>
            <w:r>
              <w:t>2.</w:t>
            </w:r>
            <w:r>
              <w:rPr>
                <w:rFonts w:hint="eastAsia"/>
              </w:rPr>
              <w:t>健康生活的底层原理、代餐的实际营养价值与背后的商业利益。</w:t>
            </w:r>
          </w:p>
        </w:tc>
      </w:tr>
      <w:tr w14:paraId="0F541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603D162">
            <w:pPr>
              <w:pStyle w:val="14"/>
              <w:widowControl w:val="0"/>
            </w:pPr>
            <w:r>
              <w:rPr>
                <w:rFonts w:hint="eastAsia"/>
              </w:rPr>
              <w:t>细胞的基本功能</w:t>
            </w:r>
          </w:p>
        </w:tc>
        <w:tc>
          <w:tcPr>
            <w:tcW w:w="7007" w:type="dxa"/>
            <w:vAlign w:val="center"/>
          </w:tcPr>
          <w:p w14:paraId="767BDBCA">
            <w:pPr>
              <w:pStyle w:val="14"/>
              <w:widowControl w:val="0"/>
              <w:jc w:val="both"/>
            </w:pPr>
            <w:r>
              <w:rPr>
                <w:rFonts w:hint="eastAsia"/>
              </w:rPr>
              <w:t>1</w:t>
            </w:r>
            <w:r>
              <w:t>.</w:t>
            </w:r>
            <w:r>
              <w:rPr>
                <w:rFonts w:hint="eastAsia"/>
              </w:rPr>
              <w:t>NaCl是维持细胞电生理的基础，是维持正常生命活动的重要前提，因而食盐还是关乎民生的重要战略物资。</w:t>
            </w:r>
          </w:p>
          <w:p w14:paraId="2B8458EC">
            <w:pPr>
              <w:pStyle w:val="14"/>
              <w:widowControl w:val="0"/>
              <w:jc w:val="both"/>
            </w:pPr>
            <w:r>
              <w:t>2.</w:t>
            </w:r>
            <w:r>
              <w:rPr>
                <w:rFonts w:hint="eastAsia"/>
              </w:rPr>
              <w:t xml:space="preserve"> 膜片钳技术的发明与细胞电生理的发展。</w:t>
            </w:r>
          </w:p>
        </w:tc>
      </w:tr>
      <w:tr w14:paraId="32C3A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E350091">
            <w:pPr>
              <w:pStyle w:val="14"/>
              <w:widowControl w:val="0"/>
            </w:pPr>
            <w:r>
              <w:rPr>
                <w:rFonts w:hint="eastAsia"/>
              </w:rPr>
              <w:t>血液</w:t>
            </w:r>
          </w:p>
        </w:tc>
        <w:tc>
          <w:tcPr>
            <w:tcW w:w="7007" w:type="dxa"/>
            <w:vAlign w:val="center"/>
          </w:tcPr>
          <w:p w14:paraId="41EABCF8">
            <w:pPr>
              <w:pStyle w:val="14"/>
              <w:widowControl w:val="0"/>
              <w:jc w:val="both"/>
            </w:pPr>
            <w:r>
              <w:t>1.陈竺、陈赛</w:t>
            </w:r>
            <w:r>
              <w:rPr>
                <w:rFonts w:hint="eastAsia"/>
              </w:rPr>
              <w:t>娟院士</w:t>
            </w:r>
            <w:r>
              <w:t>团队为</w:t>
            </w:r>
            <w:r>
              <w:rPr>
                <w:rFonts w:hint="eastAsia"/>
              </w:rPr>
              <w:t>研究</w:t>
            </w:r>
            <w:r>
              <w:t>白血病治疗所作出的突出贡献。</w:t>
            </w:r>
          </w:p>
          <w:p w14:paraId="38BC8E75">
            <w:pPr>
              <w:pStyle w:val="14"/>
              <w:widowControl w:val="0"/>
              <w:jc w:val="both"/>
            </w:pPr>
            <w:r>
              <w:t>2.</w:t>
            </w:r>
            <w:r>
              <w:rPr>
                <w:rFonts w:hint="eastAsia"/>
              </w:rPr>
              <w:t>英国维多利亚女王与血友病在欧洲王公贵族后裔中的传播，说明优生优育的重要性。</w:t>
            </w:r>
          </w:p>
          <w:p w14:paraId="34B1EDA1">
            <w:pPr>
              <w:pStyle w:val="14"/>
              <w:widowControl w:val="0"/>
              <w:jc w:val="both"/>
            </w:pPr>
            <w:r>
              <w:t>3.</w:t>
            </w:r>
            <w:r>
              <w:rPr>
                <w:rFonts w:hint="eastAsia"/>
              </w:rPr>
              <w:t>小组讨论：</w:t>
            </w:r>
            <w:r>
              <w:t>卖血的风险与国家提倡无偿献血的原因。</w:t>
            </w:r>
          </w:p>
          <w:p w14:paraId="24B800A2">
            <w:pPr>
              <w:pStyle w:val="14"/>
              <w:widowControl w:val="0"/>
              <w:jc w:val="both"/>
            </w:pPr>
            <w:r>
              <w:t>4.讨论电影《我不是药神》所反映的社会问题</w:t>
            </w:r>
            <w:r>
              <w:rPr>
                <w:rFonts w:hint="eastAsia"/>
              </w:rPr>
              <w:t>，以及健康相关从业者的责任。</w:t>
            </w:r>
          </w:p>
          <w:p w14:paraId="32639E7B">
            <w:pPr>
              <w:pStyle w:val="14"/>
              <w:widowControl w:val="0"/>
              <w:jc w:val="both"/>
            </w:pPr>
            <w:r>
              <w:t>5.</w:t>
            </w:r>
            <w:r>
              <w:rPr>
                <w:rFonts w:hint="eastAsia"/>
              </w:rPr>
              <w:t>红细胞计数与流式细胞仪，现代临床检验技术的发展。</w:t>
            </w:r>
          </w:p>
        </w:tc>
      </w:tr>
      <w:tr w14:paraId="78718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7BA9FFA">
            <w:pPr>
              <w:pStyle w:val="14"/>
              <w:widowControl w:val="0"/>
            </w:pPr>
            <w:r>
              <w:rPr>
                <w:rFonts w:hint="eastAsia"/>
              </w:rPr>
              <w:t>消化</w:t>
            </w:r>
          </w:p>
        </w:tc>
        <w:tc>
          <w:tcPr>
            <w:tcW w:w="7007" w:type="dxa"/>
            <w:vAlign w:val="center"/>
          </w:tcPr>
          <w:p w14:paraId="3F34D9A5">
            <w:pPr>
              <w:pStyle w:val="14"/>
              <w:widowControl w:val="0"/>
              <w:jc w:val="both"/>
            </w:pPr>
            <w:r>
              <w:t>1.</w:t>
            </w:r>
            <w:r>
              <w:rPr>
                <w:rFonts w:hint="eastAsia"/>
              </w:rPr>
              <w:t>胃肠镜与胶囊内镜技术对消化系统疾病诊断的辅助作用。</w:t>
            </w:r>
          </w:p>
          <w:p w14:paraId="698E6794">
            <w:pPr>
              <w:pStyle w:val="14"/>
              <w:widowControl w:val="0"/>
              <w:jc w:val="both"/>
            </w:pPr>
            <w:r>
              <w:t>2.抗生素滥用会影响肠道菌群的生态。</w:t>
            </w:r>
          </w:p>
          <w:p w14:paraId="6D97ED25">
            <w:pPr>
              <w:pStyle w:val="14"/>
              <w:widowControl w:val="0"/>
              <w:jc w:val="both"/>
            </w:pPr>
            <w:r>
              <w:rPr>
                <w:rFonts w:hint="eastAsia"/>
              </w:rPr>
              <w:t>3</w:t>
            </w:r>
            <w:r>
              <w:t>.被制成保健品的益生菌如果滥用，会对人体原有的肠道菌群造成严重打击，也会使服药者对益生菌产生药物依赖。类比侵略者永远不可能真正占领一片土地，要想建设健康有序的肠道内环境，必须</w:t>
            </w:r>
            <w:r>
              <w:rPr>
                <w:rFonts w:hint="eastAsia"/>
              </w:rPr>
              <w:t>坚持独立自主</w:t>
            </w:r>
            <w:r>
              <w:t>。</w:t>
            </w:r>
          </w:p>
        </w:tc>
      </w:tr>
      <w:tr w14:paraId="1C17C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77625C4">
            <w:pPr>
              <w:pStyle w:val="14"/>
              <w:widowControl w:val="0"/>
            </w:pPr>
            <w:r>
              <w:rPr>
                <w:rFonts w:hint="eastAsia"/>
              </w:rPr>
              <w:t>呼吸</w:t>
            </w:r>
          </w:p>
        </w:tc>
        <w:tc>
          <w:tcPr>
            <w:tcW w:w="7007" w:type="dxa"/>
            <w:vAlign w:val="center"/>
          </w:tcPr>
          <w:p w14:paraId="0C0CC5B6">
            <w:pPr>
              <w:pStyle w:val="14"/>
              <w:widowControl w:val="0"/>
              <w:jc w:val="both"/>
            </w:pPr>
            <w:r>
              <w:t>1</w:t>
            </w:r>
            <w:r>
              <w:rPr>
                <w:rFonts w:hint="eastAsia"/>
              </w:rPr>
              <w:t>.讨论呼吸困难给患者带来的直接影响，以及社区慢病管理的挑战与责任。</w:t>
            </w:r>
          </w:p>
          <w:p w14:paraId="61099C6D">
            <w:pPr>
              <w:pStyle w:val="14"/>
              <w:widowControl w:val="0"/>
              <w:jc w:val="both"/>
            </w:pPr>
            <w:r>
              <w:t>2.</w:t>
            </w:r>
            <w:r>
              <w:rPr>
                <w:rFonts w:hint="eastAsia"/>
              </w:rPr>
              <w:t>人工肺（ECMO）的工作原理与主要用途。</w:t>
            </w:r>
          </w:p>
          <w:p w14:paraId="48C2DC1C">
            <w:pPr>
              <w:pStyle w:val="14"/>
              <w:widowControl w:val="0"/>
              <w:jc w:val="both"/>
            </w:pPr>
            <w:r>
              <w:rPr>
                <w:rFonts w:hint="eastAsia"/>
              </w:rPr>
              <w:t>3</w:t>
            </w:r>
            <w:r>
              <w:t>.</w:t>
            </w:r>
            <w:r>
              <w:rPr>
                <w:rFonts w:hint="eastAsia"/>
              </w:rPr>
              <w:t>血气分析与指夹式红外血氧仪的工作原理。</w:t>
            </w:r>
          </w:p>
          <w:p w14:paraId="4A939DC1">
            <w:pPr>
              <w:pStyle w:val="14"/>
              <w:widowControl w:val="0"/>
              <w:jc w:val="both"/>
            </w:pPr>
            <w:r>
              <w:t>4.</w:t>
            </w:r>
            <w:r>
              <w:rPr>
                <w:rFonts w:hint="eastAsia"/>
              </w:rPr>
              <w:t>一氧化碳中毒原理，讨论预防与解救措施，以及推广天然气的意义。</w:t>
            </w:r>
          </w:p>
        </w:tc>
      </w:tr>
      <w:tr w14:paraId="30D3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C229629">
            <w:pPr>
              <w:pStyle w:val="14"/>
              <w:widowControl w:val="0"/>
            </w:pPr>
            <w:r>
              <w:rPr>
                <w:rFonts w:hint="eastAsia"/>
              </w:rPr>
              <w:t>尿的生成与调节</w:t>
            </w:r>
          </w:p>
        </w:tc>
        <w:tc>
          <w:tcPr>
            <w:tcW w:w="7007" w:type="dxa"/>
            <w:vAlign w:val="center"/>
          </w:tcPr>
          <w:p w14:paraId="27B3271A">
            <w:pPr>
              <w:pStyle w:val="14"/>
              <w:widowControl w:val="0"/>
              <w:jc w:val="both"/>
            </w:pPr>
            <w:r>
              <w:rPr>
                <w:rFonts w:hint="eastAsia"/>
              </w:rPr>
              <w:t>1</w:t>
            </w:r>
            <w:r>
              <w:t>.</w:t>
            </w:r>
            <w:r>
              <w:rPr>
                <w:rFonts w:hint="eastAsia"/>
              </w:rPr>
              <w:t>肾的生理功能与肾移植。</w:t>
            </w:r>
          </w:p>
          <w:p w14:paraId="6640DF43">
            <w:pPr>
              <w:pStyle w:val="14"/>
              <w:widowControl w:val="0"/>
              <w:jc w:val="both"/>
            </w:pPr>
            <w:r>
              <w:t>2.</w:t>
            </w:r>
            <w:r>
              <w:rPr>
                <w:rFonts w:hint="eastAsia"/>
              </w:rPr>
              <w:t>讨论：水在体内的代谢与如何正确喝水。</w:t>
            </w:r>
          </w:p>
          <w:p w14:paraId="0C316BF4">
            <w:pPr>
              <w:pStyle w:val="14"/>
              <w:widowControl w:val="0"/>
              <w:jc w:val="both"/>
            </w:pPr>
            <w:r>
              <w:rPr>
                <w:rFonts w:hint="eastAsia"/>
              </w:rPr>
              <w:t>3</w:t>
            </w:r>
            <w:r>
              <w:t>.</w:t>
            </w:r>
            <w:r>
              <w:rPr>
                <w:rFonts w:hint="eastAsia"/>
              </w:rPr>
              <w:t>血液透析的原理与应用场景，动静脉瘘的护理需求。</w:t>
            </w:r>
          </w:p>
          <w:p w14:paraId="55E79888">
            <w:pPr>
              <w:pStyle w:val="14"/>
              <w:widowControl w:val="0"/>
              <w:jc w:val="both"/>
            </w:pPr>
            <w:r>
              <w:t>4.</w:t>
            </w:r>
            <w:r>
              <w:rPr>
                <w:rFonts w:hint="eastAsia"/>
              </w:rPr>
              <w:t>血浆清除率体现肾的排毒能力，讨论食品安全与合理使用添加剂不会影响健康的原因。</w:t>
            </w:r>
          </w:p>
        </w:tc>
      </w:tr>
      <w:tr w14:paraId="1CB18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C017DA9">
            <w:pPr>
              <w:pStyle w:val="14"/>
              <w:widowControl w:val="0"/>
            </w:pPr>
            <w:r>
              <w:rPr>
                <w:rFonts w:hint="eastAsia"/>
              </w:rPr>
              <w:t>循环系统</w:t>
            </w:r>
          </w:p>
        </w:tc>
        <w:tc>
          <w:tcPr>
            <w:tcW w:w="7007" w:type="dxa"/>
            <w:vAlign w:val="center"/>
          </w:tcPr>
          <w:p w14:paraId="2A7A6211">
            <w:pPr>
              <w:pStyle w:val="14"/>
              <w:widowControl w:val="0"/>
              <w:jc w:val="both"/>
            </w:pPr>
            <w:r>
              <w:t>1.心肌细胞</w:t>
            </w:r>
            <w:r>
              <w:rPr>
                <w:rFonts w:hint="eastAsia"/>
              </w:rPr>
              <w:t>的</w:t>
            </w:r>
            <w:r>
              <w:t>同步收缩</w:t>
            </w:r>
            <w:r>
              <w:rPr>
                <w:rFonts w:hint="eastAsia"/>
              </w:rPr>
              <w:t>与军训中队列训练的意义，介绍心脏起搏器的原理</w:t>
            </w:r>
            <w:r>
              <w:t>。</w:t>
            </w:r>
          </w:p>
          <w:p w14:paraId="3410F334">
            <w:pPr>
              <w:pStyle w:val="14"/>
              <w:widowControl w:val="0"/>
              <w:jc w:val="both"/>
            </w:pPr>
            <w:r>
              <w:t>2.</w:t>
            </w:r>
            <w:r>
              <w:rPr>
                <w:rFonts w:hint="eastAsia"/>
              </w:rPr>
              <w:t>影响心输出量的因素，说明凡事都要适度，欲速则不达。</w:t>
            </w:r>
          </w:p>
          <w:p w14:paraId="094EE13E">
            <w:pPr>
              <w:pStyle w:val="14"/>
              <w:widowControl w:val="0"/>
              <w:jc w:val="both"/>
            </w:pPr>
            <w:r>
              <w:t>3.静脉血压的影响因素与</w:t>
            </w:r>
            <w:r>
              <w:rPr>
                <w:rFonts w:hint="eastAsia"/>
              </w:rPr>
              <w:t>老年护理要点，强调理论指导实践的重要性</w:t>
            </w:r>
            <w:r>
              <w:t>。</w:t>
            </w:r>
          </w:p>
          <w:p w14:paraId="3223C8B6">
            <w:pPr>
              <w:pStyle w:val="14"/>
              <w:widowControl w:val="0"/>
              <w:jc w:val="both"/>
            </w:pPr>
            <w:r>
              <w:rPr>
                <w:rFonts w:hint="eastAsia"/>
              </w:rPr>
              <w:t>4</w:t>
            </w:r>
            <w:r>
              <w:t>.</w:t>
            </w:r>
            <w:r>
              <w:rPr>
                <w:rFonts w:hint="eastAsia"/>
              </w:rPr>
              <w:t>心电图机与电子血压计的工作原理。</w:t>
            </w:r>
          </w:p>
          <w:p w14:paraId="203E9A48">
            <w:pPr>
              <w:pStyle w:val="14"/>
              <w:widowControl w:val="0"/>
              <w:jc w:val="both"/>
            </w:pPr>
            <w:r>
              <w:rPr>
                <w:rFonts w:hint="eastAsia"/>
              </w:rPr>
              <w:t>5</w:t>
            </w:r>
            <w:r>
              <w:t>.</w:t>
            </w:r>
            <w:r>
              <w:rPr>
                <w:rFonts w:hint="eastAsia"/>
              </w:rPr>
              <w:t>介绍冠脉支架植入技术的积极意义与保养需求。</w:t>
            </w:r>
          </w:p>
        </w:tc>
      </w:tr>
      <w:tr w14:paraId="0D4C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1812414">
            <w:pPr>
              <w:pStyle w:val="14"/>
              <w:widowControl w:val="0"/>
            </w:pPr>
            <w:r>
              <w:rPr>
                <w:rFonts w:hint="eastAsia"/>
              </w:rPr>
              <w:t>神经系统</w:t>
            </w:r>
          </w:p>
        </w:tc>
        <w:tc>
          <w:tcPr>
            <w:tcW w:w="7007" w:type="dxa"/>
            <w:vAlign w:val="center"/>
          </w:tcPr>
          <w:p w14:paraId="5C5175AE">
            <w:pPr>
              <w:pStyle w:val="14"/>
              <w:widowControl w:val="0"/>
              <w:jc w:val="both"/>
            </w:pPr>
            <w:r>
              <w:t>1.人类对神经科学的研究历程与上世纪一些违背医学伦理的人体试验对患者造成的危害</w:t>
            </w:r>
            <w:r>
              <w:rPr>
                <w:rFonts w:hint="eastAsia"/>
              </w:rPr>
              <w:t>，再次强调医学伦理的重要性</w:t>
            </w:r>
            <w:r>
              <w:t>。</w:t>
            </w:r>
          </w:p>
          <w:p w14:paraId="2D507573">
            <w:pPr>
              <w:pStyle w:val="14"/>
              <w:widowControl w:val="0"/>
              <w:jc w:val="both"/>
            </w:pPr>
            <w:r>
              <w:t>2.神经递质的生理功能与毒品对人产生危害的机制。</w:t>
            </w:r>
          </w:p>
          <w:p w14:paraId="3251F5B9">
            <w:pPr>
              <w:pStyle w:val="14"/>
              <w:widowControl w:val="0"/>
              <w:jc w:val="both"/>
            </w:pPr>
            <w:r>
              <w:rPr>
                <w:rFonts w:hint="eastAsia"/>
              </w:rPr>
              <w:t>3</w:t>
            </w:r>
            <w:r>
              <w:t>.</w:t>
            </w:r>
            <w:r>
              <w:rPr>
                <w:rFonts w:hint="eastAsia"/>
              </w:rPr>
              <w:t>神经系统对人体的调节与控制可以类比国家的宏观调控，可通过案例讨论帮助学生逐步构建整体思维。</w:t>
            </w:r>
          </w:p>
        </w:tc>
      </w:tr>
      <w:tr w14:paraId="23D83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EBD7E2C">
            <w:pPr>
              <w:pStyle w:val="14"/>
              <w:widowControl w:val="0"/>
            </w:pPr>
            <w:r>
              <w:rPr>
                <w:rFonts w:hint="eastAsia"/>
              </w:rPr>
              <w:t>内分泌</w:t>
            </w:r>
          </w:p>
        </w:tc>
        <w:tc>
          <w:tcPr>
            <w:tcW w:w="7007" w:type="dxa"/>
            <w:vAlign w:val="center"/>
          </w:tcPr>
          <w:p w14:paraId="072E36AF">
            <w:pPr>
              <w:pStyle w:val="14"/>
              <w:widowControl w:val="0"/>
              <w:jc w:val="both"/>
            </w:pPr>
            <w:r>
              <w:rPr>
                <w:rFonts w:hint="eastAsia"/>
              </w:rPr>
              <w:t>1</w:t>
            </w:r>
            <w:r>
              <w:t>.</w:t>
            </w:r>
            <w:r>
              <w:rPr>
                <w:rFonts w:hint="eastAsia"/>
              </w:rPr>
              <w:t>我国推广加碘盐的意义与今年来甲状腺疾病高发的争议。</w:t>
            </w:r>
          </w:p>
          <w:p w14:paraId="12F48C40">
            <w:pPr>
              <w:pStyle w:val="14"/>
              <w:widowControl w:val="0"/>
              <w:jc w:val="both"/>
            </w:pPr>
            <w:r>
              <w:rPr>
                <w:rFonts w:hint="eastAsia"/>
              </w:rPr>
              <w:t>2</w:t>
            </w:r>
            <w:r>
              <w:t>.</w:t>
            </w:r>
            <w:r>
              <w:rPr>
                <w:rFonts w:hint="eastAsia"/>
              </w:rPr>
              <w:t>糖皮质激素的规范使用与医疗安全。</w:t>
            </w:r>
          </w:p>
          <w:p w14:paraId="269E5965">
            <w:pPr>
              <w:pStyle w:val="14"/>
              <w:widowControl w:val="0"/>
              <w:jc w:val="both"/>
            </w:pPr>
            <w:r>
              <w:t>3.</w:t>
            </w:r>
            <w:r>
              <w:rPr>
                <w:rFonts w:hint="eastAsia"/>
              </w:rPr>
              <w:t>体育运动前必须热身的原因、科学锻炼、兴奋剂的原理与体育精神。</w:t>
            </w:r>
          </w:p>
        </w:tc>
      </w:tr>
      <w:tr w14:paraId="7FE51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98DADA3">
            <w:pPr>
              <w:pStyle w:val="14"/>
              <w:widowControl w:val="0"/>
            </w:pPr>
            <w:r>
              <w:rPr>
                <w:rFonts w:hint="eastAsia"/>
              </w:rPr>
              <w:t>生殖</w:t>
            </w:r>
          </w:p>
        </w:tc>
        <w:tc>
          <w:tcPr>
            <w:tcW w:w="7007" w:type="dxa"/>
            <w:vAlign w:val="center"/>
          </w:tcPr>
          <w:p w14:paraId="25A268B0">
            <w:pPr>
              <w:pStyle w:val="14"/>
              <w:widowControl w:val="0"/>
              <w:jc w:val="both"/>
            </w:pPr>
            <w:r>
              <w:rPr>
                <w:rFonts w:hint="eastAsia"/>
              </w:rPr>
              <w:t>1</w:t>
            </w:r>
            <w:r>
              <w:t>.</w:t>
            </w:r>
            <w:r>
              <w:rPr>
                <w:rFonts w:hint="eastAsia"/>
              </w:rPr>
              <w:t>不良作息、内分泌失调与不孕不育；人工辅助受孕技术的发展；代孕黑产业对女性的压迫与造成的伤害。</w:t>
            </w:r>
          </w:p>
          <w:p w14:paraId="2B4B3962">
            <w:pPr>
              <w:pStyle w:val="14"/>
              <w:widowControl w:val="0"/>
              <w:jc w:val="both"/>
            </w:pPr>
            <w:r>
              <w:rPr>
                <w:rFonts w:hint="eastAsia"/>
              </w:rPr>
              <w:t>2</w:t>
            </w:r>
            <w:r>
              <w:t>.</w:t>
            </w:r>
            <w:r>
              <w:rPr>
                <w:rFonts w:hint="eastAsia"/>
              </w:rPr>
              <w:t>树立正确的两性观念，阻断性传播疾病在人群中的蔓延。</w:t>
            </w:r>
          </w:p>
        </w:tc>
      </w:tr>
      <w:bookmarkEnd w:id="1"/>
      <w:bookmarkEnd w:id="2"/>
    </w:tbl>
    <w:p w14:paraId="6C2AC656">
      <w:pPr>
        <w:pStyle w:val="16"/>
        <w:spacing w:before="326" w:beforeLines="100" w:line="360" w:lineRule="auto"/>
        <w:rPr>
          <w:rFonts w:hint="eastAsia" w:ascii="黑体" w:hAnsi="宋体"/>
        </w:rPr>
      </w:pPr>
      <w:bookmarkStart w:id="3" w:name="OLE_LINK4"/>
      <w:bookmarkStart w:id="4" w:name="OLE_LINK3"/>
      <w:r>
        <w:rPr>
          <w:rFonts w:hint="eastAsia" w:ascii="黑体" w:hAnsi="宋体"/>
          <w:lang w:eastAsia="zh-CN"/>
        </w:rPr>
        <w:t>五</w:t>
      </w:r>
      <w:r>
        <w:rPr>
          <w:rFonts w:hint="eastAsia" w:ascii="黑体" w:hAnsi="宋体"/>
        </w:rPr>
        <w:t>、课程考核</w:t>
      </w:r>
    </w:p>
    <w:bookmarkEnd w:id="3"/>
    <w:bookmarkEnd w:id="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612" w:type="dxa"/>
            <w:tcBorders>
              <w:left w:val="double" w:color="auto" w:sz="4" w:space="0"/>
            </w:tcBorders>
            <w:vAlign w:val="center"/>
          </w:tcPr>
          <w:p w14:paraId="5B0A7718">
            <w:pPr>
              <w:pStyle w:val="16"/>
              <w:widowControl w:val="0"/>
              <w:spacing w:line="240" w:lineRule="auto"/>
              <w:jc w:val="center"/>
              <w:rPr>
                <w:rFonts w:ascii="黑体" w:hAnsi="黑体"/>
                <w:bCs/>
                <w:sz w:val="21"/>
                <w:szCs w:val="20"/>
              </w:rPr>
            </w:pPr>
            <w:r>
              <w:rPr>
                <w:sz w:val="21"/>
                <w:szCs w:val="20"/>
              </w:rPr>
              <w:t>1-1</w:t>
            </w:r>
          </w:p>
        </w:tc>
        <w:tc>
          <w:tcPr>
            <w:tcW w:w="612" w:type="dxa"/>
            <w:vAlign w:val="center"/>
          </w:tcPr>
          <w:p w14:paraId="3B87B02E">
            <w:pPr>
              <w:pStyle w:val="16"/>
              <w:widowControl w:val="0"/>
              <w:spacing w:line="240" w:lineRule="auto"/>
              <w:jc w:val="center"/>
              <w:rPr>
                <w:rFonts w:ascii="黑体" w:hAnsi="黑体"/>
                <w:bCs/>
                <w:sz w:val="21"/>
                <w:szCs w:val="20"/>
              </w:rPr>
            </w:pPr>
            <w:r>
              <w:rPr>
                <w:sz w:val="21"/>
                <w:szCs w:val="20"/>
              </w:rPr>
              <w:t>2-1</w:t>
            </w:r>
          </w:p>
        </w:tc>
        <w:tc>
          <w:tcPr>
            <w:tcW w:w="612" w:type="dxa"/>
            <w:vAlign w:val="center"/>
          </w:tcPr>
          <w:p w14:paraId="5F7EB418">
            <w:pPr>
              <w:pStyle w:val="16"/>
              <w:widowControl w:val="0"/>
              <w:spacing w:line="240" w:lineRule="auto"/>
              <w:jc w:val="center"/>
              <w:rPr>
                <w:rFonts w:ascii="黑体" w:hAnsi="黑体"/>
                <w:bCs/>
                <w:sz w:val="21"/>
                <w:szCs w:val="20"/>
              </w:rPr>
            </w:pPr>
            <w:r>
              <w:rPr>
                <w:sz w:val="21"/>
                <w:szCs w:val="20"/>
              </w:rPr>
              <w:t>2-2</w:t>
            </w:r>
          </w:p>
        </w:tc>
        <w:tc>
          <w:tcPr>
            <w:tcW w:w="612" w:type="dxa"/>
            <w:vAlign w:val="center"/>
          </w:tcPr>
          <w:p w14:paraId="1ACFDF54">
            <w:pPr>
              <w:pStyle w:val="16"/>
              <w:widowControl w:val="0"/>
              <w:spacing w:line="240" w:lineRule="auto"/>
              <w:jc w:val="center"/>
              <w:rPr>
                <w:rFonts w:ascii="黑体" w:hAnsi="黑体"/>
                <w:bCs/>
                <w:sz w:val="21"/>
                <w:szCs w:val="20"/>
              </w:rPr>
            </w:pPr>
            <w:r>
              <w:rPr>
                <w:sz w:val="21"/>
                <w:szCs w:val="20"/>
              </w:rPr>
              <w:t>3-1</w:t>
            </w:r>
          </w:p>
        </w:tc>
        <w:tc>
          <w:tcPr>
            <w:tcW w:w="612" w:type="dxa"/>
            <w:vAlign w:val="center"/>
          </w:tcPr>
          <w:p w14:paraId="33B74E7E">
            <w:pPr>
              <w:pStyle w:val="16"/>
              <w:widowControl w:val="0"/>
              <w:spacing w:line="240" w:lineRule="auto"/>
              <w:jc w:val="center"/>
              <w:rPr>
                <w:rFonts w:ascii="黑体" w:hAnsi="黑体"/>
                <w:bCs/>
                <w:sz w:val="21"/>
                <w:szCs w:val="20"/>
              </w:rPr>
            </w:pPr>
            <w:r>
              <w:rPr>
                <w:sz w:val="21"/>
                <w:szCs w:val="20"/>
              </w:rPr>
              <w:t>4-1</w:t>
            </w:r>
          </w:p>
        </w:tc>
        <w:tc>
          <w:tcPr>
            <w:tcW w:w="612" w:type="dxa"/>
            <w:vAlign w:val="center"/>
          </w:tcPr>
          <w:p w14:paraId="186A8CA5">
            <w:pPr>
              <w:pStyle w:val="16"/>
              <w:widowControl w:val="0"/>
              <w:spacing w:line="240" w:lineRule="auto"/>
              <w:jc w:val="center"/>
              <w:rPr>
                <w:rFonts w:ascii="黑体" w:hAnsi="黑体"/>
                <w:bCs/>
                <w:sz w:val="21"/>
                <w:szCs w:val="20"/>
              </w:rPr>
            </w:pPr>
            <w:r>
              <w:rPr>
                <w:sz w:val="21"/>
                <w:szCs w:val="20"/>
              </w:rPr>
              <w:t>5-1</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09" w:type="dxa"/>
            <w:vAlign w:val="center"/>
          </w:tcPr>
          <w:p w14:paraId="35BA31A6">
            <w:pPr>
              <w:pStyle w:val="14"/>
              <w:widowControl w:val="0"/>
            </w:pPr>
            <w:r>
              <w:t>60%</w:t>
            </w:r>
          </w:p>
        </w:tc>
        <w:tc>
          <w:tcPr>
            <w:tcW w:w="2353" w:type="dxa"/>
            <w:tcBorders>
              <w:right w:val="double" w:color="auto" w:sz="4" w:space="0"/>
            </w:tcBorders>
            <w:vAlign w:val="center"/>
          </w:tcPr>
          <w:p w14:paraId="302F7EF4">
            <w:pPr>
              <w:pStyle w:val="14"/>
              <w:widowControl w:val="0"/>
            </w:pPr>
            <w:r>
              <w:rPr>
                <w:rFonts w:hint="eastAsia"/>
              </w:rPr>
              <w:t>期末闭卷考试</w:t>
            </w:r>
          </w:p>
        </w:tc>
        <w:tc>
          <w:tcPr>
            <w:tcW w:w="612" w:type="dxa"/>
            <w:tcBorders>
              <w:left w:val="double" w:color="auto" w:sz="4" w:space="0"/>
            </w:tcBorders>
            <w:vAlign w:val="center"/>
          </w:tcPr>
          <w:p w14:paraId="24F71567">
            <w:pPr>
              <w:pStyle w:val="14"/>
              <w:widowControl w:val="0"/>
            </w:pPr>
          </w:p>
        </w:tc>
        <w:tc>
          <w:tcPr>
            <w:tcW w:w="612" w:type="dxa"/>
            <w:vAlign w:val="center"/>
          </w:tcPr>
          <w:p w14:paraId="4EBA91CC">
            <w:pPr>
              <w:pStyle w:val="14"/>
              <w:widowControl w:val="0"/>
            </w:pPr>
            <w:r>
              <w:rPr>
                <w:rFonts w:hint="eastAsia"/>
              </w:rPr>
              <w:t>7</w:t>
            </w:r>
            <w:r>
              <w:t>0</w:t>
            </w:r>
          </w:p>
        </w:tc>
        <w:tc>
          <w:tcPr>
            <w:tcW w:w="612" w:type="dxa"/>
            <w:vAlign w:val="center"/>
          </w:tcPr>
          <w:p w14:paraId="7AC21C0D">
            <w:pPr>
              <w:pStyle w:val="14"/>
              <w:widowControl w:val="0"/>
            </w:pPr>
            <w:r>
              <w:rPr>
                <w:rFonts w:hint="eastAsia"/>
              </w:rPr>
              <w:t>2</w:t>
            </w:r>
            <w:r>
              <w:t>0</w:t>
            </w:r>
          </w:p>
        </w:tc>
        <w:tc>
          <w:tcPr>
            <w:tcW w:w="612" w:type="dxa"/>
            <w:vAlign w:val="center"/>
          </w:tcPr>
          <w:p w14:paraId="430F863F">
            <w:pPr>
              <w:pStyle w:val="14"/>
              <w:widowControl w:val="0"/>
            </w:pPr>
          </w:p>
        </w:tc>
        <w:tc>
          <w:tcPr>
            <w:tcW w:w="612" w:type="dxa"/>
            <w:vAlign w:val="center"/>
          </w:tcPr>
          <w:p w14:paraId="459DE9AA">
            <w:pPr>
              <w:pStyle w:val="14"/>
              <w:widowControl w:val="0"/>
            </w:pPr>
            <w:r>
              <w:t>10</w:t>
            </w:r>
          </w:p>
        </w:tc>
        <w:tc>
          <w:tcPr>
            <w:tcW w:w="612"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35561B62">
            <w:pPr>
              <w:pStyle w:val="14"/>
              <w:widowControl w:val="0"/>
            </w:pPr>
            <w:r>
              <w:t>10%</w:t>
            </w:r>
          </w:p>
        </w:tc>
        <w:tc>
          <w:tcPr>
            <w:tcW w:w="2353" w:type="dxa"/>
            <w:tcBorders>
              <w:right w:val="double" w:color="auto" w:sz="4" w:space="0"/>
            </w:tcBorders>
            <w:vAlign w:val="center"/>
          </w:tcPr>
          <w:p w14:paraId="36A92CAE">
            <w:pPr>
              <w:pStyle w:val="14"/>
              <w:widowControl w:val="0"/>
            </w:pPr>
            <w:r>
              <w:rPr>
                <w:rFonts w:hint="eastAsia"/>
              </w:rPr>
              <w:t>课后作业</w:t>
            </w:r>
          </w:p>
        </w:tc>
        <w:tc>
          <w:tcPr>
            <w:tcW w:w="612" w:type="dxa"/>
            <w:tcBorders>
              <w:left w:val="double" w:color="auto" w:sz="4" w:space="0"/>
            </w:tcBorders>
            <w:vAlign w:val="center"/>
          </w:tcPr>
          <w:p w14:paraId="3E63E94F">
            <w:pPr>
              <w:pStyle w:val="14"/>
              <w:widowControl w:val="0"/>
            </w:pPr>
          </w:p>
        </w:tc>
        <w:tc>
          <w:tcPr>
            <w:tcW w:w="612" w:type="dxa"/>
            <w:vAlign w:val="center"/>
          </w:tcPr>
          <w:p w14:paraId="2833F605">
            <w:pPr>
              <w:pStyle w:val="14"/>
              <w:widowControl w:val="0"/>
            </w:pPr>
            <w:r>
              <w:t>50</w:t>
            </w:r>
          </w:p>
        </w:tc>
        <w:tc>
          <w:tcPr>
            <w:tcW w:w="612" w:type="dxa"/>
            <w:vAlign w:val="center"/>
          </w:tcPr>
          <w:p w14:paraId="3C7BBD66">
            <w:pPr>
              <w:pStyle w:val="14"/>
              <w:widowControl w:val="0"/>
            </w:pPr>
            <w:r>
              <w:t>30</w:t>
            </w:r>
          </w:p>
        </w:tc>
        <w:tc>
          <w:tcPr>
            <w:tcW w:w="612" w:type="dxa"/>
            <w:vAlign w:val="center"/>
          </w:tcPr>
          <w:p w14:paraId="43654901">
            <w:pPr>
              <w:pStyle w:val="14"/>
              <w:widowControl w:val="0"/>
            </w:pPr>
          </w:p>
        </w:tc>
        <w:tc>
          <w:tcPr>
            <w:tcW w:w="612" w:type="dxa"/>
            <w:vAlign w:val="center"/>
          </w:tcPr>
          <w:p w14:paraId="1FAE935E">
            <w:pPr>
              <w:pStyle w:val="14"/>
              <w:widowControl w:val="0"/>
            </w:pPr>
            <w:r>
              <w:t>20</w:t>
            </w:r>
          </w:p>
        </w:tc>
        <w:tc>
          <w:tcPr>
            <w:tcW w:w="612"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3AA5FAE4">
            <w:pPr>
              <w:pStyle w:val="14"/>
              <w:widowControl w:val="0"/>
            </w:pPr>
            <w:r>
              <w:t>10%</w:t>
            </w:r>
          </w:p>
        </w:tc>
        <w:tc>
          <w:tcPr>
            <w:tcW w:w="2353" w:type="dxa"/>
            <w:tcBorders>
              <w:right w:val="double" w:color="auto" w:sz="4" w:space="0"/>
            </w:tcBorders>
            <w:vAlign w:val="center"/>
          </w:tcPr>
          <w:p w14:paraId="60E4A998">
            <w:pPr>
              <w:pStyle w:val="14"/>
              <w:widowControl w:val="0"/>
            </w:pPr>
            <w:r>
              <w:rPr>
                <w:rFonts w:hint="eastAsia"/>
              </w:rPr>
              <w:t>实验报告</w:t>
            </w:r>
          </w:p>
        </w:tc>
        <w:tc>
          <w:tcPr>
            <w:tcW w:w="612" w:type="dxa"/>
            <w:tcBorders>
              <w:left w:val="double" w:color="auto" w:sz="4" w:space="0"/>
            </w:tcBorders>
            <w:vAlign w:val="center"/>
          </w:tcPr>
          <w:p w14:paraId="350F1107">
            <w:pPr>
              <w:pStyle w:val="14"/>
              <w:widowControl w:val="0"/>
            </w:pPr>
            <w:r>
              <w:t>10</w:t>
            </w:r>
          </w:p>
        </w:tc>
        <w:tc>
          <w:tcPr>
            <w:tcW w:w="612" w:type="dxa"/>
            <w:vAlign w:val="center"/>
          </w:tcPr>
          <w:p w14:paraId="69878D1A">
            <w:pPr>
              <w:pStyle w:val="14"/>
              <w:widowControl w:val="0"/>
            </w:pPr>
            <w:r>
              <w:rPr>
                <w:rFonts w:hint="eastAsia"/>
              </w:rPr>
              <w:t>1</w:t>
            </w:r>
            <w:r>
              <w:t>0</w:t>
            </w:r>
          </w:p>
        </w:tc>
        <w:tc>
          <w:tcPr>
            <w:tcW w:w="612" w:type="dxa"/>
            <w:vAlign w:val="center"/>
          </w:tcPr>
          <w:p w14:paraId="7907A5AF">
            <w:pPr>
              <w:pStyle w:val="14"/>
              <w:widowControl w:val="0"/>
            </w:pPr>
            <w:r>
              <w:rPr>
                <w:rFonts w:hint="eastAsia"/>
              </w:rPr>
              <w:t>1</w:t>
            </w:r>
            <w:r>
              <w:t>0</w:t>
            </w:r>
          </w:p>
        </w:tc>
        <w:tc>
          <w:tcPr>
            <w:tcW w:w="612" w:type="dxa"/>
            <w:vAlign w:val="center"/>
          </w:tcPr>
          <w:p w14:paraId="0C96DB77">
            <w:pPr>
              <w:pStyle w:val="14"/>
              <w:widowControl w:val="0"/>
            </w:pPr>
            <w:r>
              <w:t>60</w:t>
            </w:r>
          </w:p>
        </w:tc>
        <w:tc>
          <w:tcPr>
            <w:tcW w:w="612" w:type="dxa"/>
            <w:vAlign w:val="center"/>
          </w:tcPr>
          <w:p w14:paraId="126E2785">
            <w:pPr>
              <w:pStyle w:val="14"/>
              <w:widowControl w:val="0"/>
            </w:pPr>
          </w:p>
        </w:tc>
        <w:tc>
          <w:tcPr>
            <w:tcW w:w="612" w:type="dxa"/>
            <w:vAlign w:val="center"/>
          </w:tcPr>
          <w:p w14:paraId="26EED124">
            <w:pPr>
              <w:pStyle w:val="14"/>
              <w:widowControl w:val="0"/>
            </w:pPr>
            <w:r>
              <w:rPr>
                <w:rFonts w:hint="eastAsia"/>
              </w:rPr>
              <w:t>1</w:t>
            </w:r>
            <w:r>
              <w:t>0</w:t>
            </w:r>
          </w:p>
        </w:tc>
        <w:tc>
          <w:tcPr>
            <w:tcW w:w="706" w:type="dxa"/>
            <w:tcBorders>
              <w:right w:val="single" w:color="auto" w:sz="12" w:space="0"/>
            </w:tcBorders>
            <w:vAlign w:val="center"/>
          </w:tcPr>
          <w:p w14:paraId="7667BBD9">
            <w:pPr>
              <w:pStyle w:val="14"/>
              <w:widowControl w:val="0"/>
            </w:pPr>
            <w:r>
              <w:rPr>
                <w:rFonts w:hint="eastAsia"/>
              </w:rPr>
              <w:t>1</w:t>
            </w:r>
            <w:r>
              <w:t>00</w:t>
            </w:r>
          </w:p>
        </w:tc>
      </w:tr>
      <w:tr w14:paraId="393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537B03">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tcBorders>
              <w:bottom w:val="single" w:color="auto" w:sz="12" w:space="0"/>
            </w:tcBorders>
            <w:vAlign w:val="center"/>
          </w:tcPr>
          <w:p w14:paraId="39A3042C">
            <w:pPr>
              <w:pStyle w:val="14"/>
              <w:widowControl w:val="0"/>
            </w:pPr>
            <w:r>
              <w:t>20%</w:t>
            </w:r>
          </w:p>
        </w:tc>
        <w:tc>
          <w:tcPr>
            <w:tcW w:w="2353" w:type="dxa"/>
            <w:tcBorders>
              <w:bottom w:val="single" w:color="auto" w:sz="12" w:space="0"/>
              <w:right w:val="double" w:color="auto" w:sz="4" w:space="0"/>
            </w:tcBorders>
            <w:vAlign w:val="center"/>
          </w:tcPr>
          <w:p w14:paraId="1A0E1C9F">
            <w:pPr>
              <w:pStyle w:val="14"/>
              <w:widowControl w:val="0"/>
            </w:pPr>
            <w:r>
              <w:rPr>
                <w:rFonts w:hint="eastAsia"/>
              </w:rPr>
              <w:t>小组报告</w:t>
            </w:r>
          </w:p>
        </w:tc>
        <w:tc>
          <w:tcPr>
            <w:tcW w:w="612" w:type="dxa"/>
            <w:tcBorders>
              <w:left w:val="double" w:color="auto" w:sz="4" w:space="0"/>
              <w:bottom w:val="single" w:color="auto" w:sz="12" w:space="0"/>
            </w:tcBorders>
            <w:vAlign w:val="center"/>
          </w:tcPr>
          <w:p w14:paraId="3DE3DCE8">
            <w:pPr>
              <w:pStyle w:val="14"/>
              <w:widowControl w:val="0"/>
            </w:pPr>
            <w:r>
              <w:rPr>
                <w:rFonts w:hint="eastAsia"/>
              </w:rPr>
              <w:t>1</w:t>
            </w:r>
            <w:r>
              <w:t>0</w:t>
            </w:r>
          </w:p>
        </w:tc>
        <w:tc>
          <w:tcPr>
            <w:tcW w:w="612" w:type="dxa"/>
            <w:tcBorders>
              <w:bottom w:val="single" w:color="auto" w:sz="12" w:space="0"/>
            </w:tcBorders>
            <w:vAlign w:val="center"/>
          </w:tcPr>
          <w:p w14:paraId="699E90B6">
            <w:pPr>
              <w:pStyle w:val="14"/>
              <w:widowControl w:val="0"/>
            </w:pPr>
            <w:r>
              <w:t>10</w:t>
            </w:r>
          </w:p>
        </w:tc>
        <w:tc>
          <w:tcPr>
            <w:tcW w:w="612" w:type="dxa"/>
            <w:tcBorders>
              <w:bottom w:val="single" w:color="auto" w:sz="12" w:space="0"/>
            </w:tcBorders>
            <w:vAlign w:val="center"/>
          </w:tcPr>
          <w:p w14:paraId="03228D8F">
            <w:pPr>
              <w:pStyle w:val="14"/>
              <w:widowControl w:val="0"/>
            </w:pPr>
          </w:p>
        </w:tc>
        <w:tc>
          <w:tcPr>
            <w:tcW w:w="612" w:type="dxa"/>
            <w:tcBorders>
              <w:bottom w:val="single" w:color="auto" w:sz="12" w:space="0"/>
            </w:tcBorders>
            <w:vAlign w:val="center"/>
          </w:tcPr>
          <w:p w14:paraId="5F9D4897">
            <w:pPr>
              <w:pStyle w:val="14"/>
              <w:widowControl w:val="0"/>
            </w:pPr>
          </w:p>
        </w:tc>
        <w:tc>
          <w:tcPr>
            <w:tcW w:w="612" w:type="dxa"/>
            <w:tcBorders>
              <w:bottom w:val="single" w:color="auto" w:sz="12" w:space="0"/>
            </w:tcBorders>
            <w:vAlign w:val="center"/>
          </w:tcPr>
          <w:p w14:paraId="2FF6B80D">
            <w:pPr>
              <w:pStyle w:val="14"/>
              <w:widowControl w:val="0"/>
            </w:pPr>
            <w:r>
              <w:rPr>
                <w:rFonts w:hint="eastAsia"/>
              </w:rPr>
              <w:t>6</w:t>
            </w:r>
            <w:r>
              <w:t>0</w:t>
            </w:r>
          </w:p>
        </w:tc>
        <w:tc>
          <w:tcPr>
            <w:tcW w:w="612" w:type="dxa"/>
            <w:tcBorders>
              <w:bottom w:val="single" w:color="auto" w:sz="12" w:space="0"/>
            </w:tcBorders>
            <w:vAlign w:val="center"/>
          </w:tcPr>
          <w:p w14:paraId="26FFAA7C">
            <w:pPr>
              <w:pStyle w:val="14"/>
              <w:widowControl w:val="0"/>
            </w:pPr>
            <w:r>
              <w:t>20</w:t>
            </w:r>
          </w:p>
        </w:tc>
        <w:tc>
          <w:tcPr>
            <w:tcW w:w="706" w:type="dxa"/>
            <w:tcBorders>
              <w:bottom w:val="single" w:color="auto" w:sz="12" w:space="0"/>
              <w:right w:val="single" w:color="auto" w:sz="12" w:space="0"/>
            </w:tcBorders>
            <w:vAlign w:val="center"/>
          </w:tcPr>
          <w:p w14:paraId="622448BA">
            <w:pPr>
              <w:pStyle w:val="14"/>
              <w:widowControl w:val="0"/>
            </w:pPr>
            <w:r>
              <w:rPr>
                <w:rFonts w:hint="eastAsia"/>
              </w:rPr>
              <w:t>1</w:t>
            </w:r>
            <w:r>
              <w:t>00</w:t>
            </w:r>
          </w:p>
        </w:tc>
      </w:tr>
    </w:tbl>
    <w:p w14:paraId="13AF9AC5">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F0397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56EACC3">
            <w:pPr>
              <w:pStyle w:val="14"/>
              <w:widowControl w:val="0"/>
              <w:jc w:val="left"/>
              <w:rPr>
                <w:rFonts w:hint="eastAsia" w:ascii="仿宋" w:hAnsi="仿宋" w:eastAsia="仿宋" w:cs="仿宋"/>
              </w:rPr>
            </w:pPr>
          </w:p>
          <w:p w14:paraId="74BB6746">
            <w:pPr>
              <w:pStyle w:val="14"/>
              <w:widowControl w:val="0"/>
              <w:jc w:val="left"/>
              <w:rPr>
                <w:rFonts w:hint="eastAsia" w:ascii="宋体" w:hAnsi="宋体"/>
                <w:bCs/>
              </w:rPr>
            </w:pPr>
          </w:p>
          <w:p w14:paraId="1F7866F3">
            <w:pPr>
              <w:pStyle w:val="14"/>
              <w:widowControl w:val="0"/>
              <w:jc w:val="left"/>
              <w:rPr>
                <w:rFonts w:ascii="黑体"/>
              </w:rPr>
            </w:pPr>
          </w:p>
        </w:tc>
      </w:tr>
    </w:tbl>
    <w:p w14:paraId="67674F18">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5A3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96CE1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96CE1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17DA3"/>
    <w:multiLevelType w:val="singleLevel"/>
    <w:tmpl w:val="AA517DA3"/>
    <w:lvl w:ilvl="0" w:tentative="0">
      <w:start w:val="1"/>
      <w:numFmt w:val="decimal"/>
      <w:suff w:val="space"/>
      <w:lvlText w:val="%1."/>
      <w:lvlJc w:val="left"/>
    </w:lvl>
  </w:abstractNum>
  <w:abstractNum w:abstractNumId="1">
    <w:nsid w:val="E95935B4"/>
    <w:multiLevelType w:val="singleLevel"/>
    <w:tmpl w:val="E95935B4"/>
    <w:lvl w:ilvl="0" w:tentative="0">
      <w:start w:val="1"/>
      <w:numFmt w:val="decimal"/>
      <w:suff w:val="space"/>
      <w:lvlText w:val="%1."/>
      <w:lvlJc w:val="left"/>
    </w:lvl>
  </w:abstractNum>
  <w:abstractNum w:abstractNumId="2">
    <w:nsid w:val="26154C4E"/>
    <w:multiLevelType w:val="singleLevel"/>
    <w:tmpl w:val="26154C4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1283"/>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B70"/>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6177"/>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5B62"/>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2EFA"/>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58B6"/>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759"/>
    <w:rsid w:val="00BF3C20"/>
    <w:rsid w:val="00BF4505"/>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4C80"/>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ED48A0"/>
    <w:rsid w:val="0BF32A1B"/>
    <w:rsid w:val="10BD2C22"/>
    <w:rsid w:val="1CC22EED"/>
    <w:rsid w:val="1DAF52BF"/>
    <w:rsid w:val="22987C80"/>
    <w:rsid w:val="24192CCC"/>
    <w:rsid w:val="26F4679D"/>
    <w:rsid w:val="2E4C217D"/>
    <w:rsid w:val="39A66CD4"/>
    <w:rsid w:val="3CD52CE1"/>
    <w:rsid w:val="410F2E6A"/>
    <w:rsid w:val="4430136C"/>
    <w:rsid w:val="4AB0382B"/>
    <w:rsid w:val="569868B5"/>
    <w:rsid w:val="611F6817"/>
    <w:rsid w:val="66CA1754"/>
    <w:rsid w:val="6EC2486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12</Pages>
  <Words>709</Words>
  <Characters>780</Characters>
  <Lines>91</Lines>
  <Paragraphs>25</Paragraphs>
  <TotalTime>1</TotalTime>
  <ScaleCrop>false</ScaleCrop>
  <LinksUpToDate>false</LinksUpToDate>
  <CharactersWithSpaces>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2024-11-12T13:59:00Z</dcterms:created>
  <dc:creator>juvg</dc:creator>
  <cp:lastModifiedBy>Darlingtonia v.</cp:lastModifiedBy>
  <cp:lastPrinted>2023-11-21T00:52:00Z</cp:lastPrinted>
  <dcterms:modified xsi:type="dcterms:W3CDTF">2025-03-20T07:55:23Z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73224CD53AEB4A2C8C2C4FF4D06A0A61_13</vt:lpwstr>
  </property>
  <property fmtid="{D5CDD505-2E9C-101B-9397-08002B2CF9AE}" pid="4" name="KSOTemplateDocerSaveRecord">
    <vt:lpwstr>eyJoZGlkIjoiYTBmZjhlYmNmYTYxNTE2YTE4YjIwNjViNTQwMjAyY2YiLCJ1c2VySWQiOiIyOTI3MzU0MDAifQ==</vt:lpwstr>
  </property>
</Properties>
</file>