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17" w:rsidRDefault="002A174E">
      <w:pPr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 w:hint="eastAsia"/>
          <w:bCs/>
          <w:sz w:val="32"/>
          <w:szCs w:val="32"/>
        </w:rPr>
        <w:t>保险医学基础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C52B17" w:rsidRDefault="002A174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52B17" w:rsidTr="002A174E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保险医学基础</w:t>
            </w:r>
          </w:p>
        </w:tc>
      </w:tr>
      <w:tr w:rsidR="00C52B17" w:rsidTr="002A174E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C52B17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  <w:t>Fundamentals of Insurance Medicine</w:t>
            </w:r>
          </w:p>
        </w:tc>
      </w:tr>
      <w:tr w:rsidR="002A174E" w:rsidTr="002A174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2170016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2A174E" w:rsidTr="002A174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18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课程学时</w:t>
            </w:r>
            <w:r w:rsidRPr="002A174E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</w:tr>
      <w:tr w:rsidR="002A174E" w:rsidTr="002A174E">
        <w:trPr>
          <w:trHeight w:val="9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/>
                <w:color w:val="000000"/>
                <w:sz w:val="21"/>
                <w:szCs w:val="18"/>
              </w:rPr>
              <w:t>开课</w:t>
            </w:r>
            <w:r w:rsidRPr="002A174E"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养老服务管理</w:t>
            </w:r>
          </w:p>
        </w:tc>
      </w:tr>
      <w:tr w:rsidR="002A174E" w:rsidTr="002A174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专业课程任选课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 w:rsidR="002A174E" w:rsidTr="002A174E">
        <w:trPr>
          <w:trHeight w:val="5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 w:rsidRPr="002A174E">
              <w:rPr>
                <w:rFonts w:ascii="黑体" w:eastAsia="黑体" w:hAnsi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新编保险医学基础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是否为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rPr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</w:tr>
      <w:tr w:rsidR="00C52B17" w:rsidTr="002A174E">
        <w:trPr>
          <w:trHeight w:val="51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A174E">
              <w:rPr>
                <w:rFonts w:hint="eastAsia"/>
                <w:color w:val="000000"/>
                <w:sz w:val="20"/>
                <w:szCs w:val="20"/>
              </w:rPr>
              <w:t>正常人体结构学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2170001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）；正常人体功能学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2170002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）；疾病学基础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2170003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）；临床医学概论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2170006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）；运动医学基础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2170032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C52B17" w:rsidTr="002A174E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2A174E">
              <w:rPr>
                <w:rFonts w:hint="eastAsia"/>
                <w:color w:val="000000"/>
                <w:sz w:val="20"/>
                <w:szCs w:val="20"/>
              </w:rPr>
              <w:t>本课程以人身保险行业的相关岗位职责和任务要求为基准，分别介绍了保险医学相关的知识，具体包括：保险医学的起源、发展、概念和应用；疾病、衰老与健康；人体结构基础和生理功能，包括运动系统、呼吸系统、消化系统、循环系统、血液系统、内分泌系统、泌尿系统、生殖系统、神经系统的相关医学基础知识；常用医学术语；体检在保险业务中的应用，包括常规检验、普通生化检验、其他专科检验；人体常见疾病，包括呼吸系统疾病、循环系统疾病、消化系统疾病、血液系统疾病、泌尿系统疾病、内分泌系统疾病、代谢性疾病、结缔组织病、神经系统疾病、常见外科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相关疾病、妇科疾病和常见的特定疾病、传染病、常见的传染病、肿瘤以及营养相关性疾病在保险业务中的应用；病例文书在保险业务中的应用；人身意外伤害、残疾和死亡鉴定。</w:t>
            </w:r>
          </w:p>
          <w:p w:rsidR="00C52B17" w:rsidRPr="002A174E" w:rsidRDefault="002A174E" w:rsidP="002A174E">
            <w:pPr>
              <w:widowControl w:val="0"/>
              <w:snapToGrid w:val="0"/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2A174E">
              <w:rPr>
                <w:rFonts w:hint="eastAsia"/>
                <w:color w:val="000000"/>
                <w:sz w:val="20"/>
                <w:szCs w:val="20"/>
              </w:rPr>
              <w:t>通过《新编保险医学基础》课程的学习，学生具备保险医学的基本理论知识的能力，具备健康保险职业中所需的医学术语、体检指标、医学文书、伤残鉴定等综合医学知识。通过课程的学习，学生具备健康保险的专业技能，能够利用所学保险、医学知识解决健康保险实际工作中的风险选择与控制问题，在健康保险实务中具备与医院、鉴定机构、司法机关等机构的职业沟通和协调能力、具备团队协作</w:t>
            </w:r>
            <w:r w:rsidRPr="002A174E">
              <w:rPr>
                <w:rFonts w:hint="eastAsia"/>
                <w:color w:val="000000"/>
                <w:sz w:val="20"/>
                <w:szCs w:val="20"/>
              </w:rPr>
              <w:t>精神、保险职业诚信品格、肩负为保险业发展贡献自己力量的社会责任感。</w:t>
            </w:r>
          </w:p>
        </w:tc>
      </w:tr>
      <w:tr w:rsidR="00C52B17" w:rsidTr="002A174E">
        <w:trPr>
          <w:trHeight w:val="91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18"/>
              </w:rPr>
            </w:pPr>
            <w:r w:rsidRPr="002A174E">
              <w:rPr>
                <w:rFonts w:ascii="黑体" w:eastAsia="黑体" w:hAnsi="黑体"/>
                <w:color w:val="000000"/>
                <w:sz w:val="21"/>
                <w:szCs w:val="18"/>
              </w:rPr>
              <w:t>选课建议</w:t>
            </w:r>
            <w:r w:rsidRPr="002A174E"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  <w:r w:rsidRPr="002A174E">
              <w:rPr>
                <w:rFonts w:hint="eastAsia"/>
                <w:color w:val="000000"/>
                <w:sz w:val="20"/>
                <w:szCs w:val="20"/>
              </w:rPr>
              <w:t>该课程适合于健康服务与管理本科专业、二年级下学期开设，学生需要对人体结构学、人体功能学、疾病学、临床医学、运动医学等知识有一定的基础。</w:t>
            </w:r>
          </w:p>
          <w:p w:rsidR="00C52B17" w:rsidRPr="002A174E" w:rsidRDefault="00C52B17" w:rsidP="002A174E">
            <w:pPr>
              <w:widowControl w:val="0"/>
              <w:snapToGrid w:val="0"/>
              <w:ind w:firstLineChars="200" w:firstLine="40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174E" w:rsidTr="002A174E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2B17" w:rsidRPr="002A174E" w:rsidRDefault="00591D9B" w:rsidP="002A174E">
            <w:pPr>
              <w:widowControl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/>
                <w:color w:val="000000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个人签名" style="width:42.5pt;height:24.5pt">
                  <v:imagedata r:id="rId7" o:title="个人签名"/>
                </v:shape>
              </w:pic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制</w:t>
            </w: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/</w:t>
            </w: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2024.01</w:t>
            </w:r>
          </w:p>
        </w:tc>
      </w:tr>
      <w:tr w:rsidR="002A174E" w:rsidTr="002A174E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C52B17" w:rsidRPr="002A174E" w:rsidRDefault="00591D9B" w:rsidP="002A174E">
            <w:pPr>
              <w:widowControl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sz w:val="21"/>
                <w:szCs w:val="21"/>
              </w:rPr>
              <w:pict>
                <v:shape id="_x0000_i1026" type="#_x0000_t75" alt="7026d8e4d24357876f265dea2466ff0c" style="width:63pt;height:28.5pt">
                  <v:imagedata r:id="rId8" o:title="7026d8e4d24357876f265dea2466ff0c" croptop="12148f" cropbottom="13032f" cropleft="5773f" cropright="8621f"/>
                </v:shape>
              </w:pic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2024.01</w:t>
            </w:r>
          </w:p>
        </w:tc>
      </w:tr>
      <w:tr w:rsidR="002A174E" w:rsidTr="002A174E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C52B17" w:rsidP="002A174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C52B17" w:rsidRDefault="002A174E">
      <w:pPr>
        <w:spacing w:line="100" w:lineRule="exact"/>
        <w:rPr>
          <w:rFonts w:ascii="Arial" w:eastAsia="黑体" w:hAnsi="Arial"/>
        </w:rPr>
      </w:pPr>
      <w:r>
        <w:br w:type="page"/>
      </w:r>
    </w:p>
    <w:p w:rsidR="00C52B17" w:rsidRDefault="002A174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二、课程目标与毕业要求</w:t>
      </w:r>
    </w:p>
    <w:p w:rsidR="00C52B17" w:rsidRDefault="002A174E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5"/>
        <w:gridCol w:w="782"/>
        <w:gridCol w:w="6456"/>
      </w:tblGrid>
      <w:tr w:rsidR="00C52B17">
        <w:trPr>
          <w:trHeight w:val="454"/>
          <w:jc w:val="center"/>
        </w:trPr>
        <w:tc>
          <w:tcPr>
            <w:tcW w:w="1235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6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52B17">
        <w:trPr>
          <w:trHeight w:val="1069"/>
          <w:jc w:val="center"/>
        </w:trPr>
        <w:tc>
          <w:tcPr>
            <w:tcW w:w="1235" w:type="dxa"/>
            <w:vMerge w:val="restart"/>
            <w:vAlign w:val="center"/>
          </w:tcPr>
          <w:p w:rsidR="00C52B17" w:rsidRDefault="002A174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6" w:type="dxa"/>
            <w:vAlign w:val="center"/>
          </w:tcPr>
          <w:p w:rsidR="00C52B17" w:rsidRDefault="002A174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</w:tr>
      <w:tr w:rsidR="00C52B17">
        <w:trPr>
          <w:trHeight w:val="867"/>
          <w:jc w:val="center"/>
        </w:trPr>
        <w:tc>
          <w:tcPr>
            <w:tcW w:w="1235" w:type="dxa"/>
            <w:vAlign w:val="center"/>
          </w:tcPr>
          <w:p w:rsidR="00C52B17" w:rsidRDefault="002A174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6" w:type="dxa"/>
          </w:tcPr>
          <w:p w:rsidR="00C52B17" w:rsidRDefault="002A174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</w:t>
            </w:r>
            <w:r>
              <w:rPr>
                <w:rFonts w:cs="Times New Roman" w:hint="eastAsia"/>
              </w:rPr>
              <w:t>科学</w:t>
            </w:r>
            <w:r>
              <w:rPr>
                <w:rFonts w:cs="Times New Roman" w:hint="eastAsia"/>
              </w:rPr>
              <w:t>技术，具备运用该学科知识</w:t>
            </w:r>
            <w:r>
              <w:rPr>
                <w:rFonts w:cs="Times New Roman" w:hint="eastAsia"/>
              </w:rPr>
              <w:t>和技术</w:t>
            </w:r>
            <w:r>
              <w:rPr>
                <w:rFonts w:cs="Times New Roman" w:hint="eastAsia"/>
              </w:rPr>
              <w:t>解决复杂问题的能力。</w:t>
            </w:r>
          </w:p>
        </w:tc>
      </w:tr>
      <w:tr w:rsidR="00C52B17">
        <w:trPr>
          <w:trHeight w:val="954"/>
          <w:jc w:val="center"/>
        </w:trPr>
        <w:tc>
          <w:tcPr>
            <w:tcW w:w="1235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C52B17" w:rsidRDefault="002A174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:rsidR="00C52B17" w:rsidRDefault="002A174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6" w:type="dxa"/>
            <w:vAlign w:val="center"/>
          </w:tcPr>
          <w:p w:rsidR="00C52B17" w:rsidRDefault="002A174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</w:t>
            </w:r>
            <w:r>
              <w:rPr>
                <w:rFonts w:cs="Times New Roman" w:hint="eastAsia"/>
              </w:rPr>
              <w:t>具备良好的政治</w:t>
            </w:r>
            <w:r>
              <w:rPr>
                <w:rFonts w:cs="Times New Roman" w:hint="eastAsia"/>
              </w:rPr>
              <w:t>、法律</w:t>
            </w:r>
            <w:r>
              <w:rPr>
                <w:rFonts w:cs="Times New Roman" w:hint="eastAsia"/>
              </w:rPr>
              <w:t>和</w:t>
            </w:r>
            <w:r>
              <w:rPr>
                <w:rFonts w:cs="Times New Roman" w:hint="eastAsia"/>
              </w:rPr>
              <w:t>道德</w:t>
            </w:r>
            <w:r>
              <w:rPr>
                <w:rFonts w:cs="Times New Roman" w:hint="eastAsia"/>
              </w:rPr>
              <w:t>的人文素养。</w:t>
            </w:r>
          </w:p>
        </w:tc>
      </w:tr>
    </w:tbl>
    <w:p w:rsidR="00C52B17" w:rsidRDefault="002A174E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52B17" w:rsidTr="002A174E">
        <w:tc>
          <w:tcPr>
            <w:tcW w:w="8296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LO1</w:t>
            </w:r>
            <w:r w:rsidRPr="002A174E">
              <w:rPr>
                <w:rFonts w:cs="Times New Roman"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④诚信尽责，为人诚实，信守承诺，勤奋努力，精益求精，勇于担责。</w:t>
            </w:r>
          </w:p>
        </w:tc>
      </w:tr>
      <w:tr w:rsidR="00C52B17" w:rsidTr="002A174E">
        <w:tc>
          <w:tcPr>
            <w:tcW w:w="8296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/>
              </w:rPr>
              <w:t>LO2</w:t>
            </w:r>
            <w:r w:rsidRPr="002A174E">
              <w:rPr>
                <w:rFonts w:cs="Times New Roman"/>
              </w:rPr>
              <w:t>专业能力：</w:t>
            </w:r>
            <w:r w:rsidRPr="002A174E">
              <w:rPr>
                <w:rFonts w:cs="Times New Roman" w:hint="eastAsia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②健康评估能力：能全面评估老年人的身心、社会及精神方面的健康状态，具有健康监测、健康风险评估能力。</w:t>
            </w:r>
          </w:p>
        </w:tc>
      </w:tr>
      <w:tr w:rsidR="00C52B17" w:rsidTr="002A174E">
        <w:tc>
          <w:tcPr>
            <w:tcW w:w="8296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/>
              </w:rPr>
              <w:t>LO6</w:t>
            </w:r>
            <w:r w:rsidRPr="002A174E">
              <w:rPr>
                <w:rFonts w:cs="Times New Roman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④</w:t>
            </w:r>
            <w:r w:rsidRPr="002A174E">
              <w:rPr>
                <w:rFonts w:cs="Times New Roman"/>
              </w:rPr>
              <w:t>了解行业前沿知识技术。</w:t>
            </w:r>
          </w:p>
        </w:tc>
      </w:tr>
    </w:tbl>
    <w:p w:rsidR="00C52B17" w:rsidRDefault="002A174E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348"/>
      </w:tblGrid>
      <w:tr w:rsidR="00C52B1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52B17">
        <w:trPr>
          <w:trHeight w:val="753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cs="Times New Roman"/>
                <w:b/>
              </w:rPr>
              <w:lastRenderedPageBreak/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:rsidR="00C52B17" w:rsidRDefault="002A174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具备良好的政治、法律和道德的人文素养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C52B17">
        <w:trPr>
          <w:trHeight w:val="1694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Cambria Math" w:hAnsi="Cambria Math" w:cs="Cambria Math" w:hint="eastAsia"/>
                <w:bCs/>
              </w:rPr>
            </w:pPr>
            <w:r>
              <w:rPr>
                <w:rFonts w:ascii="Cambria Math" w:hAnsi="Cambria Math" w:cs="Cambria Math"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</w:tcPr>
          <w:p w:rsidR="00C52B17" w:rsidRDefault="002A174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C52B1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Cambria Math" w:hAnsi="Cambria Math" w:cs="Cambria Math" w:hint="eastAsia"/>
                <w:bCs/>
              </w:rPr>
            </w:pPr>
            <w:r>
              <w:rPr>
                <w:rFonts w:ascii="Cambria Math" w:hAnsi="Cambria Math" w:cs="Cambria Math" w:hint="eastAsia"/>
                <w:bCs/>
              </w:rPr>
              <w:t>④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tcBorders>
              <w:bottom w:val="single" w:sz="12" w:space="0" w:color="auto"/>
            </w:tcBorders>
          </w:tcPr>
          <w:p w:rsidR="00C52B17" w:rsidRDefault="002A174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科学技术，具备运用该学科知识和技术解决复杂问题的能力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:rsidR="00C52B17" w:rsidRDefault="002A174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C52B17" w:rsidRDefault="002A174E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C52B17" w:rsidTr="002A174E"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第一单元</w:t>
            </w:r>
            <w:r w:rsidRPr="002A174E">
              <w:rPr>
                <w:rFonts w:cs="Times New Roman" w:hint="eastAsia"/>
              </w:rPr>
              <w:t xml:space="preserve">  </w:t>
            </w:r>
            <w:r w:rsidRPr="002A174E">
              <w:rPr>
                <w:rFonts w:cs="Times New Roman" w:hint="eastAsia"/>
              </w:rPr>
              <w:t>第一章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绪论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保险医学的起源与发展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保险医学的概念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保险医学与临床医学的异同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保险医学在保险业务中的作用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知识点：了解保险医学的起源与发展；掌握保险医学的概念，特征与临床医学的异同；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理解保险医学对人寿保险经营与发展的积极意义。</w:t>
            </w:r>
            <w:r w:rsidRPr="002A174E">
              <w:rPr>
                <w:rFonts w:cs="Times New Roman" w:hint="eastAsia"/>
              </w:rPr>
              <w:tab/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能力要求：讲述保险医学概念、起源、发展和作用，及与临床医学异同等内容。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分组讨论对保险医学的学习愿景。</w:t>
            </w:r>
            <w:r w:rsidRPr="002A174E">
              <w:rPr>
                <w:rFonts w:cs="Times New Roman" w:hint="eastAsia"/>
              </w:rPr>
              <w:tab/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教学难点：保险医学的概念；保险医学与临床医学的异同。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保险医学的作用。</w:t>
            </w:r>
          </w:p>
        </w:tc>
      </w:tr>
      <w:tr w:rsidR="00C52B17" w:rsidTr="002A174E"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第二章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疾病、衰老与健康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健康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健康管理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衰老与寿命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知识点：了解疾病的一般概念、定义、发生原因、基本特征、转归、发生频度与危险测度等；了解健康与健康影响因素；掌握健康管理定义、主要内容及在保险业务中的应用；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熟悉衰老的原因和寿命的影响因素。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lastRenderedPageBreak/>
              <w:t>教学难点：从日常生活案例入手，引入疾病、健康和衰老与寿命的概念，并请学生进行总结各自特点。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能力要求：疾病与健康、衰老与寿命的概念；健康管理的概念。</w:t>
            </w:r>
          </w:p>
        </w:tc>
      </w:tr>
      <w:tr w:rsidR="00C52B17" w:rsidTr="002A174E"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lastRenderedPageBreak/>
              <w:t>第三单元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第三章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人体系统组成与生理功能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运动系统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内脏系统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脉管系统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感觉器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神经系统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内分泌系统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知识点：掌握人体骨骼形态结构名称；掌握心脏结构名称及其保险应用；掌握内脏系统、脉管系统、神经系统、内分泌系统的组成与生理功能；了解感觉器的组成。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能力要求：掌握并辨认体内骨骼形态结构、心脏结构、内脏系统、脉管系统、神经系统、内分泌系统和感觉器官的位置，掌握各器官在人体的作用及其与相关疾病的关系。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教学难点：运用人体系统的组成和生理功能处理保险实务问题。反射的形成过程及特点。人体中枢神经系统和主要的外周神经的位置，并在自己身上做相应位置的指认。</w:t>
            </w:r>
          </w:p>
        </w:tc>
      </w:tr>
      <w:tr w:rsidR="00C52B17" w:rsidTr="002A174E">
        <w:trPr>
          <w:trHeight w:val="4448"/>
        </w:trPr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第四章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保险业务中免责条款常用的医学术语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先天性疾病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遗传性疾病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地方病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职业病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法定传染病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矫形和整形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精神病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知识点：掌握保险业务中免责条款中涉及的疾病名称定义；掌握保险业务中免责疾病在保险业务中的应用；了解保险业务中免责疾病的预防。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能力要求：通过对掌握保险业务中免责条款的学习，结合诸多疾病，使学生掌握各个临床病例的主要病因、临床表现、诊断治疗及相关的保险医学特点。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能够掌握保险业务中，这些条款中涉及的疾病名称、定义，及在保险业务中的应用。教学难点：免责条款常用的医学术语。识别和评定疾病风险。各种疾病的免责条款。</w:t>
            </w:r>
          </w:p>
          <w:p w:rsidR="00C52B17" w:rsidRPr="002A174E" w:rsidRDefault="00C52B17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</w:p>
        </w:tc>
      </w:tr>
      <w:tr w:rsidR="00C52B17" w:rsidTr="002A174E"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第五章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体检在保险业务中的应用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体检在保险业务中的应用概述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体格检查在保险业务中的应用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第三节至第十三节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血常规、尿常规、血糖、血脂、肝功能、肾功能、病毒标志物、病理检验、超声检查、放射检查和心电图检查在保险业务中的应用在保险业务中的应用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掌握体检在保险业务中的应用原则；体检结果的判读原则及误差原因；熟悉保险实务常用体检项目结果异常的临床意义及保险实务判读；通过对案例的分析学习，形成正确的体检结果判读及风险评估思路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能力要求：通过对具体的各个体检指标的讲述，结合临床疾病，使学生掌握各个检验指标的意义，以及该疾病的主要病因、临床表现、诊断治疗及相关的保险医学特点，形成正确的体检结果判读及风险评估思路。</w:t>
            </w:r>
            <w:r w:rsidRPr="002A174E">
              <w:rPr>
                <w:rFonts w:cs="Times New Roman" w:hint="eastAsia"/>
              </w:rPr>
              <w:tab/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lastRenderedPageBreak/>
              <w:t>教学难点：各个体检指标的临床意义，以及和保险医学的关系，各种疾病的保险责任认定。正确的体检结果判读及风险评估思路。</w:t>
            </w:r>
          </w:p>
        </w:tc>
      </w:tr>
      <w:tr w:rsidR="00C52B17" w:rsidTr="002A174E"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lastRenderedPageBreak/>
              <w:t>第六单元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第六</w:t>
            </w:r>
            <w:r w:rsidRPr="002A174E">
              <w:rPr>
                <w:rFonts w:cs="Times New Roman" w:hint="eastAsia"/>
              </w:rPr>
              <w:t>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常见疾病在保险业务中的应用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呼吸系统疾病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消化系统疾病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循环系统疾病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泌尿系统疾病</w:t>
            </w:r>
            <w:r w:rsidRPr="002A174E">
              <w:rPr>
                <w:rFonts w:cs="Times New Roman" w:hint="eastAsia"/>
              </w:rPr>
              <w:t xml:space="preserve"> 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代谢类疾病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神经系统疾病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妇科疾病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第八节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道路交通事故常见损伤疾病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第九节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其他系统疾病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能够运用冠状动脉粥样硬化性心脏病、高血压、中末期肾病、糖尿病贫血、病毒性肝炎、肿瘤等重要疾病的概念及临床特点、临床表现、诊断等知识。进行核保风险分析以及核费应用，能够运用骨折、颅脑、脑内血肿、脾破裂等道路交通事故常见损伤疾病的概念、临床表现、诊断、预后等相关知识。进行车险人伤查看、核赔分析和运用；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掌握慢性支气管炎、消化性溃疡、急性肾小球肾炎、慢性肾小球肾炎、肾盂肾炎、高脂血症、高尿酸血症与痛风、乳腺增生、子宫肌瘤、乳腺肿瘤等常见疾病的概念及临床特点、临床表现、诊断知识，进行核保风险分析以及核赔应用</w:t>
            </w:r>
            <w:r w:rsidRPr="002A174E">
              <w:rPr>
                <w:rFonts w:cs="Times New Roman" w:hint="eastAsia"/>
              </w:rPr>
              <w:t>。了解支气管哮喘、胰腺炎、胆石症、风湿性心脏病、泌尿系统结石、系统性红斑狼疮、脑卒中后遗症、严重帕金森病等疾病的概念及临床特点、临床表现、诊断知识。并进行核保风险分析及核赔应用。能力要求：通过对书中各类疾病的临床表现、特点的学习，结合保险学知识，掌握各类疾病在保险医学上的特点。掌握道路交通事故常见损伤疾病的概念、临床表现、诊断、预后等相关知识。知道各类疾病如何进行核保风险分析及核赔应用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教学难点：各类疾病在保险医学上的特点。</w:t>
            </w:r>
          </w:p>
        </w:tc>
      </w:tr>
      <w:tr w:rsidR="00C52B17" w:rsidTr="002A174E">
        <w:trPr>
          <w:trHeight w:val="3507"/>
        </w:trPr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第七章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病历书写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病历文书在保险业务中的应用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病历的组成与内</w:t>
            </w:r>
            <w:r w:rsidRPr="002A174E">
              <w:rPr>
                <w:rFonts w:cs="Times New Roman" w:hint="eastAsia"/>
              </w:rPr>
              <w:t>容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保险业务使用病例要求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病例在保险业务中的作用与使用要点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知识点：熟悉病历文书的组成及内容；熟悉病例文书使用要求；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掌握病例在保险业务中的作用，及使用要点。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能力要求：能够对保险医学上常见的医学病历书写准确的进行分析，能准确的判读普通生化检验单据。能够举出相关实例，并加以说明。能熟悉我国现行的残疾标准，对各类残疾有初步的认识。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教学难点：各类指标正常与异常的临床意义，以及在保险医学上的应用。</w:t>
            </w:r>
          </w:p>
          <w:p w:rsidR="00C52B17" w:rsidRPr="002A174E" w:rsidRDefault="00C52B17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</w:p>
        </w:tc>
      </w:tr>
      <w:tr w:rsidR="00C52B17" w:rsidTr="002A174E">
        <w:tc>
          <w:tcPr>
            <w:tcW w:w="8282" w:type="dxa"/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第八单元</w:t>
            </w:r>
            <w:r w:rsidRPr="002A174E">
              <w:rPr>
                <w:rFonts w:cs="Times New Roman" w:hint="eastAsia"/>
              </w:rPr>
              <w:tab/>
            </w:r>
            <w:r w:rsidRPr="002A174E">
              <w:rPr>
                <w:rFonts w:cs="Times New Roman" w:hint="eastAsia"/>
              </w:rPr>
              <w:t>第八章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人身意外伤害、残疾、死亡鉴定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人身意外伤害、残疾、死亡鉴定的概述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人身意外伤害的客观评定及伤害后有影响的常见因素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残疾鉴定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与伤残有关的鉴定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lastRenderedPageBreak/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司法鉴定程序和鉴定报告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知识点：理解人身意外伤害残疾鉴定的标准、主体、原则、评定时期、结论等知识内容；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掌握常见的几种人身伤害的鉴定方法；掌握对人身伤害后有影响的常见因素；熟知人身保险最常用的残疾鉴定方法。</w:t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能力要求：掌握人身意外伤害残疾鉴定的标准、主体、原则、评定时期、结论等知识内容。掌握对人身伤害后有影响的常见因素</w:t>
            </w:r>
            <w:r w:rsidRPr="002A174E">
              <w:rPr>
                <w:rFonts w:cs="Times New Roman" w:hint="eastAsia"/>
              </w:rPr>
              <w:tab/>
            </w:r>
          </w:p>
          <w:p w:rsidR="00C52B17" w:rsidRPr="002A174E" w:rsidRDefault="002A174E" w:rsidP="002A174E">
            <w:pPr>
              <w:pStyle w:val="DG0"/>
              <w:widowControl w:val="0"/>
              <w:jc w:val="left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教学难点：人身意外伤害、残疾、死亡鉴定。常见的几种人身伤害的鉴定方法的区别</w:t>
            </w:r>
          </w:p>
        </w:tc>
      </w:tr>
    </w:tbl>
    <w:p w:rsidR="00C52B17" w:rsidRDefault="002A174E">
      <w:pPr>
        <w:pStyle w:val="DG2"/>
        <w:spacing w:before="81" w:after="163"/>
      </w:pPr>
      <w:r>
        <w:rPr>
          <w:rFonts w:hint="eastAsia"/>
        </w:rPr>
        <w:lastRenderedPageBreak/>
        <w:t>（</w:t>
      </w:r>
      <w:r>
        <w:rPr>
          <w:rFonts w:hint="eastAsia"/>
        </w:rPr>
        <w:t>二）教学单元对课程目标的支撑关系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75"/>
        <w:gridCol w:w="1801"/>
        <w:gridCol w:w="1801"/>
        <w:gridCol w:w="1801"/>
      </w:tblGrid>
      <w:tr w:rsidR="00C52B17">
        <w:trPr>
          <w:trHeight w:val="1126"/>
          <w:jc w:val="center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52B17" w:rsidRDefault="002A174E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C52B17" w:rsidRDefault="00C52B17">
            <w:pPr>
              <w:pStyle w:val="DG"/>
              <w:ind w:right="210"/>
              <w:jc w:val="left"/>
              <w:rPr>
                <w:szCs w:val="16"/>
              </w:rPr>
            </w:pPr>
          </w:p>
          <w:p w:rsidR="00C52B17" w:rsidRDefault="002A174E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</w:tr>
      <w:tr w:rsidR="00C52B17">
        <w:trPr>
          <w:trHeight w:val="2250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第一单元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绪论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保险医学的起源与发展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保险医学的概念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保险医学与临床医学的异同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保险医学在保险业务中的作用</w:t>
            </w: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:rsidR="00C52B17">
        <w:trPr>
          <w:trHeight w:val="1658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疾病、衰老与健康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健康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健康管理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衰老与寿命</w:t>
            </w: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:rsidR="00C52B17">
        <w:trPr>
          <w:trHeight w:val="2567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人体系统组成与生理功能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运动系统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内脏系统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脉管系统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感觉器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第五节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神经系统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第六节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内分泌系统</w:t>
            </w: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</w:tr>
      <w:tr w:rsidR="00C52B17">
        <w:trPr>
          <w:trHeight w:val="2824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lastRenderedPageBreak/>
              <w:t>第四单元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保险业务中免责条款常用的医学术语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先天性疾病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遗传性疾病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地方病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职业病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第五节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法定传染病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第六节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矫形和整形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第七节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精神病</w:t>
            </w: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</w:tr>
      <w:tr w:rsidR="00C52B17">
        <w:trPr>
          <w:trHeight w:val="3705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第五单元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第五章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体检在保险业务中的应用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体检在保险业务中的应用概述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体格检查在保险业务中的应用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第三节至第十三节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血常规、尿常规、血糖、血脂、肝功能、肾功能、病毒标志物、病理检验、超声检查、放射检查和心电图检查在保险业务中的应用在保险业务中的应用</w:t>
            </w: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</w:tr>
      <w:tr w:rsidR="00C52B17">
        <w:trPr>
          <w:trHeight w:val="3499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第六单元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第六章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常见疾病在保险业务中的应用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呼吸系统疾病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消化系统疾病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循环系统疾病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泌尿系统疾病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第五节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代谢类疾病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第六节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神经系统疾病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第七节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妇科疾病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第八节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道路交通事故常见损伤疾病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第九节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其他系统疾病</w:t>
            </w: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</w:tr>
      <w:tr w:rsidR="00C52B17">
        <w:trPr>
          <w:trHeight w:val="2043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第七单元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第七章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病历书写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病历文书在保险业务中的应用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病历的组成与内容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保险业务使用病例要求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病例在保险业务中的作用与使用要点</w:t>
            </w: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  <w:p w:rsidR="00C52B17" w:rsidRDefault="00C52B17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:rsidR="00C52B17">
        <w:trPr>
          <w:trHeight w:val="2975"/>
          <w:jc w:val="center"/>
        </w:trPr>
        <w:tc>
          <w:tcPr>
            <w:tcW w:w="3076" w:type="dxa"/>
            <w:tcBorders>
              <w:left w:val="single" w:sz="12" w:space="0" w:color="auto"/>
            </w:tcBorders>
          </w:tcPr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lastRenderedPageBreak/>
              <w:t>第八单元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第八章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人身意外伤害、残疾、死亡鉴定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第一节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人身意外伤害、残疾、死亡鉴定的概述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第二节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人身意外伤害的客观评定及伤害后有影响的常见因素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残疾鉴定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与伤残有关的鉴定</w:t>
            </w:r>
          </w:p>
          <w:p w:rsidR="00C52B17" w:rsidRDefault="002A174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第五节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>司法鉴定程序和鉴定报告</w:t>
            </w:r>
          </w:p>
        </w:tc>
        <w:tc>
          <w:tcPr>
            <w:tcW w:w="1801" w:type="dxa"/>
          </w:tcPr>
          <w:p w:rsidR="00C52B17" w:rsidRDefault="00C52B1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:rsidR="00C52B17" w:rsidRDefault="002A174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</w:tbl>
    <w:p w:rsidR="00C52B17" w:rsidRDefault="002A174E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2755"/>
        <w:gridCol w:w="1738"/>
        <w:gridCol w:w="725"/>
        <w:gridCol w:w="669"/>
        <w:gridCol w:w="717"/>
      </w:tblGrid>
      <w:tr w:rsidR="002A174E" w:rsidTr="002A174E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"/>
              <w:widowControl w:val="0"/>
              <w:rPr>
                <w:szCs w:val="21"/>
              </w:rPr>
            </w:pPr>
            <w:r w:rsidRPr="002A174E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"/>
              <w:widowControl w:val="0"/>
              <w:rPr>
                <w:rFonts w:ascii="黑体" w:hAnsi="黑体"/>
                <w:szCs w:val="21"/>
              </w:rPr>
            </w:pPr>
            <w:r w:rsidRPr="002A174E">
              <w:rPr>
                <w:rFonts w:ascii="黑体" w:hAnsi="黑体" w:hint="eastAsia"/>
                <w:szCs w:val="21"/>
              </w:rPr>
              <w:t>评价</w:t>
            </w:r>
            <w:r w:rsidRPr="002A174E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"/>
              <w:widowControl w:val="0"/>
              <w:rPr>
                <w:rFonts w:ascii="黑体" w:hAnsi="黑体"/>
                <w:szCs w:val="21"/>
              </w:rPr>
            </w:pPr>
            <w:r w:rsidRPr="002A174E">
              <w:rPr>
                <w:rFonts w:ascii="黑体" w:hAnsi="黑体" w:hint="eastAsia"/>
                <w:szCs w:val="21"/>
              </w:rPr>
              <w:t>学时</w:t>
            </w:r>
            <w:r w:rsidRPr="002A174E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A174E" w:rsidTr="002A174E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C52B17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  <w:shd w:val="clear" w:color="auto" w:fill="auto"/>
          </w:tcPr>
          <w:p w:rsidR="00C52B17" w:rsidRPr="002A174E" w:rsidRDefault="00C52B17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C52B17" w:rsidRPr="002A174E" w:rsidRDefault="00C52B17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绪论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保险医学的起源与发展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保险医学的概念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保险医学与临床医学的异同</w:t>
            </w:r>
          </w:p>
          <w:p w:rsidR="00C52B17" w:rsidRDefault="002A174E" w:rsidP="002A174E">
            <w:pPr>
              <w:pStyle w:val="DG0"/>
              <w:widowControl w:val="0"/>
              <w:jc w:val="both"/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保险医学在保险业务中的作用</w:t>
            </w: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自主学习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理论讲授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讨论教学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案例分析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2A174E" w:rsidP="002A174E">
            <w:pPr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理论考试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课堂表现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疾病、衰老与健康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健康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健康管理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衰老与寿命</w:t>
            </w:r>
          </w:p>
          <w:p w:rsidR="00C52B17" w:rsidRDefault="00C52B17" w:rsidP="002A174E">
            <w:pPr>
              <w:pStyle w:val="DG0"/>
              <w:widowControl w:val="0"/>
              <w:jc w:val="both"/>
            </w:pP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自主学习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理论讲授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讨论教学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案例分析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2A174E" w:rsidP="002A174E">
            <w:pPr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理论考试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课堂表现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人体系统组成与生理功能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运动系统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内脏系统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脉管系统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感觉器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神经系统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lastRenderedPageBreak/>
              <w:t>第六节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内分泌系统</w:t>
            </w: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lastRenderedPageBreak/>
              <w:t>自主学习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保险业务中免责条款常用的医学术语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先天性疾病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遗传性疾病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地方病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职业病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法定传染病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矫形和整形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精神病</w:t>
            </w: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自主学习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体检在保险业务中的应用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体检在保险业务中的应用概述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体格检查在保险业务中的应用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第三节至第十三节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血常规、尿常规、血糖、血脂、肝功能、肾功能、病毒标志物、病理检验、超声检查、放射检查和心电图检查在保险业务中的应用在保险业务中的应用</w:t>
            </w: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自主学习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理论讲授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讨论教学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案例分析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2A174E" w:rsidP="002A174E">
            <w:pPr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理论考试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课堂表现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常见疾病</w:t>
            </w:r>
            <w:r w:rsidRPr="002A174E">
              <w:rPr>
                <w:rFonts w:cs="Times New Roman" w:hint="eastAsia"/>
              </w:rPr>
              <w:lastRenderedPageBreak/>
              <w:t>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呼吸系统疾病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消化系统疾病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循环系统疾病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泌尿系统疾病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代谢类疾病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第六节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神经系统疾病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妇科疾病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第八节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道路交通事故常见损伤疾病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第九节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其他系统疾病</w:t>
            </w: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lastRenderedPageBreak/>
              <w:t>自主学习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理论讲授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lastRenderedPageBreak/>
              <w:t>讨论教学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案例分析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sz w:val="21"/>
                <w:szCs w:val="21"/>
              </w:rPr>
              <w:lastRenderedPageBreak/>
              <w:t>口头评价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2A174E" w:rsidP="002A174E">
            <w:pPr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lastRenderedPageBreak/>
              <w:t>理论考试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课堂表现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</w:tr>
      <w:tr w:rsidR="002A174E" w:rsidTr="002A174E">
        <w:trPr>
          <w:trHeight w:val="3565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第七章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病历书写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病历文书在保险业务中的应用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病历的组成与内容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保险业务使用病例要求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病例在保险业务中的作用与使用要点</w:t>
            </w: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  <w:p w:rsidR="00C52B17" w:rsidRPr="002A174E" w:rsidRDefault="00C52B17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理论讲授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讨论教学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案例分析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理论考试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课堂表现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第八单元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第八章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人身意外伤害、残疾、死亡鉴定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第一节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人身意外伤害、残疾、死亡鉴定的概述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第二节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人身意外伤害的客观评定及</w:t>
            </w:r>
            <w:r w:rsidRPr="002A174E">
              <w:rPr>
                <w:rFonts w:cs="Times New Roman" w:hint="eastAsia"/>
              </w:rPr>
              <w:lastRenderedPageBreak/>
              <w:t>伤害后有影响的常见因素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第三节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残疾鉴定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第四节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与伤残有关的鉴定</w:t>
            </w:r>
          </w:p>
          <w:p w:rsidR="00C52B17" w:rsidRPr="002A174E" w:rsidRDefault="002A174E" w:rsidP="002A174E">
            <w:pPr>
              <w:pStyle w:val="DG0"/>
              <w:widowControl w:val="0"/>
              <w:jc w:val="both"/>
              <w:rPr>
                <w:rFonts w:cs="Times New Roman"/>
              </w:rPr>
            </w:pPr>
            <w:r w:rsidRPr="002A174E">
              <w:rPr>
                <w:rFonts w:cs="Times New Roman" w:hint="eastAsia"/>
              </w:rPr>
              <w:t>第五节</w:t>
            </w:r>
            <w:r w:rsidRPr="002A174E">
              <w:rPr>
                <w:rFonts w:cs="Times New Roman" w:hint="eastAsia"/>
              </w:rPr>
              <w:t xml:space="preserve"> </w:t>
            </w:r>
            <w:r w:rsidRPr="002A174E">
              <w:rPr>
                <w:rFonts w:cs="Times New Roman" w:hint="eastAsia"/>
              </w:rPr>
              <w:t>司法鉴定程序和鉴定报告</w:t>
            </w:r>
          </w:p>
        </w:tc>
        <w:tc>
          <w:tcPr>
            <w:tcW w:w="275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lastRenderedPageBreak/>
              <w:t>理论讲授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讨论教学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案例分析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:rsidR="00C52B17" w:rsidRPr="002A174E" w:rsidRDefault="002A174E" w:rsidP="002A174E">
            <w:pPr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理论考试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课堂表现</w:t>
            </w:r>
          </w:p>
          <w:p w:rsidR="00C52B17" w:rsidRPr="002A174E" w:rsidRDefault="002A174E" w:rsidP="002A174E">
            <w:pPr>
              <w:widowControl w:val="0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sz w:val="21"/>
                <w:szCs w:val="21"/>
              </w:rPr>
              <w:t>观察评价</w:t>
            </w:r>
          </w:p>
          <w:p w:rsidR="00C52B17" w:rsidRPr="002A174E" w:rsidRDefault="00C52B17" w:rsidP="002A174E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C52B17" w:rsidRPr="002A174E" w:rsidRDefault="00C52B17" w:rsidP="002A174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2A174E" w:rsidTr="002A174E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B17" w:rsidRDefault="002A174E" w:rsidP="002A174E">
            <w:pPr>
              <w:pStyle w:val="DG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A174E"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</w:tr>
    </w:tbl>
    <w:p w:rsidR="00C52B17" w:rsidRDefault="002A174E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9"/>
        <w:gridCol w:w="2200"/>
        <w:gridCol w:w="3743"/>
        <w:gridCol w:w="862"/>
        <w:gridCol w:w="950"/>
      </w:tblGrid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C52B17" w:rsidRDefault="002A174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健康因素分析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分析实际健康案例的影响因素，学会对健康进行管理和指导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免责条款常用的医学术语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保险业务中免责条款常用的医学术语实践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医学检验在保险业务中的应用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能对保险医学上常见的医学病例准确的进行分析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循环系统的认识与疾病的核赔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学会分析疾病，熟悉核赔流程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神经系统的认识与疾病的核赔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学会分析疾病，熟悉核赔流程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其他系统常见疾病的认识与疾病的核赔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熟悉其他疾病，及核赔流程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病历在保险业务中的使用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病历在人身承保中的应用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226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人身意外伤害鉴定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使用鉴定程序进行保险业务分析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B17" w:rsidRDefault="002A174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:rsidR="00C52B17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2B17" w:rsidRDefault="002A174E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C52B17" w:rsidRDefault="002A174E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1" w:name="OLE_LINK2"/>
      <w:bookmarkStart w:id="2" w:name="OLE_LINK1"/>
      <w:r>
        <w:rPr>
          <w:rFonts w:ascii="黑体" w:hAnsi="宋体" w:hint="eastAsia"/>
        </w:rPr>
        <w:t>四、课程思政教学设计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C52B17" w:rsidTr="002A174E">
        <w:trPr>
          <w:trHeight w:val="359"/>
        </w:trPr>
        <w:tc>
          <w:tcPr>
            <w:tcW w:w="8276" w:type="dxa"/>
            <w:shd w:val="clear" w:color="auto" w:fill="auto"/>
            <w:vAlign w:val="center"/>
          </w:tcPr>
          <w:bookmarkEnd w:id="1"/>
          <w:bookmarkEnd w:id="2"/>
          <w:p w:rsidR="00C52B17" w:rsidRPr="002A174E" w:rsidRDefault="002A174E" w:rsidP="002A174E">
            <w:pPr>
              <w:pStyle w:val="a6"/>
              <w:spacing w:before="0" w:beforeAutospacing="0" w:after="0" w:afterAutospacing="0"/>
              <w:jc w:val="both"/>
              <w:rPr>
                <w:rStyle w:val="a8"/>
                <w:sz w:val="25"/>
                <w:szCs w:val="25"/>
              </w:rPr>
            </w:pPr>
            <w:r w:rsidRPr="002A174E">
              <w:rPr>
                <w:rStyle w:val="a8"/>
                <w:sz w:val="25"/>
                <w:szCs w:val="25"/>
              </w:rPr>
              <w:t>教学目标</w:t>
            </w:r>
          </w:p>
          <w:p w:rsidR="00C52B17" w:rsidRPr="002A174E" w:rsidRDefault="002A174E" w:rsidP="002A174E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富有爱心，懂得感恩，诚信尽责，为人诚实，信守承诺，勤奋努力，精益求精，勇于担责。具备助人为乐的品质。具有服务企业和社会的意愿和行为能力。具备终生学习的意识和能力。</w:t>
            </w: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 </w:t>
            </w:r>
          </w:p>
          <w:p w:rsidR="00C52B17" w:rsidRDefault="002A174E" w:rsidP="002A174E">
            <w:pPr>
              <w:pStyle w:val="a6"/>
              <w:spacing w:before="0" w:beforeAutospacing="0" w:after="0" w:afterAutospacing="0"/>
              <w:jc w:val="both"/>
            </w:pPr>
            <w:r w:rsidRPr="002A174E">
              <w:rPr>
                <w:rStyle w:val="a8"/>
                <w:sz w:val="25"/>
                <w:szCs w:val="25"/>
              </w:rPr>
              <w:t>课程思政</w:t>
            </w:r>
          </w:p>
          <w:p w:rsidR="00C52B17" w:rsidRPr="002A174E" w:rsidRDefault="002A174E" w:rsidP="002A174E">
            <w:pPr>
              <w:pStyle w:val="a6"/>
              <w:spacing w:before="0" w:beforeAutospacing="0" w:after="0" w:afterAutospacing="0"/>
              <w:jc w:val="both"/>
              <w:rPr>
                <w:color w:val="859FFF"/>
              </w:rPr>
            </w:pPr>
            <w:r w:rsidRPr="002A174E">
              <w:rPr>
                <w:rStyle w:val="a8"/>
                <w:color w:val="000000"/>
                <w:sz w:val="22"/>
                <w:szCs w:val="22"/>
              </w:rPr>
              <w:t>融入知识点</w:t>
            </w:r>
          </w:p>
          <w:p w:rsidR="00C52B17" w:rsidRPr="002A174E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1.</w:t>
            </w: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保险医学的特点和保险业务中的应用，以及对健康长寿的重要意义；</w:t>
            </w:r>
          </w:p>
          <w:p w:rsidR="00C52B17" w:rsidRPr="002A174E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2.</w:t>
            </w: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融入敬业素养，厚植服务人民群众的情愫；</w:t>
            </w:r>
          </w:p>
          <w:p w:rsidR="00C52B17" w:rsidRPr="002A174E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lastRenderedPageBreak/>
              <w:t>3.</w:t>
            </w: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融入专业技能，提升使命意识。</w:t>
            </w:r>
          </w:p>
          <w:p w:rsidR="00C52B17" w:rsidRPr="002A174E" w:rsidRDefault="002A174E" w:rsidP="002A174E">
            <w:pPr>
              <w:pStyle w:val="a6"/>
              <w:spacing w:before="0" w:beforeAutospacing="0" w:after="0" w:afterAutospacing="0"/>
              <w:jc w:val="both"/>
              <w:rPr>
                <w:color w:val="859FFF"/>
              </w:rPr>
            </w:pPr>
            <w:r w:rsidRPr="002A174E">
              <w:rPr>
                <w:rStyle w:val="a8"/>
                <w:color w:val="000000"/>
                <w:sz w:val="22"/>
                <w:szCs w:val="22"/>
              </w:rPr>
              <w:t>融入方式</w:t>
            </w:r>
          </w:p>
          <w:p w:rsidR="00C52B17" w:rsidRPr="002A174E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理论课：通过课堂授课，理解保险医学的重要意义。</w:t>
            </w:r>
          </w:p>
          <w:p w:rsidR="00C52B17" w:rsidRPr="002A174E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实验：通过实践，展现保险医学保证人民群众健康长寿的重要作用。</w:t>
            </w:r>
          </w:p>
          <w:p w:rsidR="00C52B17" w:rsidRPr="002A174E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859FFF"/>
              </w:rPr>
            </w:pPr>
            <w:r w:rsidRPr="002A174E">
              <w:rPr>
                <w:rStyle w:val="a8"/>
                <w:color w:val="000000"/>
                <w:sz w:val="22"/>
                <w:szCs w:val="22"/>
              </w:rPr>
              <w:t>思政元素</w:t>
            </w:r>
          </w:p>
          <w:p w:rsidR="00C52B17" w:rsidRDefault="002A174E" w:rsidP="002A174E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2A174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耐心、细心、理论自信、医者仁心、策划能力、职业使命、乐于奉献、职业使命感、表达能力、团队协作、沟通能力、严谨负责、敬业精神、职业素养、敬老爱幼、奉献精神、安全第一、职业能力。</w:t>
            </w:r>
          </w:p>
        </w:tc>
      </w:tr>
    </w:tbl>
    <w:p w:rsidR="00C52B17" w:rsidRDefault="002A174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3" w:name="OLE_LINK3"/>
      <w:bookmarkStart w:id="4" w:name="OLE_LINK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1299"/>
        <w:gridCol w:w="1150"/>
        <w:gridCol w:w="1223"/>
        <w:gridCol w:w="706"/>
      </w:tblGrid>
      <w:tr w:rsidR="002A174E" w:rsidTr="002A174E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3"/>
          <w:bookmarkEnd w:id="4"/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 w:rsidRPr="002A174E"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2A174E"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 w:rsidRPr="002A174E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2A174E"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2A174E" w:rsidTr="002A174E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B17" w:rsidRPr="002A174E" w:rsidRDefault="00C52B17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52B17" w:rsidRPr="002A174E" w:rsidRDefault="00C52B17" w:rsidP="002A174E">
            <w:pPr>
              <w:pStyle w:val="DG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52B17" w:rsidRPr="002A174E" w:rsidRDefault="00C52B17" w:rsidP="002A174E">
            <w:pPr>
              <w:pStyle w:val="DG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2A174E">
              <w:rPr>
                <w:rFonts w:ascii="黑体" w:hAnsi="黑体" w:hint="eastAsia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2A174E"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2A174E"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52B17" w:rsidRPr="002A174E" w:rsidRDefault="00C52B17" w:rsidP="002A174E">
            <w:pPr>
              <w:pStyle w:val="DG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2A174E" w:rsidTr="002A174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2A174E">
              <w:rPr>
                <w:rFonts w:ascii="黑体" w:eastAsia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50%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2B17" w:rsidRDefault="002A174E" w:rsidP="002A174E">
            <w:pPr>
              <w:pStyle w:val="DG0"/>
              <w:widowControl w:val="0"/>
            </w:pPr>
            <w:r>
              <w:rPr>
                <w:rFonts w:hint="eastAsia"/>
              </w:rPr>
              <w:t>笔试</w:t>
            </w:r>
          </w:p>
        </w:tc>
        <w:tc>
          <w:tcPr>
            <w:tcW w:w="12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50%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30</w:t>
            </w:r>
            <w:r w:rsidRPr="002A174E">
              <w:rPr>
                <w:rFonts w:ascii="宋体" w:hAnsi="宋体" w:hint="eastAsia"/>
              </w:rPr>
              <w:t>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20</w:t>
            </w:r>
            <w:r w:rsidRPr="002A174E">
              <w:rPr>
                <w:rFonts w:ascii="宋体" w:hAnsi="宋体" w:hint="eastAsia"/>
              </w:rPr>
              <w:t>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100</w:t>
            </w:r>
          </w:p>
        </w:tc>
      </w:tr>
      <w:tr w:rsidR="002A174E" w:rsidTr="002A174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A174E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Pr="002A174E"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beforeLines="50" w:before="163" w:afterLines="50" w:after="163"/>
              <w:jc w:val="center"/>
            </w:pPr>
            <w:r w:rsidRPr="002A174E"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beforeLines="50" w:before="163" w:afterLines="50" w:after="163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12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20%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50%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30%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100</w:t>
            </w:r>
          </w:p>
        </w:tc>
      </w:tr>
      <w:tr w:rsidR="002A174E" w:rsidTr="002A174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A174E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Pr="002A174E"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beforeLines="50" w:before="163" w:afterLines="50" w:after="163"/>
              <w:jc w:val="center"/>
            </w:pPr>
            <w:r w:rsidRPr="002A174E"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beforeLines="50" w:before="163" w:afterLines="50" w:after="163"/>
              <w:jc w:val="center"/>
              <w:rPr>
                <w:sz w:val="21"/>
                <w:szCs w:val="21"/>
              </w:rPr>
            </w:pPr>
            <w:r w:rsidRPr="002A174E">
              <w:rPr>
                <w:bCs/>
                <w:color w:val="000000"/>
                <w:sz w:val="21"/>
                <w:szCs w:val="21"/>
              </w:rPr>
              <w:t>期中测试</w:t>
            </w:r>
            <w:r w:rsidRPr="002A174E">
              <w:rPr>
                <w:rFonts w:hint="eastAsia"/>
                <w:bCs/>
                <w:color w:val="000000"/>
                <w:sz w:val="21"/>
                <w:szCs w:val="21"/>
              </w:rPr>
              <w:t>（随堂）</w:t>
            </w:r>
          </w:p>
        </w:tc>
        <w:tc>
          <w:tcPr>
            <w:tcW w:w="12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50%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20%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30%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100</w:t>
            </w:r>
          </w:p>
        </w:tc>
      </w:tr>
      <w:tr w:rsidR="002A174E" w:rsidTr="002A174E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A174E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beforeLines="50" w:before="163" w:afterLines="50" w:after="163"/>
              <w:jc w:val="center"/>
            </w:pPr>
            <w:r w:rsidRPr="002A174E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  <w:r w:rsidRPr="002A174E"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shd w:val="clear" w:color="auto" w:fill="auto"/>
          </w:tcPr>
          <w:p w:rsidR="00C52B17" w:rsidRPr="002A174E" w:rsidRDefault="002A174E" w:rsidP="002A174E">
            <w:pPr>
              <w:widowControl w:val="0"/>
              <w:snapToGrid w:val="0"/>
              <w:spacing w:beforeLines="50" w:before="163" w:afterLines="50" w:after="163"/>
              <w:jc w:val="center"/>
              <w:rPr>
                <w:sz w:val="21"/>
                <w:szCs w:val="21"/>
              </w:rPr>
            </w:pPr>
            <w:r w:rsidRPr="002A174E">
              <w:rPr>
                <w:rFonts w:hint="eastAsia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2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30%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20%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50%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2B17" w:rsidRPr="002A174E" w:rsidRDefault="002A174E" w:rsidP="002A174E">
            <w:pPr>
              <w:pStyle w:val="DG0"/>
              <w:widowControl w:val="0"/>
              <w:rPr>
                <w:rFonts w:ascii="宋体" w:hAnsi="宋体"/>
              </w:rPr>
            </w:pPr>
            <w:r w:rsidRPr="002A174E">
              <w:rPr>
                <w:rFonts w:ascii="宋体" w:hAnsi="宋体" w:hint="eastAsia"/>
              </w:rPr>
              <w:t>100</w:t>
            </w:r>
          </w:p>
        </w:tc>
      </w:tr>
    </w:tbl>
    <w:p w:rsidR="00C52B17" w:rsidRDefault="002A174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52B17" w:rsidTr="002A174E">
        <w:tc>
          <w:tcPr>
            <w:tcW w:w="8296" w:type="dxa"/>
            <w:shd w:val="clear" w:color="auto" w:fill="auto"/>
          </w:tcPr>
          <w:p w:rsidR="00C52B17" w:rsidRPr="002A174E" w:rsidRDefault="00C52B17" w:rsidP="002A174E">
            <w:pPr>
              <w:pStyle w:val="DG0"/>
              <w:widowControl w:val="0"/>
              <w:jc w:val="left"/>
              <w:rPr>
                <w:rFonts w:ascii="仿宋" w:eastAsia="仿宋" w:hAnsi="仿宋" w:cs="仿宋"/>
              </w:rPr>
            </w:pPr>
          </w:p>
          <w:p w:rsidR="00C52B17" w:rsidRPr="002A174E" w:rsidRDefault="00C52B17" w:rsidP="002A174E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</w:p>
          <w:p w:rsidR="00C52B17" w:rsidRPr="002A174E" w:rsidRDefault="00C52B17" w:rsidP="002A174E">
            <w:pPr>
              <w:pStyle w:val="DG0"/>
              <w:widowControl w:val="0"/>
              <w:jc w:val="left"/>
              <w:rPr>
                <w:rFonts w:ascii="黑体"/>
              </w:rPr>
            </w:pPr>
          </w:p>
        </w:tc>
      </w:tr>
    </w:tbl>
    <w:p w:rsidR="00C52B17" w:rsidRDefault="00C52B17">
      <w:pPr>
        <w:pStyle w:val="DG1"/>
        <w:rPr>
          <w:rFonts w:ascii="黑体" w:hAnsi="宋体"/>
          <w:sz w:val="18"/>
          <w:szCs w:val="16"/>
        </w:rPr>
      </w:pPr>
    </w:p>
    <w:sectPr w:rsidR="00C52B17">
      <w:headerReference w:type="default" r:id="rId9"/>
      <w:pgSz w:w="11906" w:h="16838"/>
      <w:pgMar w:top="1440" w:right="1800" w:bottom="1440" w:left="1800" w:header="397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4E" w:rsidRDefault="002A174E">
      <w:r>
        <w:separator/>
      </w:r>
    </w:p>
  </w:endnote>
  <w:endnote w:type="continuationSeparator" w:id="0">
    <w:p w:rsidR="002A174E" w:rsidRDefault="002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4E" w:rsidRDefault="002A174E">
      <w:r>
        <w:separator/>
      </w:r>
    </w:p>
  </w:footnote>
  <w:footnote w:type="continuationSeparator" w:id="0">
    <w:p w:rsidR="002A174E" w:rsidRDefault="002A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7" w:rsidRDefault="002A174E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0.05pt;margin-top:14.65pt;width:207.5pt;height:22.1pt;z-index:1;mso-position-horizontal-relative:page;mso-position-vertical-relative:page;mso-width-relative:page;mso-height-relative:page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 stroked="f" strokeweight=".5pt">
          <v:textbox>
            <w:txbxContent>
              <w:p w:rsidR="00C52B17" w:rsidRDefault="002A174E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</w:t>
                </w:r>
                <w:r>
                  <w:rPr>
                    <w:rFonts w:ascii="Times New Roman" w:hAnsi="Times New Roman"/>
                  </w:rPr>
                  <w:t>（</w:t>
                </w:r>
                <w:r>
                  <w:rPr>
                    <w:rFonts w:ascii="Times New Roman" w:hAnsi="Times New Roman"/>
                  </w:rPr>
                  <w:t>A0</w:t>
                </w:r>
                <w:r>
                  <w:rPr>
                    <w:rFonts w:ascii="Times New Roman" w:hAnsi="Times New Roma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jYzcwZTFiNGM4NzI1ODQ3MzdiNDQ4ZmZhMzA1YjA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174E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1D9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B17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962B0A"/>
    <w:rsid w:val="01F36FCC"/>
    <w:rsid w:val="024B0C39"/>
    <w:rsid w:val="025024E8"/>
    <w:rsid w:val="02CA6603"/>
    <w:rsid w:val="02F119F7"/>
    <w:rsid w:val="03BA492B"/>
    <w:rsid w:val="06E50601"/>
    <w:rsid w:val="08FB21EB"/>
    <w:rsid w:val="0A8128A6"/>
    <w:rsid w:val="0BF32A1B"/>
    <w:rsid w:val="10BD2C22"/>
    <w:rsid w:val="13E64BE3"/>
    <w:rsid w:val="145A43CE"/>
    <w:rsid w:val="14755F67"/>
    <w:rsid w:val="1EEF16AD"/>
    <w:rsid w:val="22987C80"/>
    <w:rsid w:val="24192CCC"/>
    <w:rsid w:val="27FD389E"/>
    <w:rsid w:val="29F85DF8"/>
    <w:rsid w:val="2A69267C"/>
    <w:rsid w:val="2DAA0AE3"/>
    <w:rsid w:val="2DB24F00"/>
    <w:rsid w:val="2F1E302B"/>
    <w:rsid w:val="341F3BF0"/>
    <w:rsid w:val="39A66CD4"/>
    <w:rsid w:val="3CD52CE1"/>
    <w:rsid w:val="3D304321"/>
    <w:rsid w:val="3D90017F"/>
    <w:rsid w:val="400242A3"/>
    <w:rsid w:val="410F2E6A"/>
    <w:rsid w:val="4430136C"/>
    <w:rsid w:val="446C0309"/>
    <w:rsid w:val="4893017F"/>
    <w:rsid w:val="49991945"/>
    <w:rsid w:val="4AB0382B"/>
    <w:rsid w:val="4DBD38EA"/>
    <w:rsid w:val="507432B1"/>
    <w:rsid w:val="50DE2673"/>
    <w:rsid w:val="569868B5"/>
    <w:rsid w:val="576E6AFE"/>
    <w:rsid w:val="5AAC5686"/>
    <w:rsid w:val="60DC5BD1"/>
    <w:rsid w:val="611F6817"/>
    <w:rsid w:val="61A37E55"/>
    <w:rsid w:val="66CA1754"/>
    <w:rsid w:val="69CD0BB1"/>
    <w:rsid w:val="6CD33E3A"/>
    <w:rsid w:val="6F1E65D4"/>
    <w:rsid w:val="6F266C86"/>
    <w:rsid w:val="6F5042C2"/>
    <w:rsid w:val="7043347D"/>
    <w:rsid w:val="70F21646"/>
    <w:rsid w:val="74316312"/>
    <w:rsid w:val="780F13C8"/>
    <w:rsid w:val="799D7EF2"/>
    <w:rsid w:val="7B9E70C1"/>
    <w:rsid w:val="7BA62864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22E01826-F609-4BC7-855D-D4DDE9E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editor-text-node">
    <w:name w:val="editor-text-node"/>
    <w:basedOn w:val="a0"/>
    <w:qFormat/>
  </w:style>
  <w:style w:type="character" w:styleId="aa">
    <w:name w:val="Placeholder Tex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win10</cp:lastModifiedBy>
  <cp:revision>11</cp:revision>
  <cp:lastPrinted>2023-11-21T00:52:00Z</cp:lastPrinted>
  <dcterms:created xsi:type="dcterms:W3CDTF">2023-11-21T02:39:00Z</dcterms:created>
  <dcterms:modified xsi:type="dcterms:W3CDTF">2024-02-01T16:28:00Z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6B3668DBE37E40AB88639B3D4AA27098_13</vt:lpwstr>
  </property>
</Properties>
</file>