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eastAsia="方正小标宋简体"/>
          <w:bCs/>
          <w:kern w:val="0"/>
          <w:szCs w:val="21"/>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宋体" w:hAnsi="宋体" w:cs="宋体"/>
          <w:b/>
          <w:kern w:val="0"/>
          <w:sz w:val="40"/>
          <w:szCs w:val="40"/>
        </w:rPr>
        <w:t>专业课课程教学大纲</w:t>
      </w:r>
      <w:r>
        <w:rPr>
          <w:rFonts w:hint="eastAsia" w:ascii="方正小标宋简体" w:hAnsi="宋体" w:eastAsia="方正小标宋简体"/>
          <w:bCs/>
          <w:kern w:val="0"/>
          <w:szCs w:val="21"/>
        </w:rPr>
        <w:t xml:space="preserve"> </w:t>
      </w:r>
    </w:p>
    <w:p>
      <w:pPr>
        <w:spacing w:line="288" w:lineRule="auto"/>
        <w:jc w:val="center"/>
        <w:rPr>
          <w:b/>
          <w:sz w:val="28"/>
          <w:szCs w:val="30"/>
        </w:rPr>
      </w:pPr>
      <w:r>
        <w:rPr>
          <w:rFonts w:hint="eastAsia"/>
          <w:b/>
          <w:sz w:val="28"/>
          <w:szCs w:val="30"/>
        </w:rPr>
        <w:t>【护理教育学】</w:t>
      </w:r>
    </w:p>
    <w:p>
      <w:pPr>
        <w:shd w:val="clear" w:color="auto" w:fill="F5F5F5"/>
        <w:jc w:val="center"/>
        <w:textAlignment w:val="top"/>
        <w:rPr>
          <w:b/>
          <w:sz w:val="28"/>
          <w:szCs w:val="30"/>
        </w:rPr>
      </w:pPr>
      <w:r>
        <w:rPr>
          <w:rFonts w:hint="eastAsia"/>
          <w:b/>
          <w:sz w:val="28"/>
          <w:szCs w:val="30"/>
        </w:rPr>
        <w:t>【Nursing Pedagogy】</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rFonts w:hint="eastAsia" w:ascii="宋体" w:hAnsi="宋体"/>
          <w:szCs w:val="21"/>
        </w:rPr>
        <w:t>【</w:t>
      </w:r>
      <w:bookmarkStart w:id="0" w:name="_GoBack"/>
      <w:r>
        <w:rPr>
          <w:rFonts w:hint="eastAsia" w:ascii="宋体" w:hAnsi="宋体"/>
          <w:szCs w:val="21"/>
          <w:lang w:val="en-US" w:eastAsia="zh-CN"/>
        </w:rPr>
        <w:t>1170015</w:t>
      </w:r>
      <w:bookmarkEnd w:id="0"/>
      <w:r>
        <w:rPr>
          <w:rFonts w:hint="eastAsia" w:ascii="宋体" w:hAnsi="宋体"/>
          <w:szCs w:val="21"/>
        </w:rPr>
        <w:t>】</w:t>
      </w:r>
    </w:p>
    <w:p>
      <w:pPr>
        <w:snapToGrid w:val="0"/>
        <w:spacing w:line="288" w:lineRule="auto"/>
        <w:ind w:firstLine="394" w:firstLineChars="196"/>
        <w:rPr>
          <w:rFonts w:ascii="宋体" w:hAnsi="宋体"/>
          <w:szCs w:val="21"/>
        </w:rPr>
      </w:pPr>
      <w:r>
        <w:rPr>
          <w:b/>
          <w:bCs/>
          <w:color w:val="000000"/>
          <w:sz w:val="20"/>
          <w:szCs w:val="20"/>
        </w:rPr>
        <w:t>课程学分</w:t>
      </w:r>
      <w:r>
        <w:rPr>
          <w:b/>
          <w:bCs/>
          <w:sz w:val="20"/>
          <w:szCs w:val="20"/>
        </w:rPr>
        <w:t>：</w:t>
      </w:r>
      <w:r>
        <w:rPr>
          <w:rFonts w:hint="eastAsia" w:ascii="宋体" w:hAnsi="宋体"/>
          <w:szCs w:val="21"/>
        </w:rPr>
        <w:t>【2】</w:t>
      </w:r>
    </w:p>
    <w:p>
      <w:pPr>
        <w:snapToGrid w:val="0"/>
        <w:spacing w:line="288" w:lineRule="auto"/>
        <w:ind w:firstLine="394" w:firstLineChars="196"/>
        <w:rPr>
          <w:szCs w:val="21"/>
        </w:rPr>
      </w:pPr>
      <w:r>
        <w:rPr>
          <w:b/>
          <w:bCs/>
          <w:sz w:val="20"/>
          <w:szCs w:val="20"/>
        </w:rPr>
        <w:t>面向专业：</w:t>
      </w:r>
      <w:r>
        <w:rPr>
          <w:rFonts w:hint="eastAsia"/>
          <w:sz w:val="20"/>
          <w:szCs w:val="20"/>
        </w:rPr>
        <w:t>【护理</w:t>
      </w:r>
      <w:r>
        <w:rPr>
          <w:rFonts w:hint="eastAsia"/>
          <w:sz w:val="20"/>
          <w:szCs w:val="20"/>
          <w:lang w:eastAsia="zh-Hans"/>
        </w:rPr>
        <w:t>学</w:t>
      </w:r>
      <w:r>
        <w:rPr>
          <w:rFonts w:hint="eastAsia"/>
          <w:sz w:val="20"/>
          <w:szCs w:val="20"/>
        </w:rPr>
        <w:t>】</w:t>
      </w:r>
    </w:p>
    <w:p>
      <w:pPr>
        <w:snapToGrid w:val="0"/>
        <w:spacing w:line="288" w:lineRule="auto"/>
        <w:ind w:firstLine="394" w:firstLineChars="196"/>
        <w:rPr>
          <w:sz w:val="20"/>
          <w:szCs w:val="20"/>
        </w:rPr>
      </w:pPr>
      <w:r>
        <w:rPr>
          <w:b/>
          <w:bCs/>
          <w:sz w:val="20"/>
          <w:szCs w:val="20"/>
        </w:rPr>
        <w:t>课程性质：</w:t>
      </w:r>
      <w:r>
        <w:rPr>
          <w:rFonts w:hint="eastAsia"/>
          <w:sz w:val="20"/>
          <w:szCs w:val="20"/>
        </w:rPr>
        <w:t>【系级必修课】</w:t>
      </w:r>
    </w:p>
    <w:p>
      <w:pPr>
        <w:snapToGrid w:val="0"/>
        <w:spacing w:line="288" w:lineRule="auto"/>
        <w:ind w:firstLine="394" w:firstLineChars="196"/>
        <w:rPr>
          <w:b/>
          <w:bCs/>
          <w:szCs w:val="21"/>
        </w:rPr>
      </w:pPr>
      <w:r>
        <w:rPr>
          <w:b/>
          <w:bCs/>
          <w:sz w:val="20"/>
          <w:szCs w:val="20"/>
        </w:rPr>
        <w:t>开课院系：</w:t>
      </w:r>
      <w:r>
        <w:rPr>
          <w:rFonts w:hint="eastAsia"/>
          <w:sz w:val="20"/>
          <w:szCs w:val="20"/>
          <w:lang w:eastAsia="zh-Hans"/>
        </w:rPr>
        <w:t>健康管理</w:t>
      </w:r>
      <w:r>
        <w:rPr>
          <w:rFonts w:hint="eastAsia"/>
          <w:sz w:val="20"/>
          <w:szCs w:val="20"/>
        </w:rPr>
        <w:t>学院护理系</w:t>
      </w:r>
    </w:p>
    <w:p>
      <w:pPr>
        <w:snapToGrid w:val="0"/>
        <w:spacing w:line="288" w:lineRule="auto"/>
        <w:ind w:firstLine="394" w:firstLineChars="196"/>
        <w:rPr>
          <w:sz w:val="20"/>
          <w:szCs w:val="20"/>
        </w:rPr>
      </w:pPr>
      <w:r>
        <w:rPr>
          <w:b/>
          <w:bCs/>
          <w:sz w:val="20"/>
          <w:szCs w:val="20"/>
        </w:rPr>
        <w:t>使用教材：</w:t>
      </w:r>
    </w:p>
    <w:p>
      <w:pPr>
        <w:snapToGrid w:val="0"/>
        <w:spacing w:line="288" w:lineRule="auto"/>
        <w:ind w:firstLine="792" w:firstLineChars="396"/>
        <w:rPr>
          <w:rFonts w:ascii="宋体" w:hAnsi="宋体"/>
          <w:sz w:val="20"/>
          <w:szCs w:val="20"/>
        </w:rPr>
      </w:pPr>
      <w:r>
        <w:rPr>
          <w:rFonts w:hint="eastAsia" w:ascii="宋体" w:hAnsi="宋体"/>
          <w:sz w:val="20"/>
          <w:szCs w:val="20"/>
        </w:rPr>
        <w:t>教材【《护理教育学》，第</w:t>
      </w:r>
      <w:r>
        <w:rPr>
          <w:rFonts w:hint="eastAsia" w:ascii="宋体" w:hAnsi="宋体" w:eastAsia="PMingLiU"/>
          <w:sz w:val="20"/>
          <w:szCs w:val="20"/>
          <w:lang w:eastAsia="zh-TW"/>
        </w:rPr>
        <w:t>5</w:t>
      </w:r>
      <w:r>
        <w:rPr>
          <w:rFonts w:hint="eastAsia" w:ascii="宋体" w:hAnsi="宋体"/>
          <w:sz w:val="20"/>
          <w:szCs w:val="20"/>
        </w:rPr>
        <w:t>版，</w:t>
      </w:r>
      <w:r>
        <w:rPr>
          <w:rFonts w:hint="eastAsia"/>
          <w:sz w:val="20"/>
          <w:szCs w:val="20"/>
        </w:rPr>
        <w:t>主编：</w:t>
      </w:r>
      <w:r>
        <w:rPr>
          <w:rFonts w:hint="eastAsia" w:ascii="宋体" w:hAnsi="宋体"/>
          <w:sz w:val="20"/>
          <w:szCs w:val="20"/>
        </w:rPr>
        <w:t>姜安丽.人民卫生出版社</w:t>
      </w:r>
      <w:r>
        <w:rPr>
          <w:rFonts w:ascii="宋体" w:hAnsi="宋体"/>
          <w:sz w:val="20"/>
          <w:szCs w:val="20"/>
        </w:rPr>
        <w:t>.</w:t>
      </w:r>
      <w:r>
        <w:rPr>
          <w:rFonts w:hint="eastAsia" w:ascii="宋体" w:hAnsi="宋体"/>
          <w:sz w:val="20"/>
          <w:szCs w:val="20"/>
        </w:rPr>
        <w:t>】</w:t>
      </w:r>
    </w:p>
    <w:p>
      <w:pPr>
        <w:snapToGrid w:val="0"/>
        <w:spacing w:line="288" w:lineRule="auto"/>
        <w:ind w:firstLine="792" w:firstLineChars="396"/>
        <w:rPr>
          <w:rFonts w:ascii="宋体" w:hAnsi="宋体"/>
          <w:color w:val="000000"/>
          <w:sz w:val="20"/>
          <w:szCs w:val="20"/>
        </w:rPr>
      </w:pPr>
      <w:r>
        <w:rPr>
          <w:rFonts w:hint="eastAsia" w:ascii="宋体" w:hAnsi="宋体"/>
          <w:sz w:val="20"/>
          <w:szCs w:val="20"/>
        </w:rPr>
        <w:t>参考书目【《</w:t>
      </w:r>
      <w:r>
        <w:rPr>
          <w:rFonts w:hint="eastAsia"/>
          <w:color w:val="000000"/>
          <w:sz w:val="20"/>
          <w:szCs w:val="20"/>
        </w:rPr>
        <w:t>护理教育学</w:t>
      </w:r>
      <w:r>
        <w:rPr>
          <w:rFonts w:hint="eastAsia" w:ascii="宋体" w:hAnsi="宋体"/>
          <w:sz w:val="20"/>
          <w:szCs w:val="20"/>
        </w:rPr>
        <w:t>》，第</w:t>
      </w:r>
      <w:r>
        <w:rPr>
          <w:rFonts w:hint="eastAsia" w:ascii="宋体" w:hAnsi="宋体" w:eastAsia="PMingLiU"/>
          <w:sz w:val="20"/>
          <w:szCs w:val="20"/>
          <w:lang w:eastAsia="zh-TW"/>
        </w:rPr>
        <w:t>4</w:t>
      </w:r>
      <w:r>
        <w:rPr>
          <w:rFonts w:hint="eastAsia" w:ascii="宋体" w:hAnsi="宋体"/>
          <w:sz w:val="20"/>
          <w:szCs w:val="20"/>
        </w:rPr>
        <w:t>版，</w:t>
      </w:r>
      <w:r>
        <w:rPr>
          <w:rFonts w:hint="eastAsia"/>
          <w:sz w:val="20"/>
          <w:szCs w:val="20"/>
        </w:rPr>
        <w:t>主编：</w:t>
      </w:r>
      <w:r>
        <w:rPr>
          <w:rFonts w:hint="eastAsia"/>
          <w:color w:val="000000"/>
          <w:sz w:val="20"/>
          <w:szCs w:val="20"/>
        </w:rPr>
        <w:t>姜安丽</w:t>
      </w:r>
      <w:r>
        <w:rPr>
          <w:rFonts w:ascii="宋体"/>
          <w:sz w:val="20"/>
          <w:szCs w:val="20"/>
        </w:rPr>
        <w:t>.</w:t>
      </w:r>
      <w:r>
        <w:rPr>
          <w:rFonts w:hint="eastAsia" w:ascii="宋体" w:hAnsi="宋体"/>
          <w:sz w:val="20"/>
          <w:szCs w:val="20"/>
        </w:rPr>
        <w:t>人民卫生出版社；《</w:t>
      </w:r>
      <w:r>
        <w:rPr>
          <w:rFonts w:hint="eastAsia"/>
          <w:color w:val="000000"/>
          <w:sz w:val="20"/>
          <w:szCs w:val="20"/>
        </w:rPr>
        <w:t>护理教育学</w:t>
      </w:r>
      <w:r>
        <w:rPr>
          <w:rFonts w:hint="eastAsia" w:ascii="宋体" w:hAnsi="宋体"/>
          <w:sz w:val="20"/>
          <w:szCs w:val="20"/>
        </w:rPr>
        <w:t>》，</w:t>
      </w:r>
      <w:r>
        <w:rPr>
          <w:rFonts w:hint="eastAsia"/>
          <w:sz w:val="20"/>
          <w:szCs w:val="20"/>
        </w:rPr>
        <w:t>主编：</w:t>
      </w:r>
      <w:r>
        <w:rPr>
          <w:rFonts w:hint="eastAsia"/>
          <w:color w:val="000000"/>
          <w:sz w:val="20"/>
          <w:szCs w:val="20"/>
        </w:rPr>
        <w:t>李小寒</w:t>
      </w:r>
      <w:r>
        <w:rPr>
          <w:rFonts w:hint="eastAsia" w:ascii="宋体" w:hAnsi="宋体"/>
          <w:sz w:val="20"/>
          <w:szCs w:val="20"/>
        </w:rPr>
        <w:t>.</w:t>
      </w:r>
      <w:r>
        <w:rPr>
          <w:rFonts w:hint="eastAsia"/>
          <w:color w:val="000000"/>
          <w:sz w:val="20"/>
          <w:szCs w:val="20"/>
        </w:rPr>
        <w:t>人民卫生出版社</w:t>
      </w:r>
      <w:r>
        <w:rPr>
          <w:rFonts w:hint="eastAsia" w:ascii="宋体" w:hAnsi="宋体"/>
          <w:sz w:val="20"/>
          <w:szCs w:val="20"/>
        </w:rPr>
        <w:t>；</w:t>
      </w:r>
      <w:r>
        <w:rPr>
          <w:rFonts w:hint="eastAsia" w:ascii="宋体" w:hAnsi="宋体"/>
          <w:color w:val="000000"/>
          <w:sz w:val="20"/>
          <w:szCs w:val="20"/>
        </w:rPr>
        <w:t>《</w:t>
      </w:r>
      <w:r>
        <w:rPr>
          <w:rFonts w:hint="eastAsia"/>
          <w:color w:val="000000"/>
          <w:sz w:val="20"/>
          <w:szCs w:val="20"/>
        </w:rPr>
        <w:t>现代护理教育</w:t>
      </w:r>
      <w:r>
        <w:rPr>
          <w:rFonts w:hint="eastAsia" w:ascii="宋体" w:hAnsi="宋体"/>
          <w:color w:val="000000"/>
          <w:sz w:val="20"/>
          <w:szCs w:val="20"/>
        </w:rPr>
        <w:t>》，主编：</w:t>
      </w:r>
      <w:r>
        <w:rPr>
          <w:rFonts w:hint="eastAsia"/>
          <w:color w:val="000000"/>
          <w:sz w:val="20"/>
          <w:szCs w:val="20"/>
        </w:rPr>
        <w:t>刘义兰，王桂兰，赵光红</w:t>
      </w:r>
      <w:r>
        <w:rPr>
          <w:rFonts w:hint="eastAsia" w:ascii="宋体" w:hAnsi="宋体"/>
          <w:color w:val="000000"/>
          <w:sz w:val="20"/>
          <w:szCs w:val="20"/>
        </w:rPr>
        <w:t>.</w:t>
      </w:r>
      <w:r>
        <w:rPr>
          <w:rFonts w:hint="eastAsia"/>
          <w:color w:val="000000"/>
          <w:sz w:val="20"/>
          <w:szCs w:val="20"/>
        </w:rPr>
        <w:t>中国协和医科大学出版社</w:t>
      </w:r>
      <w:r>
        <w:rPr>
          <w:rFonts w:hint="eastAsia" w:ascii="宋体" w:hAnsi="宋体"/>
          <w:color w:val="000000"/>
          <w:sz w:val="20"/>
          <w:szCs w:val="20"/>
        </w:rPr>
        <w:t>；《</w:t>
      </w:r>
      <w:r>
        <w:rPr>
          <w:rFonts w:hint="eastAsia"/>
          <w:color w:val="000000"/>
          <w:sz w:val="20"/>
          <w:szCs w:val="20"/>
        </w:rPr>
        <w:t>护理临床教学</w:t>
      </w:r>
      <w:r>
        <w:rPr>
          <w:rFonts w:hint="eastAsia" w:ascii="宋体" w:hAnsi="宋体"/>
          <w:color w:val="000000"/>
          <w:sz w:val="20"/>
          <w:szCs w:val="20"/>
        </w:rPr>
        <w:t>》，</w:t>
      </w:r>
      <w:r>
        <w:rPr>
          <w:rFonts w:hint="eastAsia"/>
          <w:sz w:val="20"/>
          <w:szCs w:val="20"/>
        </w:rPr>
        <w:t>主编：</w:t>
      </w:r>
      <w:r>
        <w:rPr>
          <w:rFonts w:hint="eastAsia"/>
          <w:color w:val="000000"/>
          <w:sz w:val="20"/>
          <w:szCs w:val="20"/>
        </w:rPr>
        <w:t>方秀玲，郝玉玲.军事医学科学出版社.</w:t>
      </w:r>
      <w:r>
        <w:rPr>
          <w:rFonts w:hint="eastAsia" w:ascii="宋体" w:hAnsi="宋体"/>
          <w:color w:val="000000"/>
          <w:sz w:val="20"/>
          <w:szCs w:val="20"/>
        </w:rPr>
        <w:t>】</w:t>
      </w:r>
    </w:p>
    <w:p>
      <w:pPr>
        <w:adjustRightInd w:val="0"/>
        <w:snapToGrid w:val="0"/>
        <w:spacing w:line="288" w:lineRule="auto"/>
        <w:ind w:firstLine="394" w:firstLineChars="196"/>
        <w:rPr>
          <w:b/>
          <w:sz w:val="28"/>
          <w:szCs w:val="30"/>
        </w:rPr>
      </w:pPr>
      <w:r>
        <w:rPr>
          <w:rFonts w:hint="eastAsia"/>
          <w:b/>
          <w:bCs/>
          <w:color w:val="000000"/>
          <w:sz w:val="20"/>
          <w:szCs w:val="20"/>
        </w:rPr>
        <w:t>课程网站网址：</w:t>
      </w:r>
      <w:r>
        <w:rPr>
          <w:rFonts w:hint="eastAsia"/>
          <w:color w:val="000000"/>
          <w:sz w:val="20"/>
          <w:szCs w:val="20"/>
        </w:rPr>
        <w:t>暂无</w:t>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color w:val="000000"/>
          <w:sz w:val="20"/>
          <w:szCs w:val="20"/>
        </w:rPr>
        <w:t>《护理学导论》《基础护理》《健康评估》《护士人文修养》《护理心理学》</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二、课程简介</w:t>
      </w:r>
    </w:p>
    <w:p>
      <w:pPr>
        <w:snapToGrid w:val="0"/>
        <w:spacing w:line="288" w:lineRule="auto"/>
        <w:ind w:firstLine="400" w:firstLineChars="200"/>
        <w:rPr>
          <w:color w:val="000000"/>
          <w:sz w:val="20"/>
          <w:szCs w:val="20"/>
        </w:rPr>
      </w:pPr>
      <w:r>
        <w:rPr>
          <w:rFonts w:hint="eastAsia"/>
          <w:color w:val="000000"/>
          <w:sz w:val="20"/>
          <w:szCs w:val="20"/>
        </w:rPr>
        <w:t>护理教育学是护理专业课程中一门基础学科。是一门研究护理领域内教育活动及其规律的应用性学科。本课程旨在使学生认识护理教育的客观规律，指导护理教育实践；培养从事护理教育工作的实际技能；打好从事研究性、创造性活动的基础。教学中主要采用讲授、讨论，辅以多媒体教学，强调讲授理论与实践结合，注重学生素质教育。旨在帮助护理专业学生掌握教育的基本原理与方法，并将其创造性地应用于指导和发展护理教育、教学，更好地承担与发挥护理专业人员的教育角色与功能。</w:t>
      </w:r>
    </w:p>
    <w:p>
      <w:pPr>
        <w:snapToGrid w:val="0"/>
        <w:spacing w:line="288" w:lineRule="auto"/>
        <w:ind w:firstLine="400" w:firstLineChars="200"/>
        <w:rPr>
          <w:rFonts w:ascii="黑体" w:hAnsi="宋体" w:eastAsia="黑体"/>
          <w:sz w:val="24"/>
        </w:rPr>
      </w:pPr>
      <w:r>
        <w:rPr>
          <w:rFonts w:hint="eastAsia" w:ascii="宋体" w:hAnsi="宋体" w:cs="宋体"/>
          <w:color w:val="000000"/>
          <w:sz w:val="20"/>
          <w:szCs w:val="20"/>
        </w:rPr>
        <w:t>本课程总学时为32学时，均为理论课。</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adjustRightInd w:val="0"/>
        <w:snapToGrid w:val="0"/>
        <w:spacing w:line="288" w:lineRule="auto"/>
        <w:ind w:firstLine="392" w:firstLineChars="196"/>
        <w:rPr>
          <w:color w:val="000000"/>
          <w:sz w:val="20"/>
          <w:szCs w:val="20"/>
        </w:rPr>
      </w:pPr>
      <w:r>
        <w:rPr>
          <w:rFonts w:hint="eastAsia" w:ascii="宋体" w:hAnsi="宋体" w:cs="宋体"/>
          <w:color w:val="000000"/>
          <w:sz w:val="20"/>
          <w:szCs w:val="20"/>
        </w:rPr>
        <w:t>本课程的前期课程是</w:t>
      </w:r>
      <w:r>
        <w:rPr>
          <w:rFonts w:hint="eastAsia"/>
          <w:color w:val="000000"/>
          <w:sz w:val="20"/>
          <w:szCs w:val="20"/>
        </w:rPr>
        <w:t>《护理学导论》《基础护理》《健康评估》《护士人文修养》《护理心理学》</w:t>
      </w:r>
      <w:r>
        <w:rPr>
          <w:rFonts w:hint="eastAsia" w:ascii="宋体" w:hAnsi="宋体" w:cs="宋体"/>
          <w:color w:val="000000"/>
          <w:sz w:val="20"/>
          <w:szCs w:val="20"/>
        </w:rPr>
        <w:t>，</w:t>
      </w:r>
      <w:r>
        <w:rPr>
          <w:rFonts w:hint="eastAsia"/>
          <w:color w:val="000000"/>
          <w:sz w:val="20"/>
          <w:szCs w:val="20"/>
        </w:rPr>
        <w:t>适合护理类专业三年级第一学期学生学习。</w:t>
      </w: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851"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LO1品德修养</w:t>
            </w:r>
          </w:p>
        </w:tc>
        <w:tc>
          <w:tcPr>
            <w:tcW w:w="4961" w:type="dxa"/>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爱党爱国，坚决拥护党的领导，热爱祖国的大好河山、悠久历史、灿烂文化，自觉维护民族利益和国家尊严。</w:t>
            </w:r>
          </w:p>
        </w:tc>
        <w:tc>
          <w:tcPr>
            <w:tcW w:w="851"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2遵纪守法，增强法律意识，培养法律思维，自觉遵守法律法规、校纪校规。</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奉献社会，富有爱心，懂得感恩，自觉传承和弘扬雷锋精神，具有服务社会的意愿和行动，积极参加志愿者服务。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诚信尽责，为人诚实，信守承诺，勤奋努力，精益求精，勇于担责。</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爱岗敬业，热爱护理专业，勤学多练，锤炼技能。熟悉护理专业相关的法律法规，在实习实践中自觉遵守职业规范，具备职业道德操守。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LO2专业能力</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具有专业所需的人文科学素养。</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专业基础能力：掌握人体正常结构、功能、人的心理状态及其发展变化的知识；掌握基本的药理知识和临床用药及药品管理知识；掌握护理学基础理论和基本知识。</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社区护理能力：具有从事社区护理的基本能力，能在各种环境中为个体、家庭、社区提供与其文化相一致的健康保健服务。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临床教学能力：具有初步从事临床教学的能力。</w:t>
            </w:r>
          </w:p>
        </w:tc>
        <w:tc>
          <w:tcPr>
            <w:tcW w:w="851"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LO3表达沟通</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倾听他人意见、尊重他人观点、分析他人需求。</w:t>
            </w:r>
          </w:p>
        </w:tc>
        <w:tc>
          <w:tcPr>
            <w:tcW w:w="851"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应用书面或口头形式，阐释自己的观点，有效沟通。</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LO4自主学习</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能根据需要确定学习目标，并设计学习计划。</w:t>
            </w:r>
          </w:p>
        </w:tc>
        <w:tc>
          <w:tcPr>
            <w:tcW w:w="851"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能搜集、获取达到目标所需要的学习资源，实施学习计划、反思学习计划、持续改进，达到学习目标。</w:t>
            </w:r>
          </w:p>
        </w:tc>
        <w:tc>
          <w:tcPr>
            <w:tcW w:w="851"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LO5健康发展</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身体健康，具有良好的卫生习惯，积极参加体育活动。</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心理健康，学习和参与心理调适各项活动，耐挫折，能承受学习和生活中的压力。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懂得审美，有发现美、感受美、鉴赏美、评价美、创造美的能力。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热爱劳动，具有正确的劳动观念和态度，热爱劳动和劳动人民，养成劳动习惯。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持续发展，具有爱护环境的意识，与自然和谐相处的环保理念与行动；具备终生学习的意识和能力。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LO6协同创新</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在集体活动中能主动担任自己的角色，与其他成员密切合作，善于自我管理和团队管理，共同完成任务。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有质疑精神，能有逻辑的分析与批判。</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能用创新的方法或者多种方法解决复杂问题或真实问题。</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了解行业前沿知识技术。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LO7信息应用</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1</w:t>
            </w:r>
            <w:r>
              <w:rPr>
                <w:bCs/>
              </w:rPr>
              <w:t>能够根据需要进行专业文献检索。</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2</w:t>
            </w:r>
            <w:r>
              <w:rPr>
                <w:bCs/>
              </w:rPr>
              <w:t>能够使用适合的工具来搜集信息，并对信息加以分析、鉴别、判断与整合。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3</w:t>
            </w:r>
            <w:r>
              <w:rPr>
                <w:bCs/>
              </w:rPr>
              <w:t>练使用计算机，掌握常用办公软件。</w:t>
            </w:r>
          </w:p>
        </w:tc>
        <w:tc>
          <w:tcPr>
            <w:tcW w:w="851"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LO8国际视野</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1</w:t>
            </w:r>
            <w:r>
              <w:rPr>
                <w:bCs/>
              </w:rPr>
              <w:t>具备外语表达沟通能力，达到本专业的要求。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理解其他国家历史文化，有跨文化交流能力。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有国际竞争与合作意识。</w:t>
            </w:r>
          </w:p>
        </w:tc>
        <w:tc>
          <w:tcPr>
            <w:tcW w:w="851" w:type="dxa"/>
            <w:vAlign w:val="center"/>
          </w:tcPr>
          <w:p>
            <w:pPr>
              <w:widowControl/>
              <w:jc w:val="center"/>
              <w:rPr>
                <w:rFonts w:ascii="仿宋" w:hAnsi="仿宋" w:eastAsia="仿宋" w:cs="宋体"/>
                <w:color w:val="000000"/>
                <w:kern w:val="0"/>
                <w:sz w:val="24"/>
                <w:szCs w:val="20"/>
              </w:rPr>
            </w:pPr>
          </w:p>
        </w:tc>
      </w:tr>
    </w:tbl>
    <w:p>
      <w:pPr>
        <w:widowControl/>
        <w:spacing w:before="156" w:beforeLines="50" w:after="156" w:afterLines="50" w:line="288" w:lineRule="auto"/>
        <w:jc w:val="left"/>
        <w:rPr>
          <w:rFonts w:ascii="黑体" w:hAnsi="宋体" w:eastAsia="黑体"/>
          <w:sz w:val="24"/>
        </w:rPr>
      </w:pPr>
      <w:r>
        <w:rPr>
          <w:rFonts w:hint="eastAsia"/>
        </w:rPr>
        <w:t>备注：LO=</w:t>
      </w:r>
      <w:r>
        <w:t>learning outcomes</w:t>
      </w:r>
      <w:r>
        <w:rPr>
          <w:rFonts w:hint="eastAsia"/>
        </w:rPr>
        <w:t>（学习成果）</w:t>
      </w:r>
    </w:p>
    <w:p>
      <w:pPr>
        <w:widowControl/>
        <w:numPr>
          <w:ilvl w:val="0"/>
          <w:numId w:val="2"/>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Spec="center" w:tblpY="15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308"/>
        <w:gridCol w:w="2951"/>
        <w:gridCol w:w="1894"/>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vAlign w:val="center"/>
          </w:tcPr>
          <w:p>
            <w:pPr>
              <w:snapToGrid w:val="0"/>
              <w:spacing w:line="288" w:lineRule="auto"/>
              <w:jc w:val="center"/>
              <w:rPr>
                <w:rFonts w:ascii="宋体" w:hAnsi="宋体" w:cs="宋体"/>
                <w:b/>
                <w:color w:val="000000"/>
                <w:szCs w:val="21"/>
              </w:rPr>
            </w:pPr>
            <w:r>
              <w:rPr>
                <w:rFonts w:hint="eastAsia" w:ascii="宋体" w:hAnsi="宋体"/>
                <w:b/>
                <w:color w:val="000000"/>
                <w:szCs w:val="21"/>
              </w:rPr>
              <w:t>序号</w:t>
            </w:r>
          </w:p>
        </w:tc>
        <w:tc>
          <w:tcPr>
            <w:tcW w:w="1308" w:type="dxa"/>
            <w:vAlign w:val="center"/>
          </w:tcPr>
          <w:p>
            <w:pPr>
              <w:snapToGrid w:val="0"/>
              <w:spacing w:line="288" w:lineRule="auto"/>
              <w:jc w:val="center"/>
              <w:rPr>
                <w:rFonts w:ascii="宋体"/>
                <w:b/>
                <w:color w:val="000000"/>
                <w:szCs w:val="21"/>
              </w:rPr>
            </w:pPr>
            <w:r>
              <w:rPr>
                <w:rFonts w:hint="eastAsia" w:ascii="宋体" w:hAnsi="宋体"/>
                <w:b/>
                <w:color w:val="000000"/>
                <w:szCs w:val="21"/>
              </w:rPr>
              <w:t>课程预期</w:t>
            </w:r>
          </w:p>
          <w:p>
            <w:pPr>
              <w:snapToGrid w:val="0"/>
              <w:spacing w:line="288" w:lineRule="auto"/>
              <w:jc w:val="center"/>
              <w:rPr>
                <w:rFonts w:ascii="宋体" w:hAnsi="宋体" w:cs="宋体"/>
                <w:b/>
                <w:color w:val="000000"/>
                <w:szCs w:val="21"/>
              </w:rPr>
            </w:pPr>
            <w:r>
              <w:rPr>
                <w:rFonts w:hint="eastAsia" w:ascii="宋体" w:hAnsi="宋体"/>
                <w:b/>
                <w:color w:val="000000"/>
                <w:szCs w:val="21"/>
              </w:rPr>
              <w:t>学习成果</w:t>
            </w:r>
          </w:p>
        </w:tc>
        <w:tc>
          <w:tcPr>
            <w:tcW w:w="2951" w:type="dxa"/>
            <w:vAlign w:val="center"/>
          </w:tcPr>
          <w:p>
            <w:pPr>
              <w:snapToGrid w:val="0"/>
              <w:spacing w:line="288" w:lineRule="auto"/>
              <w:jc w:val="center"/>
              <w:rPr>
                <w:rFonts w:ascii="宋体" w:hAnsi="宋体" w:cs="宋体"/>
                <w:b/>
                <w:color w:val="000000"/>
                <w:szCs w:val="21"/>
              </w:rPr>
            </w:pPr>
            <w:r>
              <w:rPr>
                <w:rFonts w:hint="eastAsia" w:ascii="宋体" w:hAnsi="宋体"/>
                <w:b/>
                <w:color w:val="000000"/>
                <w:szCs w:val="21"/>
              </w:rPr>
              <w:t>课程目标</w:t>
            </w:r>
          </w:p>
        </w:tc>
        <w:tc>
          <w:tcPr>
            <w:tcW w:w="1894" w:type="dxa"/>
            <w:vAlign w:val="center"/>
          </w:tcPr>
          <w:p>
            <w:pPr>
              <w:snapToGrid w:val="0"/>
              <w:spacing w:line="288" w:lineRule="auto"/>
              <w:jc w:val="center"/>
              <w:rPr>
                <w:rFonts w:ascii="宋体" w:hAnsi="宋体" w:cs="宋体"/>
                <w:b/>
                <w:color w:val="000000"/>
                <w:szCs w:val="21"/>
              </w:rPr>
            </w:pPr>
            <w:r>
              <w:rPr>
                <w:rFonts w:hint="eastAsia" w:ascii="宋体" w:hAnsi="宋体"/>
                <w:b/>
                <w:color w:val="000000"/>
                <w:szCs w:val="21"/>
              </w:rPr>
              <w:t>教与学方式</w:t>
            </w:r>
          </w:p>
        </w:tc>
        <w:tc>
          <w:tcPr>
            <w:tcW w:w="1773" w:type="dxa"/>
            <w:vAlign w:val="center"/>
          </w:tcPr>
          <w:p>
            <w:pPr>
              <w:snapToGrid w:val="0"/>
              <w:spacing w:line="288" w:lineRule="auto"/>
              <w:jc w:val="center"/>
              <w:rPr>
                <w:rFonts w:ascii="宋体" w:hAnsi="宋体" w:cs="宋体"/>
                <w:b/>
                <w:color w:val="000000"/>
                <w:szCs w:val="21"/>
              </w:rPr>
            </w:pPr>
            <w:r>
              <w:rPr>
                <w:rFonts w:hint="eastAsia" w:ascii="宋体" w:hAnsi="宋体"/>
                <w:b/>
                <w:color w:val="000000"/>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96" w:type="dxa"/>
          </w:tcPr>
          <w:p>
            <w:pPr>
              <w:jc w:val="center"/>
              <w:rPr>
                <w:rFonts w:ascii="宋体" w:hAnsi="宋体" w:cs="宋体"/>
                <w:sz w:val="20"/>
                <w:szCs w:val="20"/>
              </w:rPr>
            </w:pPr>
            <w:r>
              <w:rPr>
                <w:rFonts w:hint="eastAsia" w:ascii="宋体" w:hAnsi="宋体" w:cs="宋体"/>
                <w:sz w:val="20"/>
                <w:szCs w:val="20"/>
              </w:rPr>
              <w:t>1</w:t>
            </w:r>
          </w:p>
        </w:tc>
        <w:tc>
          <w:tcPr>
            <w:tcW w:w="1308" w:type="dxa"/>
          </w:tcPr>
          <w:p>
            <w:pPr>
              <w:jc w:val="center"/>
              <w:rPr>
                <w:rFonts w:ascii="宋体" w:hAnsi="宋体" w:cs="宋体"/>
                <w:sz w:val="20"/>
                <w:szCs w:val="20"/>
              </w:rPr>
            </w:pPr>
            <w:r>
              <w:rPr>
                <w:rFonts w:hint="eastAsia" w:ascii="宋体" w:hAnsi="宋体" w:cs="宋体"/>
                <w:sz w:val="20"/>
                <w:szCs w:val="20"/>
              </w:rPr>
              <w:t>L</w:t>
            </w:r>
            <w:r>
              <w:rPr>
                <w:rFonts w:hint="eastAsia" w:ascii="宋体" w:hAnsi="宋体" w:eastAsia="PMingLiU" w:cs="宋体"/>
                <w:sz w:val="20"/>
                <w:szCs w:val="20"/>
                <w:lang w:eastAsia="zh-TW"/>
              </w:rPr>
              <w:t>O25</w:t>
            </w:r>
          </w:p>
        </w:tc>
        <w:tc>
          <w:tcPr>
            <w:tcW w:w="2951" w:type="dxa"/>
          </w:tcPr>
          <w:p>
            <w:pPr>
              <w:jc w:val="left"/>
              <w:rPr>
                <w:rFonts w:ascii="宋体" w:hAnsi="宋体" w:eastAsia="PMingLiU" w:cs="宋体"/>
                <w:sz w:val="20"/>
                <w:szCs w:val="20"/>
                <w:lang w:eastAsia="zh-TW"/>
              </w:rPr>
            </w:pPr>
            <w:r>
              <w:rPr>
                <w:rFonts w:hint="eastAsia" w:ascii="宋体" w:hAnsi="宋体" w:cs="宋体"/>
                <w:sz w:val="20"/>
                <w:szCs w:val="20"/>
                <w:lang w:eastAsia="zh-TW"/>
              </w:rPr>
              <w:t>理解护理教育培养目标的概念，并运用于临床教学上，以及提供病方健康教育。</w:t>
            </w:r>
          </w:p>
        </w:tc>
        <w:tc>
          <w:tcPr>
            <w:tcW w:w="1894" w:type="dxa"/>
          </w:tcPr>
          <w:p>
            <w:pPr>
              <w:jc w:val="center"/>
              <w:rPr>
                <w:rFonts w:ascii="宋体" w:hAnsi="宋体" w:cs="宋体"/>
                <w:color w:val="000000"/>
                <w:kern w:val="0"/>
                <w:sz w:val="20"/>
                <w:szCs w:val="20"/>
              </w:rPr>
            </w:pPr>
            <w:r>
              <w:rPr>
                <w:rFonts w:hint="eastAsia" w:ascii="宋体" w:hAnsi="宋体" w:cs="宋体"/>
                <w:color w:val="000000"/>
                <w:kern w:val="0"/>
                <w:sz w:val="20"/>
                <w:szCs w:val="20"/>
              </w:rPr>
              <w:t>讲解理论</w:t>
            </w:r>
          </w:p>
          <w:p>
            <w:pPr>
              <w:jc w:val="center"/>
              <w:rPr>
                <w:rFonts w:ascii="宋体" w:hAnsi="宋体" w:cs="宋体"/>
                <w:color w:val="000000"/>
                <w:kern w:val="0"/>
                <w:sz w:val="20"/>
                <w:szCs w:val="20"/>
              </w:rPr>
            </w:pPr>
            <w:r>
              <w:rPr>
                <w:rFonts w:hint="eastAsia" w:ascii="宋体" w:hAnsi="宋体" w:cs="宋体"/>
                <w:color w:val="000000"/>
                <w:kern w:val="0"/>
                <w:sz w:val="20"/>
                <w:szCs w:val="20"/>
              </w:rPr>
              <w:t>案例分析</w:t>
            </w:r>
          </w:p>
          <w:p>
            <w:pPr>
              <w:jc w:val="center"/>
              <w:rPr>
                <w:rFonts w:ascii="宋体" w:hAnsi="宋体" w:cs="宋体"/>
                <w:sz w:val="20"/>
                <w:szCs w:val="20"/>
              </w:rPr>
            </w:pPr>
            <w:r>
              <w:rPr>
                <w:rFonts w:hint="eastAsia" w:ascii="宋体" w:hAnsi="宋体" w:cs="宋体"/>
                <w:color w:val="000000"/>
                <w:kern w:val="0"/>
                <w:sz w:val="20"/>
                <w:szCs w:val="20"/>
              </w:rPr>
              <w:t>课堂讨论</w:t>
            </w:r>
          </w:p>
        </w:tc>
        <w:tc>
          <w:tcPr>
            <w:tcW w:w="1773" w:type="dxa"/>
          </w:tcPr>
          <w:p>
            <w:pPr>
              <w:jc w:val="center"/>
              <w:rPr>
                <w:rFonts w:ascii="宋体" w:hAnsi="宋体"/>
                <w:sz w:val="20"/>
                <w:szCs w:val="20"/>
              </w:rPr>
            </w:pPr>
            <w:r>
              <w:rPr>
                <w:rFonts w:hint="eastAsia" w:ascii="宋体" w:hAnsi="宋体"/>
                <w:sz w:val="20"/>
                <w:szCs w:val="20"/>
              </w:rPr>
              <w:t>课堂展示</w:t>
            </w:r>
          </w:p>
          <w:p>
            <w:pPr>
              <w:jc w:val="center"/>
              <w:rPr>
                <w:rFonts w:ascii="宋体" w:hAnsi="宋体" w:eastAsia="Times New Roman" w:cs="宋体"/>
                <w:color w:val="000000"/>
                <w:sz w:val="20"/>
                <w:szCs w:val="20"/>
                <w:lang w:eastAsia="zh-Hans"/>
              </w:rPr>
            </w:pPr>
            <w:r>
              <w:rPr>
                <w:rFonts w:ascii="宋体" w:hAnsi="宋体"/>
                <w:sz w:val="20"/>
                <w:szCs w:val="20"/>
              </w:rPr>
              <w:t>期终开卷考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596" w:type="dxa"/>
            <w:vMerge w:val="restart"/>
          </w:tcPr>
          <w:p>
            <w:pPr>
              <w:jc w:val="center"/>
              <w:rPr>
                <w:rFonts w:ascii="宋体" w:hAnsi="宋体" w:cs="宋体"/>
                <w:sz w:val="20"/>
                <w:szCs w:val="20"/>
              </w:rPr>
            </w:pPr>
            <w:r>
              <w:rPr>
                <w:rFonts w:hint="eastAsia" w:ascii="宋体" w:hAnsi="宋体" w:cs="宋体"/>
                <w:sz w:val="20"/>
                <w:szCs w:val="20"/>
              </w:rPr>
              <w:t>2</w:t>
            </w:r>
          </w:p>
        </w:tc>
        <w:tc>
          <w:tcPr>
            <w:tcW w:w="1308" w:type="dxa"/>
            <w:vMerge w:val="restart"/>
          </w:tcPr>
          <w:p>
            <w:pPr>
              <w:jc w:val="center"/>
              <w:rPr>
                <w:rFonts w:ascii="宋体" w:hAnsi="宋体" w:eastAsia="PMingLiU" w:cs="宋体"/>
                <w:sz w:val="20"/>
                <w:szCs w:val="20"/>
                <w:lang w:eastAsia="zh-TW"/>
              </w:rPr>
            </w:pPr>
            <w:r>
              <w:rPr>
                <w:rFonts w:hint="eastAsia" w:ascii="宋体" w:hAnsi="宋体" w:cs="宋体"/>
                <w:sz w:val="20"/>
                <w:szCs w:val="20"/>
              </w:rPr>
              <w:t>L</w:t>
            </w:r>
            <w:r>
              <w:rPr>
                <w:rFonts w:hint="eastAsia" w:ascii="宋体" w:hAnsi="宋体" w:eastAsia="PMingLiU" w:cs="宋体"/>
                <w:sz w:val="20"/>
                <w:szCs w:val="20"/>
                <w:lang w:eastAsia="zh-TW"/>
              </w:rPr>
              <w:t>O</w:t>
            </w:r>
            <w:r>
              <w:rPr>
                <w:rFonts w:hint="eastAsia" w:ascii="宋体" w:hAnsi="宋体" w:cs="宋体"/>
                <w:sz w:val="20"/>
                <w:szCs w:val="20"/>
              </w:rPr>
              <w:t>3</w:t>
            </w:r>
            <w:r>
              <w:rPr>
                <w:rFonts w:hint="eastAsia" w:ascii="宋体" w:hAnsi="宋体" w:eastAsia="PMingLiU" w:cs="宋体"/>
                <w:sz w:val="20"/>
                <w:szCs w:val="20"/>
                <w:lang w:eastAsia="zh-TW"/>
              </w:rPr>
              <w:t>1</w:t>
            </w:r>
          </w:p>
        </w:tc>
        <w:tc>
          <w:tcPr>
            <w:tcW w:w="2951" w:type="dxa"/>
          </w:tcPr>
          <w:p>
            <w:pPr>
              <w:jc w:val="left"/>
              <w:rPr>
                <w:rFonts w:ascii="宋体" w:hAnsi="宋体" w:eastAsia="PMingLiU" w:cs="宋体"/>
                <w:sz w:val="20"/>
                <w:szCs w:val="20"/>
                <w:lang w:eastAsia="zh-TW"/>
              </w:rPr>
            </w:pPr>
            <w:r>
              <w:rPr>
                <w:rFonts w:hint="eastAsia" w:ascii="宋体" w:hAnsi="宋体" w:cs="宋体"/>
                <w:sz w:val="20"/>
                <w:szCs w:val="20"/>
                <w:lang w:eastAsia="zh-TW"/>
              </w:rPr>
              <w:t>透过护理学专业学生的职业素养教育，提高对病人、家属的人文关怀，尊重病方，并能倾听病方的需求。</w:t>
            </w:r>
          </w:p>
        </w:tc>
        <w:tc>
          <w:tcPr>
            <w:tcW w:w="1894" w:type="dxa"/>
            <w:vMerge w:val="restart"/>
          </w:tcPr>
          <w:p>
            <w:pPr>
              <w:jc w:val="center"/>
              <w:rPr>
                <w:rFonts w:ascii="宋体" w:hAnsi="宋体" w:cs="宋体"/>
                <w:color w:val="000000"/>
                <w:kern w:val="0"/>
                <w:sz w:val="20"/>
                <w:szCs w:val="20"/>
              </w:rPr>
            </w:pPr>
            <w:r>
              <w:rPr>
                <w:rFonts w:hint="eastAsia" w:ascii="宋体" w:hAnsi="宋体" w:cs="宋体"/>
                <w:color w:val="000000"/>
                <w:kern w:val="0"/>
                <w:sz w:val="20"/>
                <w:szCs w:val="20"/>
              </w:rPr>
              <w:t>讲解理论</w:t>
            </w:r>
          </w:p>
          <w:p>
            <w:pPr>
              <w:jc w:val="center"/>
              <w:rPr>
                <w:rFonts w:ascii="宋体" w:hAnsi="宋体" w:cs="宋体"/>
                <w:color w:val="000000"/>
                <w:kern w:val="0"/>
                <w:sz w:val="20"/>
                <w:szCs w:val="20"/>
              </w:rPr>
            </w:pPr>
            <w:r>
              <w:rPr>
                <w:rFonts w:hint="eastAsia" w:ascii="宋体" w:hAnsi="宋体" w:cs="宋体"/>
                <w:color w:val="000000"/>
                <w:kern w:val="0"/>
                <w:sz w:val="20"/>
                <w:szCs w:val="20"/>
              </w:rPr>
              <w:t>案例分析</w:t>
            </w:r>
          </w:p>
          <w:p>
            <w:pPr>
              <w:jc w:val="center"/>
              <w:rPr>
                <w:rFonts w:ascii="宋体" w:hAnsi="宋体" w:cs="宋体"/>
                <w:sz w:val="20"/>
                <w:szCs w:val="20"/>
              </w:rPr>
            </w:pPr>
            <w:r>
              <w:rPr>
                <w:rFonts w:hint="eastAsia" w:ascii="宋体" w:hAnsi="宋体" w:cs="宋体"/>
                <w:color w:val="000000"/>
                <w:kern w:val="0"/>
                <w:sz w:val="20"/>
                <w:szCs w:val="20"/>
              </w:rPr>
              <w:t>课堂讨论</w:t>
            </w:r>
          </w:p>
        </w:tc>
        <w:tc>
          <w:tcPr>
            <w:tcW w:w="1773" w:type="dxa"/>
            <w:vMerge w:val="restart"/>
          </w:tcPr>
          <w:p>
            <w:pPr>
              <w:jc w:val="center"/>
              <w:rPr>
                <w:rFonts w:ascii="宋体" w:hAnsi="宋体"/>
                <w:sz w:val="20"/>
                <w:szCs w:val="20"/>
              </w:rPr>
            </w:pPr>
            <w:r>
              <w:rPr>
                <w:rFonts w:hint="eastAsia" w:ascii="宋体" w:hAnsi="宋体"/>
                <w:sz w:val="20"/>
                <w:szCs w:val="20"/>
              </w:rPr>
              <w:t>课堂展示</w:t>
            </w:r>
          </w:p>
          <w:p>
            <w:pPr>
              <w:jc w:val="center"/>
              <w:rPr>
                <w:rFonts w:ascii="宋体" w:hAnsi="宋体" w:eastAsia="Times New Roman" w:cs="宋体"/>
                <w:color w:val="000000"/>
                <w:sz w:val="20"/>
                <w:szCs w:val="20"/>
                <w:lang w:eastAsia="zh-Hans"/>
              </w:rPr>
            </w:pPr>
            <w:r>
              <w:rPr>
                <w:rFonts w:ascii="宋体" w:hAnsi="宋体"/>
                <w:sz w:val="20"/>
                <w:szCs w:val="20"/>
              </w:rPr>
              <w:t>期终开卷考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596" w:type="dxa"/>
          </w:tcPr>
          <w:p>
            <w:pPr>
              <w:jc w:val="center"/>
              <w:rPr>
                <w:rFonts w:ascii="宋体" w:hAnsi="宋体" w:cs="宋体"/>
                <w:sz w:val="20"/>
                <w:szCs w:val="20"/>
              </w:rPr>
            </w:pPr>
            <w:r>
              <w:rPr>
                <w:rFonts w:hint="eastAsia" w:ascii="宋体" w:hAnsi="宋体" w:cs="宋体"/>
                <w:sz w:val="20"/>
                <w:szCs w:val="20"/>
              </w:rPr>
              <w:t>3</w:t>
            </w:r>
          </w:p>
        </w:tc>
        <w:tc>
          <w:tcPr>
            <w:tcW w:w="1308" w:type="dxa"/>
          </w:tcPr>
          <w:p>
            <w:pPr>
              <w:jc w:val="center"/>
              <w:rPr>
                <w:rFonts w:ascii="宋体" w:hAnsi="宋体" w:cs="宋体"/>
                <w:sz w:val="20"/>
                <w:szCs w:val="20"/>
              </w:rPr>
            </w:pPr>
            <w:r>
              <w:rPr>
                <w:rFonts w:hint="eastAsia" w:ascii="宋体" w:hAnsi="宋体" w:cs="宋体"/>
                <w:kern w:val="0"/>
                <w:sz w:val="20"/>
                <w:szCs w:val="20"/>
              </w:rPr>
              <w:t>L</w:t>
            </w:r>
            <w:r>
              <w:rPr>
                <w:rFonts w:hint="eastAsia" w:ascii="宋体" w:hAnsi="宋体" w:eastAsia="PMingLiU" w:cs="宋体"/>
                <w:kern w:val="0"/>
                <w:sz w:val="20"/>
                <w:szCs w:val="20"/>
                <w:lang w:eastAsia="zh-TW"/>
              </w:rPr>
              <w:t>O</w:t>
            </w:r>
            <w:r>
              <w:rPr>
                <w:rFonts w:hint="eastAsia" w:ascii="宋体" w:hAnsi="宋体" w:cs="宋体"/>
                <w:kern w:val="0"/>
                <w:sz w:val="20"/>
                <w:szCs w:val="20"/>
              </w:rPr>
              <w:t>41</w:t>
            </w:r>
          </w:p>
        </w:tc>
        <w:tc>
          <w:tcPr>
            <w:tcW w:w="2951" w:type="dxa"/>
          </w:tcPr>
          <w:p>
            <w:pPr>
              <w:snapToGrid w:val="0"/>
              <w:spacing w:line="288" w:lineRule="auto"/>
              <w:rPr>
                <w:rFonts w:ascii="宋体" w:hAnsi="宋体" w:cs="宋体"/>
                <w:sz w:val="20"/>
                <w:szCs w:val="20"/>
              </w:rPr>
            </w:pPr>
            <w:r>
              <w:rPr>
                <w:rFonts w:hint="eastAsia" w:ascii="宋体" w:hAnsi="宋体" w:cs="宋体"/>
                <w:color w:val="000000"/>
                <w:kern w:val="0"/>
                <w:sz w:val="20"/>
                <w:szCs w:val="20"/>
              </w:rPr>
              <w:t>能根据</w:t>
            </w:r>
            <w:r>
              <w:rPr>
                <w:rFonts w:hint="eastAsia" w:ascii="宋体" w:hAnsi="宋体" w:cs="宋体"/>
                <w:color w:val="000000"/>
                <w:kern w:val="0"/>
                <w:sz w:val="20"/>
                <w:szCs w:val="20"/>
                <w:lang w:eastAsia="zh-TW"/>
              </w:rPr>
              <w:t>护理学的课程单元，</w:t>
            </w:r>
            <w:r>
              <w:rPr>
                <w:rFonts w:hint="eastAsia" w:ascii="宋体" w:hAnsi="宋体" w:cs="宋体"/>
                <w:color w:val="000000"/>
                <w:kern w:val="0"/>
                <w:sz w:val="20"/>
                <w:szCs w:val="20"/>
              </w:rPr>
              <w:t>确定学习目标，</w:t>
            </w:r>
            <w:r>
              <w:rPr>
                <w:rFonts w:hint="eastAsia" w:ascii="宋体" w:hAnsi="宋体" w:cs="宋体"/>
                <w:color w:val="000000"/>
                <w:kern w:val="0"/>
                <w:sz w:val="20"/>
                <w:szCs w:val="20"/>
                <w:lang w:eastAsia="zh-TW"/>
              </w:rPr>
              <w:t>设计学习计划，完成课前作业。</w:t>
            </w:r>
          </w:p>
        </w:tc>
        <w:tc>
          <w:tcPr>
            <w:tcW w:w="1894" w:type="dxa"/>
          </w:tcPr>
          <w:p>
            <w:pPr>
              <w:jc w:val="center"/>
              <w:rPr>
                <w:rFonts w:ascii="宋体" w:hAnsi="宋体" w:cs="宋体"/>
                <w:sz w:val="20"/>
                <w:szCs w:val="20"/>
              </w:rPr>
            </w:pPr>
            <w:r>
              <w:rPr>
                <w:rFonts w:hint="eastAsia" w:ascii="宋体" w:hAnsi="宋体" w:cs="宋体"/>
                <w:sz w:val="20"/>
                <w:szCs w:val="20"/>
              </w:rPr>
              <w:t>布置学习任务</w:t>
            </w:r>
          </w:p>
        </w:tc>
        <w:tc>
          <w:tcPr>
            <w:tcW w:w="1773" w:type="dxa"/>
          </w:tcPr>
          <w:p>
            <w:pPr>
              <w:jc w:val="center"/>
              <w:rPr>
                <w:rFonts w:ascii="宋体" w:hAnsi="宋体" w:eastAsia="Times New Roman" w:cs="宋体"/>
                <w:sz w:val="20"/>
                <w:szCs w:val="20"/>
                <w:lang w:eastAsia="zh-Hans"/>
              </w:rPr>
            </w:pPr>
            <w:r>
              <w:rPr>
                <w:rFonts w:hint="eastAsia" w:ascii="宋体" w:hAnsi="宋体" w:eastAsia="Times New Roman" w:cs="宋体"/>
                <w:sz w:val="20"/>
                <w:szCs w:val="20"/>
                <w:lang w:eastAsia="zh-Hans"/>
              </w:rPr>
              <w:t>课堂表现</w:t>
            </w:r>
          </w:p>
          <w:p>
            <w:pPr>
              <w:jc w:val="center"/>
              <w:rPr>
                <w:rFonts w:ascii="宋体" w:hAnsi="宋体" w:eastAsia="Times New Roman" w:cs="宋体"/>
                <w:sz w:val="20"/>
                <w:szCs w:val="20"/>
                <w:lang w:eastAsia="zh-Hans"/>
              </w:rPr>
            </w:pPr>
            <w:r>
              <w:rPr>
                <w:rFonts w:hint="eastAsia" w:ascii="宋体" w:hAnsi="宋体" w:eastAsia="Times New Roman" w:cs="宋体"/>
                <w:sz w:val="20"/>
                <w:szCs w:val="20"/>
                <w:lang w:eastAsia="zh-Hans"/>
              </w:rPr>
              <w:t>学习任务完成情况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tcPr>
          <w:p>
            <w:pPr>
              <w:jc w:val="center"/>
              <w:rPr>
                <w:rFonts w:ascii="宋体" w:hAnsi="宋体" w:cs="宋体"/>
                <w:sz w:val="20"/>
                <w:szCs w:val="20"/>
              </w:rPr>
            </w:pPr>
            <w:r>
              <w:rPr>
                <w:rFonts w:hint="eastAsia" w:ascii="宋体" w:hAnsi="宋体" w:cs="宋体"/>
                <w:sz w:val="20"/>
                <w:szCs w:val="20"/>
              </w:rPr>
              <w:t>4</w:t>
            </w:r>
          </w:p>
        </w:tc>
        <w:tc>
          <w:tcPr>
            <w:tcW w:w="1308" w:type="dxa"/>
          </w:tcPr>
          <w:p>
            <w:pPr>
              <w:snapToGrid w:val="0"/>
              <w:spacing w:line="288" w:lineRule="auto"/>
              <w:jc w:val="center"/>
              <w:rPr>
                <w:rFonts w:ascii="宋体" w:hAnsi="宋体" w:eastAsia="PMingLiU" w:cs="宋体"/>
                <w:sz w:val="20"/>
                <w:szCs w:val="20"/>
                <w:lang w:eastAsia="zh-TW"/>
              </w:rPr>
            </w:pPr>
            <w:r>
              <w:rPr>
                <w:rFonts w:hint="eastAsia" w:ascii="宋体" w:hAnsi="宋体" w:cs="宋体"/>
                <w:sz w:val="20"/>
                <w:szCs w:val="20"/>
              </w:rPr>
              <w:t>L</w:t>
            </w:r>
            <w:r>
              <w:rPr>
                <w:rFonts w:hint="eastAsia" w:ascii="宋体" w:hAnsi="宋体" w:eastAsia="PMingLiU" w:cs="宋体"/>
                <w:sz w:val="20"/>
                <w:szCs w:val="20"/>
                <w:lang w:eastAsia="zh-TW"/>
              </w:rPr>
              <w:t>O42</w:t>
            </w:r>
          </w:p>
        </w:tc>
        <w:tc>
          <w:tcPr>
            <w:tcW w:w="2951" w:type="dxa"/>
          </w:tcPr>
          <w:p>
            <w:pPr>
              <w:snapToGrid w:val="0"/>
              <w:spacing w:line="288" w:lineRule="auto"/>
              <w:jc w:val="left"/>
              <w:rPr>
                <w:rFonts w:ascii="宋体" w:hAnsi="宋体" w:cs="宋体"/>
                <w:sz w:val="20"/>
                <w:szCs w:val="20"/>
              </w:rPr>
            </w:pPr>
            <w:r>
              <w:rPr>
                <w:rFonts w:hint="eastAsia" w:ascii="宋体" w:hAnsi="宋体" w:cs="宋体"/>
                <w:color w:val="000000"/>
                <w:kern w:val="0"/>
                <w:sz w:val="20"/>
                <w:szCs w:val="20"/>
              </w:rPr>
              <w:t>能</w:t>
            </w:r>
            <w:r>
              <w:rPr>
                <w:rFonts w:hint="eastAsia" w:ascii="宋体" w:hAnsi="宋体" w:cs="宋体"/>
                <w:color w:val="000000"/>
                <w:kern w:val="0"/>
                <w:sz w:val="20"/>
                <w:szCs w:val="20"/>
                <w:lang w:eastAsia="zh-TW"/>
              </w:rPr>
              <w:t>主动</w:t>
            </w:r>
            <w:r>
              <w:rPr>
                <w:rFonts w:hint="eastAsia" w:ascii="宋体" w:hAnsi="宋体" w:cs="宋体"/>
                <w:color w:val="000000"/>
                <w:kern w:val="0"/>
                <w:sz w:val="20"/>
                <w:szCs w:val="20"/>
              </w:rPr>
              <w:t>搜集</w:t>
            </w:r>
            <w:r>
              <w:rPr>
                <w:rFonts w:hint="eastAsia" w:ascii="宋体" w:hAnsi="宋体" w:cs="宋体"/>
                <w:color w:val="000000"/>
                <w:kern w:val="0"/>
                <w:sz w:val="20"/>
                <w:szCs w:val="20"/>
                <w:lang w:eastAsia="zh-TW"/>
              </w:rPr>
              <w:t>护理教育学</w:t>
            </w:r>
            <w:r>
              <w:rPr>
                <w:rFonts w:hint="eastAsia" w:ascii="宋体" w:hAnsi="宋体" w:cs="宋体"/>
                <w:color w:val="000000"/>
                <w:kern w:val="0"/>
                <w:sz w:val="20"/>
                <w:szCs w:val="20"/>
              </w:rPr>
              <w:t>所需要的学习资源，实施学习计划、反思学习计划、持续改进，达到学习目标。</w:t>
            </w:r>
          </w:p>
        </w:tc>
        <w:tc>
          <w:tcPr>
            <w:tcW w:w="1894" w:type="dxa"/>
          </w:tcPr>
          <w:p>
            <w:pPr>
              <w:jc w:val="center"/>
              <w:rPr>
                <w:rFonts w:ascii="宋体" w:hAnsi="宋体" w:cs="宋体"/>
                <w:color w:val="000000"/>
                <w:kern w:val="0"/>
                <w:sz w:val="20"/>
                <w:szCs w:val="20"/>
              </w:rPr>
            </w:pPr>
            <w:r>
              <w:rPr>
                <w:rFonts w:hint="eastAsia" w:ascii="宋体" w:hAnsi="宋体" w:cs="宋体"/>
                <w:color w:val="000000"/>
                <w:kern w:val="0"/>
                <w:sz w:val="20"/>
                <w:szCs w:val="20"/>
              </w:rPr>
              <w:t>讲解理论</w:t>
            </w:r>
          </w:p>
          <w:p>
            <w:pPr>
              <w:jc w:val="center"/>
              <w:rPr>
                <w:rFonts w:ascii="宋体" w:hAnsi="宋体" w:cs="宋体"/>
                <w:color w:val="000000"/>
                <w:kern w:val="0"/>
                <w:sz w:val="20"/>
                <w:szCs w:val="20"/>
              </w:rPr>
            </w:pPr>
            <w:r>
              <w:rPr>
                <w:rFonts w:hint="eastAsia" w:ascii="宋体" w:hAnsi="宋体" w:cs="宋体"/>
                <w:color w:val="000000"/>
                <w:kern w:val="0"/>
                <w:sz w:val="20"/>
                <w:szCs w:val="20"/>
              </w:rPr>
              <w:t>案例分析</w:t>
            </w:r>
          </w:p>
          <w:p>
            <w:pPr>
              <w:snapToGrid w:val="0"/>
              <w:spacing w:line="288" w:lineRule="auto"/>
              <w:jc w:val="center"/>
              <w:rPr>
                <w:rFonts w:ascii="宋体" w:hAnsi="宋体" w:cs="宋体"/>
                <w:sz w:val="20"/>
                <w:szCs w:val="20"/>
              </w:rPr>
            </w:pPr>
            <w:r>
              <w:rPr>
                <w:rFonts w:hint="eastAsia" w:ascii="宋体" w:hAnsi="宋体" w:cs="宋体"/>
                <w:color w:val="000000"/>
                <w:kern w:val="0"/>
                <w:sz w:val="20"/>
                <w:szCs w:val="20"/>
              </w:rPr>
              <w:t>课堂讨论</w:t>
            </w:r>
          </w:p>
        </w:tc>
        <w:tc>
          <w:tcPr>
            <w:tcW w:w="1773" w:type="dxa"/>
          </w:tcPr>
          <w:p>
            <w:pPr>
              <w:snapToGrid w:val="0"/>
              <w:spacing w:line="288" w:lineRule="auto"/>
              <w:jc w:val="center"/>
              <w:rPr>
                <w:rFonts w:ascii="宋体" w:hAnsi="宋体" w:eastAsia="PMingLiU" w:cs="宋体"/>
                <w:color w:val="000000"/>
                <w:sz w:val="20"/>
                <w:szCs w:val="20"/>
                <w:lang w:eastAsia="zh-TW"/>
              </w:rPr>
            </w:pPr>
            <w:r>
              <w:rPr>
                <w:rFonts w:hint="eastAsia" w:ascii="宋体" w:hAnsi="宋体" w:cs="宋体"/>
                <w:color w:val="000000"/>
                <w:sz w:val="20"/>
                <w:szCs w:val="20"/>
                <w:lang w:eastAsia="zh-TW"/>
              </w:rPr>
              <w:t>口头报告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tcPr>
          <w:p>
            <w:pPr>
              <w:jc w:val="center"/>
              <w:rPr>
                <w:rFonts w:ascii="宋体" w:hAnsi="宋体" w:eastAsia="PMingLiU" w:cs="宋体"/>
                <w:sz w:val="20"/>
                <w:szCs w:val="20"/>
                <w:lang w:eastAsia="zh-TW"/>
              </w:rPr>
            </w:pPr>
            <w:r>
              <w:rPr>
                <w:rFonts w:hint="eastAsia" w:ascii="宋体" w:hAnsi="宋体" w:eastAsia="PMingLiU" w:cs="宋体"/>
                <w:sz w:val="20"/>
                <w:szCs w:val="20"/>
                <w:lang w:eastAsia="zh-TW"/>
              </w:rPr>
              <w:t>5</w:t>
            </w:r>
          </w:p>
        </w:tc>
        <w:tc>
          <w:tcPr>
            <w:tcW w:w="1308" w:type="dxa"/>
          </w:tcPr>
          <w:p>
            <w:pPr>
              <w:snapToGrid w:val="0"/>
              <w:spacing w:line="288" w:lineRule="auto"/>
              <w:jc w:val="center"/>
              <w:rPr>
                <w:rFonts w:ascii="宋体" w:hAnsi="宋体" w:eastAsia="PMingLiU" w:cs="宋体"/>
                <w:sz w:val="20"/>
                <w:szCs w:val="20"/>
                <w:lang w:eastAsia="zh-TW"/>
              </w:rPr>
            </w:pPr>
            <w:r>
              <w:rPr>
                <w:rFonts w:hint="eastAsia" w:ascii="宋体" w:hAnsi="宋体" w:eastAsia="PMingLiU" w:cs="宋体"/>
                <w:sz w:val="20"/>
                <w:szCs w:val="20"/>
                <w:lang w:eastAsia="zh-TW"/>
              </w:rPr>
              <w:t>LO73</w:t>
            </w:r>
          </w:p>
        </w:tc>
        <w:tc>
          <w:tcPr>
            <w:tcW w:w="2951" w:type="dxa"/>
          </w:tcPr>
          <w:p>
            <w:pPr>
              <w:snapToGrid w:val="0"/>
              <w:spacing w:line="288" w:lineRule="auto"/>
              <w:jc w:val="left"/>
              <w:rPr>
                <w:rFonts w:ascii="宋体" w:hAnsi="宋体" w:eastAsia="PMingLiU" w:cs="宋体"/>
                <w:color w:val="000000"/>
                <w:kern w:val="0"/>
                <w:sz w:val="20"/>
                <w:szCs w:val="20"/>
                <w:lang w:eastAsia="zh-TW"/>
              </w:rPr>
            </w:pPr>
            <w:r>
              <w:rPr>
                <w:rFonts w:hint="eastAsia" w:ascii="宋体" w:hAnsi="宋体" w:cs="宋体"/>
                <w:bCs/>
                <w:sz w:val="20"/>
                <w:szCs w:val="20"/>
                <w:lang w:eastAsia="zh-TW"/>
              </w:rPr>
              <w:t>能运用</w:t>
            </w:r>
            <w:r>
              <w:rPr>
                <w:rFonts w:hint="eastAsia" w:ascii="宋体" w:hAnsi="宋体" w:cs="宋体"/>
                <w:bCs/>
                <w:sz w:val="20"/>
                <w:szCs w:val="20"/>
              </w:rPr>
              <w:t>计算机，</w:t>
            </w:r>
            <w:r>
              <w:rPr>
                <w:rFonts w:hint="eastAsia" w:ascii="宋体" w:hAnsi="宋体" w:cs="宋体"/>
                <w:bCs/>
                <w:sz w:val="20"/>
                <w:szCs w:val="20"/>
                <w:lang w:eastAsia="zh-TW"/>
              </w:rPr>
              <w:t>完成课堂报告及作业。</w:t>
            </w:r>
          </w:p>
        </w:tc>
        <w:tc>
          <w:tcPr>
            <w:tcW w:w="1894" w:type="dxa"/>
          </w:tcPr>
          <w:p>
            <w:pPr>
              <w:snapToGrid w:val="0"/>
              <w:spacing w:line="288" w:lineRule="auto"/>
              <w:jc w:val="center"/>
              <w:rPr>
                <w:rFonts w:ascii="宋体" w:hAnsi="宋体" w:cs="宋体"/>
                <w:sz w:val="20"/>
                <w:szCs w:val="20"/>
              </w:rPr>
            </w:pPr>
            <w:r>
              <w:rPr>
                <w:rFonts w:hint="eastAsia" w:ascii="宋体" w:hAnsi="宋体" w:cs="宋体"/>
                <w:sz w:val="20"/>
                <w:szCs w:val="20"/>
              </w:rPr>
              <w:t>布置学习任务</w:t>
            </w:r>
          </w:p>
        </w:tc>
        <w:tc>
          <w:tcPr>
            <w:tcW w:w="1773" w:type="dxa"/>
          </w:tcPr>
          <w:p>
            <w:pPr>
              <w:snapToGrid w:val="0"/>
              <w:spacing w:line="288" w:lineRule="auto"/>
              <w:jc w:val="center"/>
              <w:rPr>
                <w:rFonts w:ascii="宋体" w:hAnsi="宋体" w:cs="宋体"/>
                <w:color w:val="000000"/>
                <w:sz w:val="20"/>
                <w:szCs w:val="20"/>
                <w:lang w:eastAsia="zh-Hans"/>
              </w:rPr>
            </w:pPr>
            <w:r>
              <w:rPr>
                <w:rFonts w:hint="eastAsia" w:ascii="宋体" w:hAnsi="宋体" w:eastAsia="Times New Roman" w:cs="宋体"/>
                <w:sz w:val="20"/>
                <w:szCs w:val="20"/>
                <w:lang w:eastAsia="zh-Hans"/>
              </w:rPr>
              <w:t>学习任务完成情况</w:t>
            </w:r>
          </w:p>
        </w:tc>
      </w:tr>
    </w:tbl>
    <w:p>
      <w:pPr>
        <w:widowControl/>
        <w:spacing w:before="156" w:beforeLines="50" w:after="156" w:afterLines="50" w:line="288" w:lineRule="auto"/>
        <w:ind w:firstLine="480" w:firstLineChars="200"/>
        <w:jc w:val="left"/>
        <w:rPr>
          <w:rFonts w:ascii="黑体" w:hAnsi="宋体" w:eastAsia="黑体"/>
          <w:szCs w:val="21"/>
        </w:rPr>
      </w:pPr>
      <w:r>
        <w:rPr>
          <w:rFonts w:hint="eastAsia" w:ascii="黑体" w:hAnsi="宋体" w:eastAsia="黑体"/>
          <w:sz w:val="24"/>
        </w:rPr>
        <w:t>六、</w:t>
      </w:r>
      <w:r>
        <w:rPr>
          <w:rFonts w:ascii="黑体" w:hAnsi="宋体" w:eastAsia="黑体"/>
          <w:sz w:val="24"/>
        </w:rPr>
        <w:t>课程内容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84"/>
        <w:gridCol w:w="1896"/>
        <w:gridCol w:w="2085"/>
        <w:gridCol w:w="1472"/>
        <w:gridCol w:w="594"/>
        <w:gridCol w:w="594"/>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 w:type="dxa"/>
            <w:vAlign w:val="center"/>
          </w:tcPr>
          <w:p>
            <w:pPr>
              <w:snapToGrid w:val="0"/>
              <w:spacing w:line="288" w:lineRule="auto"/>
              <w:jc w:val="center"/>
              <w:rPr>
                <w:rFonts w:ascii="宋体" w:hAnsi="宋体" w:cs="宋体"/>
                <w:b/>
                <w:bCs/>
                <w:szCs w:val="21"/>
              </w:rPr>
            </w:pPr>
            <w:r>
              <w:rPr>
                <w:rFonts w:hint="eastAsia" w:ascii="宋体" w:hAnsi="宋体"/>
                <w:b/>
                <w:color w:val="000000"/>
                <w:szCs w:val="21"/>
              </w:rPr>
              <w:t>序号</w:t>
            </w:r>
          </w:p>
        </w:tc>
        <w:tc>
          <w:tcPr>
            <w:tcW w:w="784" w:type="dxa"/>
            <w:vAlign w:val="center"/>
          </w:tcPr>
          <w:p>
            <w:pPr>
              <w:snapToGrid w:val="0"/>
              <w:spacing w:line="288" w:lineRule="auto"/>
              <w:jc w:val="center"/>
              <w:rPr>
                <w:rFonts w:ascii="宋体" w:hAnsi="宋体"/>
                <w:b/>
                <w:color w:val="000000"/>
                <w:szCs w:val="21"/>
              </w:rPr>
            </w:pPr>
            <w:r>
              <w:rPr>
                <w:rFonts w:hint="eastAsia" w:ascii="宋体" w:hAnsi="宋体"/>
                <w:b/>
                <w:color w:val="000000"/>
                <w:szCs w:val="21"/>
              </w:rPr>
              <w:t>单元</w:t>
            </w:r>
          </w:p>
          <w:p>
            <w:pPr>
              <w:snapToGrid w:val="0"/>
              <w:spacing w:line="288" w:lineRule="auto"/>
              <w:jc w:val="center"/>
              <w:rPr>
                <w:rFonts w:ascii="宋体" w:hAnsi="宋体" w:cs="宋体"/>
                <w:b/>
                <w:bCs/>
                <w:szCs w:val="21"/>
              </w:rPr>
            </w:pPr>
            <w:r>
              <w:rPr>
                <w:rFonts w:hint="eastAsia" w:ascii="宋体" w:hAnsi="宋体"/>
                <w:b/>
                <w:color w:val="000000"/>
                <w:szCs w:val="21"/>
              </w:rPr>
              <w:t>名称</w:t>
            </w:r>
          </w:p>
        </w:tc>
        <w:tc>
          <w:tcPr>
            <w:tcW w:w="1896" w:type="dxa"/>
            <w:vAlign w:val="center"/>
          </w:tcPr>
          <w:p>
            <w:pPr>
              <w:snapToGrid w:val="0"/>
              <w:spacing w:line="288" w:lineRule="auto"/>
              <w:jc w:val="center"/>
              <w:rPr>
                <w:rFonts w:ascii="宋体" w:hAnsi="宋体" w:cs="宋体"/>
                <w:b/>
                <w:bCs/>
                <w:szCs w:val="21"/>
              </w:rPr>
            </w:pPr>
            <w:r>
              <w:rPr>
                <w:rFonts w:hint="eastAsia" w:ascii="宋体" w:hAnsi="宋体"/>
                <w:b/>
                <w:color w:val="000000"/>
                <w:szCs w:val="21"/>
              </w:rPr>
              <w:t>知识点</w:t>
            </w:r>
          </w:p>
        </w:tc>
        <w:tc>
          <w:tcPr>
            <w:tcW w:w="2085" w:type="dxa"/>
            <w:vAlign w:val="center"/>
          </w:tcPr>
          <w:p>
            <w:pPr>
              <w:snapToGrid w:val="0"/>
              <w:spacing w:line="288" w:lineRule="auto"/>
              <w:jc w:val="center"/>
              <w:rPr>
                <w:rFonts w:ascii="宋体" w:hAnsi="宋体" w:cs="宋体"/>
                <w:b/>
                <w:bCs/>
                <w:szCs w:val="21"/>
              </w:rPr>
            </w:pPr>
            <w:r>
              <w:rPr>
                <w:rFonts w:hint="eastAsia" w:ascii="宋体" w:hAnsi="宋体"/>
                <w:b/>
                <w:color w:val="000000"/>
                <w:szCs w:val="21"/>
              </w:rPr>
              <w:t>能力要求</w:t>
            </w:r>
          </w:p>
        </w:tc>
        <w:tc>
          <w:tcPr>
            <w:tcW w:w="1472" w:type="dxa"/>
            <w:vAlign w:val="center"/>
          </w:tcPr>
          <w:p>
            <w:pPr>
              <w:snapToGrid w:val="0"/>
              <w:spacing w:line="288" w:lineRule="auto"/>
              <w:jc w:val="center"/>
              <w:rPr>
                <w:rFonts w:ascii="宋体" w:hAnsi="宋体" w:cs="宋体"/>
                <w:b/>
                <w:bCs/>
                <w:szCs w:val="21"/>
              </w:rPr>
            </w:pPr>
            <w:r>
              <w:rPr>
                <w:rFonts w:hint="eastAsia" w:ascii="宋体" w:hAnsi="宋体"/>
                <w:b/>
                <w:color w:val="000000"/>
                <w:szCs w:val="21"/>
              </w:rPr>
              <w:t>教学难点</w:t>
            </w:r>
          </w:p>
        </w:tc>
        <w:tc>
          <w:tcPr>
            <w:tcW w:w="594" w:type="dxa"/>
            <w:vAlign w:val="center"/>
          </w:tcPr>
          <w:p>
            <w:pPr>
              <w:snapToGrid w:val="0"/>
              <w:spacing w:line="288" w:lineRule="auto"/>
              <w:jc w:val="center"/>
              <w:rPr>
                <w:rFonts w:ascii="宋体" w:hAnsi="宋体" w:cs="宋体"/>
                <w:b/>
                <w:bCs/>
                <w:szCs w:val="21"/>
              </w:rPr>
            </w:pPr>
            <w:r>
              <w:rPr>
                <w:rFonts w:hint="eastAsia" w:ascii="宋体" w:hAnsi="宋体"/>
                <w:b/>
                <w:color w:val="000000"/>
                <w:szCs w:val="21"/>
              </w:rPr>
              <w:t>理论时数</w:t>
            </w:r>
          </w:p>
        </w:tc>
        <w:tc>
          <w:tcPr>
            <w:tcW w:w="594" w:type="dxa"/>
            <w:vAlign w:val="center"/>
          </w:tcPr>
          <w:p>
            <w:pPr>
              <w:snapToGrid w:val="0"/>
              <w:spacing w:line="288" w:lineRule="auto"/>
              <w:jc w:val="center"/>
              <w:rPr>
                <w:rFonts w:ascii="宋体" w:hAnsi="宋体" w:cs="宋体"/>
                <w:b/>
                <w:bCs/>
                <w:szCs w:val="21"/>
              </w:rPr>
            </w:pPr>
            <w:r>
              <w:rPr>
                <w:rFonts w:hint="eastAsia" w:ascii="宋体" w:hAnsi="宋体"/>
                <w:b/>
                <w:color w:val="000000"/>
                <w:szCs w:val="21"/>
              </w:rPr>
              <w:t>实践时数</w:t>
            </w:r>
          </w:p>
        </w:tc>
        <w:tc>
          <w:tcPr>
            <w:tcW w:w="594" w:type="dxa"/>
            <w:vAlign w:val="center"/>
          </w:tcPr>
          <w:p>
            <w:pPr>
              <w:snapToGrid w:val="0"/>
              <w:spacing w:line="288" w:lineRule="auto"/>
              <w:jc w:val="center"/>
              <w:rPr>
                <w:rFonts w:ascii="宋体" w:hAnsi="宋体" w:cs="宋体"/>
                <w:b/>
                <w:bCs/>
                <w:szCs w:val="21"/>
              </w:rPr>
            </w:pPr>
            <w:r>
              <w:rPr>
                <w:rFonts w:hint="eastAsia" w:ascii="宋体" w:hAnsi="宋体"/>
                <w:b/>
                <w:color w:val="000000"/>
                <w:szCs w:val="21"/>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500"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1</w:t>
            </w:r>
          </w:p>
        </w:tc>
        <w:tc>
          <w:tcPr>
            <w:tcW w:w="78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导论</w:t>
            </w:r>
          </w:p>
        </w:tc>
        <w:tc>
          <w:tcPr>
            <w:tcW w:w="1896" w:type="dxa"/>
            <w:vAlign w:val="center"/>
          </w:tcPr>
          <w:p>
            <w:pPr>
              <w:numPr>
                <w:ilvl w:val="0"/>
                <w:numId w:val="3"/>
              </w:numPr>
              <w:snapToGrid w:val="0"/>
              <w:spacing w:line="288" w:lineRule="auto"/>
              <w:rPr>
                <w:rFonts w:ascii="宋体" w:hAnsi="宋体" w:cs="宋体"/>
                <w:sz w:val="20"/>
                <w:szCs w:val="20"/>
                <w:lang w:eastAsia="zh-TW"/>
              </w:rPr>
            </w:pPr>
            <w:r>
              <w:rPr>
                <w:rFonts w:hint="eastAsia" w:ascii="宋体" w:hAnsi="宋体" w:cs="宋体"/>
                <w:sz w:val="20"/>
                <w:szCs w:val="20"/>
                <w:lang w:eastAsia="zh-TW"/>
              </w:rPr>
              <w:t>理解教育的本质和功能。</w:t>
            </w:r>
          </w:p>
          <w:p>
            <w:pPr>
              <w:numPr>
                <w:ilvl w:val="0"/>
                <w:numId w:val="3"/>
              </w:numPr>
              <w:snapToGrid w:val="0"/>
              <w:spacing w:line="288" w:lineRule="auto"/>
              <w:rPr>
                <w:rFonts w:ascii="宋体" w:hAnsi="宋体" w:cs="宋体"/>
                <w:sz w:val="20"/>
                <w:szCs w:val="20"/>
                <w:lang w:eastAsia="zh-TW"/>
              </w:rPr>
            </w:pPr>
            <w:r>
              <w:rPr>
                <w:rFonts w:hint="eastAsia" w:ascii="宋体" w:hAnsi="宋体" w:cs="宋体"/>
                <w:sz w:val="20"/>
                <w:szCs w:val="20"/>
                <w:lang w:eastAsia="zh-TW"/>
              </w:rPr>
              <w:t>说明护理教育的任务。</w:t>
            </w:r>
          </w:p>
          <w:p>
            <w:pPr>
              <w:numPr>
                <w:ilvl w:val="0"/>
                <w:numId w:val="3"/>
              </w:numPr>
              <w:snapToGrid w:val="0"/>
              <w:spacing w:line="288" w:lineRule="auto"/>
              <w:rPr>
                <w:rFonts w:ascii="宋体" w:hAnsi="宋体" w:cs="宋体"/>
                <w:sz w:val="20"/>
                <w:szCs w:val="20"/>
                <w:lang w:eastAsia="zh-TW"/>
              </w:rPr>
            </w:pPr>
            <w:r>
              <w:rPr>
                <w:rFonts w:hint="eastAsia" w:ascii="宋体" w:hAnsi="宋体" w:cs="宋体"/>
                <w:sz w:val="20"/>
                <w:szCs w:val="20"/>
                <w:lang w:eastAsia="zh-TW"/>
              </w:rPr>
              <w:t>阐述我国护理教育的层次结构和形式结构。</w:t>
            </w:r>
          </w:p>
          <w:p>
            <w:pPr>
              <w:numPr>
                <w:ilvl w:val="0"/>
                <w:numId w:val="3"/>
              </w:numPr>
              <w:snapToGrid w:val="0"/>
              <w:spacing w:line="288" w:lineRule="auto"/>
              <w:rPr>
                <w:rFonts w:ascii="宋体" w:hAnsi="宋体" w:eastAsia="PMingLiU" w:cs="宋体"/>
                <w:sz w:val="20"/>
                <w:szCs w:val="20"/>
                <w:lang w:eastAsia="zh-TW"/>
              </w:rPr>
            </w:pPr>
            <w:r>
              <w:rPr>
                <w:rFonts w:hint="eastAsia" w:ascii="宋体" w:hAnsi="宋体" w:cs="宋体"/>
                <w:sz w:val="20"/>
                <w:szCs w:val="20"/>
                <w:lang w:eastAsia="zh-TW"/>
              </w:rPr>
              <w:t>陈述以本为本、四个回归的内涵。</w:t>
            </w:r>
          </w:p>
        </w:tc>
        <w:tc>
          <w:tcPr>
            <w:tcW w:w="2085" w:type="dxa"/>
            <w:vAlign w:val="center"/>
          </w:tcPr>
          <w:p>
            <w:pPr>
              <w:numPr>
                <w:ilvl w:val="0"/>
                <w:numId w:val="4"/>
              </w:numPr>
              <w:snapToGrid w:val="0"/>
              <w:spacing w:line="288" w:lineRule="auto"/>
              <w:rPr>
                <w:rFonts w:ascii="宋体" w:hAnsi="宋体" w:cs="宋体"/>
                <w:color w:val="000000"/>
                <w:sz w:val="20"/>
                <w:szCs w:val="20"/>
                <w:lang w:eastAsia="zh-TW"/>
              </w:rPr>
            </w:pPr>
            <w:r>
              <w:rPr>
                <w:rFonts w:hint="eastAsia" w:ascii="宋体" w:hAnsi="宋体" w:cs="宋体"/>
                <w:color w:val="000000"/>
                <w:sz w:val="20"/>
                <w:szCs w:val="20"/>
                <w:lang w:eastAsia="zh-TW"/>
              </w:rPr>
              <w:t>能用自己的语言正确解释下列概念:教育、教育学、护理教育学。</w:t>
            </w:r>
          </w:p>
          <w:p>
            <w:pPr>
              <w:numPr>
                <w:ilvl w:val="0"/>
                <w:numId w:val="4"/>
              </w:numPr>
              <w:snapToGrid w:val="0"/>
              <w:spacing w:line="288" w:lineRule="auto"/>
              <w:rPr>
                <w:rFonts w:ascii="宋体" w:hAnsi="宋体" w:cs="宋体"/>
                <w:color w:val="000000"/>
                <w:sz w:val="20"/>
                <w:szCs w:val="20"/>
                <w:lang w:eastAsia="zh-TW"/>
              </w:rPr>
            </w:pPr>
            <w:r>
              <w:rPr>
                <w:rFonts w:hint="eastAsia" w:ascii="宋体" w:hAnsi="宋体" w:cs="宋体"/>
                <w:color w:val="000000"/>
                <w:sz w:val="20"/>
                <w:szCs w:val="20"/>
                <w:lang w:eastAsia="zh-TW"/>
              </w:rPr>
              <w:t>能举例说明护理教育如何促进身心发展。</w:t>
            </w:r>
          </w:p>
          <w:p>
            <w:pPr>
              <w:numPr>
                <w:ilvl w:val="0"/>
                <w:numId w:val="4"/>
              </w:numPr>
              <w:snapToGrid w:val="0"/>
              <w:spacing w:line="288" w:lineRule="auto"/>
              <w:rPr>
                <w:rFonts w:ascii="宋体" w:hAnsi="宋体" w:eastAsia="PMingLiU" w:cs="宋体"/>
                <w:color w:val="000000"/>
                <w:sz w:val="20"/>
                <w:szCs w:val="20"/>
                <w:lang w:eastAsia="zh-TW"/>
              </w:rPr>
            </w:pPr>
            <w:r>
              <w:rPr>
                <w:rFonts w:hint="eastAsia" w:ascii="宋体" w:hAnsi="宋体" w:cs="宋体"/>
                <w:color w:val="000000"/>
                <w:sz w:val="20"/>
                <w:szCs w:val="20"/>
                <w:lang w:eastAsia="zh-TW"/>
              </w:rPr>
              <w:t>能用实例说明我国护理教育改革的主要内容。</w:t>
            </w:r>
          </w:p>
        </w:tc>
        <w:tc>
          <w:tcPr>
            <w:tcW w:w="1472" w:type="dxa"/>
            <w:vAlign w:val="center"/>
          </w:tcPr>
          <w:p>
            <w:pPr>
              <w:snapToGrid w:val="0"/>
              <w:spacing w:line="288" w:lineRule="auto"/>
              <w:rPr>
                <w:rFonts w:ascii="宋体" w:hAnsi="宋体" w:cs="宋体"/>
                <w:color w:val="000000"/>
                <w:sz w:val="20"/>
                <w:szCs w:val="20"/>
                <w:lang w:eastAsia="zh-TW"/>
              </w:rPr>
            </w:pPr>
            <w:r>
              <w:rPr>
                <w:rFonts w:hint="eastAsia" w:ascii="宋体" w:hAnsi="宋体" w:cs="宋体"/>
                <w:color w:val="000000"/>
                <w:sz w:val="20"/>
                <w:szCs w:val="20"/>
              </w:rPr>
              <w:t>1.教育和护理教育的概念、</w:t>
            </w:r>
            <w:r>
              <w:rPr>
                <w:rFonts w:hint="eastAsia" w:ascii="宋体" w:hAnsi="宋体" w:cs="宋体"/>
                <w:color w:val="000000"/>
                <w:sz w:val="20"/>
                <w:szCs w:val="20"/>
                <w:lang w:eastAsia="zh-Hans"/>
              </w:rPr>
              <w:t>基本</w:t>
            </w:r>
            <w:r>
              <w:rPr>
                <w:rFonts w:hint="eastAsia" w:ascii="宋体" w:hAnsi="宋体" w:cs="宋体"/>
                <w:color w:val="000000"/>
                <w:sz w:val="20"/>
                <w:szCs w:val="20"/>
              </w:rPr>
              <w:t>要素及</w:t>
            </w:r>
            <w:r>
              <w:rPr>
                <w:rFonts w:hint="eastAsia" w:ascii="宋体" w:hAnsi="宋体" w:cs="宋体"/>
                <w:color w:val="000000"/>
                <w:sz w:val="20"/>
                <w:szCs w:val="20"/>
                <w:lang w:eastAsia="zh-TW"/>
              </w:rPr>
              <w:t>相互关系</w:t>
            </w:r>
          </w:p>
          <w:p>
            <w:pPr>
              <w:snapToGrid w:val="0"/>
              <w:spacing w:line="288" w:lineRule="auto"/>
              <w:rPr>
                <w:rFonts w:ascii="宋体" w:hAnsi="宋体" w:eastAsia="PMingLiU"/>
                <w:color w:val="000000"/>
                <w:sz w:val="20"/>
                <w:szCs w:val="20"/>
                <w:lang w:eastAsia="zh-TW"/>
              </w:rPr>
            </w:pPr>
            <w:r>
              <w:rPr>
                <w:rFonts w:hint="eastAsia" w:ascii="宋体" w:hAnsi="宋体" w:cs="宋体"/>
                <w:color w:val="000000"/>
                <w:sz w:val="20"/>
                <w:szCs w:val="20"/>
              </w:rPr>
              <w:t>2.教育与个体的发展</w:t>
            </w:r>
            <w:r>
              <w:rPr>
                <w:rFonts w:hint="eastAsia" w:ascii="宋体" w:hAnsi="宋体" w:cs="宋体"/>
                <w:color w:val="000000"/>
                <w:sz w:val="20"/>
                <w:szCs w:val="20"/>
                <w:lang w:eastAsia="zh-TW"/>
              </w:rPr>
              <w:t>。</w:t>
            </w:r>
          </w:p>
        </w:tc>
        <w:tc>
          <w:tcPr>
            <w:tcW w:w="594" w:type="dxa"/>
            <w:vAlign w:val="center"/>
          </w:tcPr>
          <w:p>
            <w:pPr>
              <w:widowControl/>
              <w:jc w:val="center"/>
              <w:textAlignment w:val="center"/>
              <w:rPr>
                <w:rFonts w:ascii="宋体" w:hAnsi="宋体" w:eastAsia="PMingLiU" w:cs="宋体"/>
                <w:sz w:val="20"/>
                <w:szCs w:val="20"/>
                <w:lang w:eastAsia="zh-TW"/>
              </w:rPr>
            </w:pPr>
            <w:r>
              <w:rPr>
                <w:rFonts w:hint="eastAsia" w:ascii="宋体" w:hAnsi="宋体" w:eastAsia="PMingLiU" w:cs="宋体"/>
                <w:sz w:val="20"/>
                <w:szCs w:val="20"/>
                <w:lang w:eastAsia="zh-TW"/>
              </w:rPr>
              <w:t>2</w:t>
            </w:r>
          </w:p>
        </w:tc>
        <w:tc>
          <w:tcPr>
            <w:tcW w:w="594" w:type="dxa"/>
            <w:vAlign w:val="center"/>
          </w:tcPr>
          <w:p>
            <w:pPr>
              <w:widowControl/>
              <w:jc w:val="center"/>
              <w:textAlignment w:val="center"/>
              <w:rPr>
                <w:rFonts w:ascii="宋体" w:hAnsi="宋体" w:cs="宋体"/>
                <w:sz w:val="20"/>
                <w:szCs w:val="20"/>
              </w:rPr>
            </w:pPr>
            <w:r>
              <w:rPr>
                <w:rFonts w:hint="eastAsia" w:ascii="宋体" w:hAnsi="宋体" w:cs="宋体"/>
                <w:sz w:val="20"/>
                <w:szCs w:val="20"/>
              </w:rPr>
              <w:t>0</w:t>
            </w:r>
          </w:p>
        </w:tc>
        <w:tc>
          <w:tcPr>
            <w:tcW w:w="594" w:type="dxa"/>
            <w:vAlign w:val="center"/>
          </w:tcPr>
          <w:p>
            <w:pPr>
              <w:widowControl/>
              <w:jc w:val="center"/>
              <w:textAlignment w:val="center"/>
              <w:rPr>
                <w:rFonts w:ascii="宋体" w:hAnsi="宋体" w:eastAsia="PMingLiU" w:cs="宋体"/>
                <w:sz w:val="20"/>
                <w:szCs w:val="20"/>
                <w:lang w:eastAsia="zh-TW"/>
              </w:rPr>
            </w:pPr>
            <w:r>
              <w:rPr>
                <w:rFonts w:hint="eastAsia" w:ascii="宋体" w:hAnsi="宋体" w:eastAsia="PMingLiU" w:cs="宋体"/>
                <w:sz w:val="20"/>
                <w:szCs w:val="20"/>
                <w:lang w:eastAsia="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4" w:hRule="atLeast"/>
          <w:jc w:val="center"/>
        </w:trPr>
        <w:tc>
          <w:tcPr>
            <w:tcW w:w="500" w:type="dxa"/>
            <w:vAlign w:val="center"/>
          </w:tcPr>
          <w:p>
            <w:pPr>
              <w:snapToGrid w:val="0"/>
              <w:spacing w:line="288" w:lineRule="auto"/>
              <w:jc w:val="left"/>
              <w:rPr>
                <w:rFonts w:ascii="宋体" w:hAnsi="宋体" w:cs="宋体"/>
                <w:sz w:val="20"/>
                <w:szCs w:val="20"/>
              </w:rPr>
            </w:pPr>
            <w:r>
              <w:rPr>
                <w:rFonts w:hint="eastAsia" w:ascii="宋体" w:hAnsi="宋体"/>
                <w:sz w:val="20"/>
                <w:szCs w:val="20"/>
              </w:rPr>
              <w:t>2</w:t>
            </w:r>
          </w:p>
        </w:tc>
        <w:tc>
          <w:tcPr>
            <w:tcW w:w="784" w:type="dxa"/>
            <w:vAlign w:val="center"/>
          </w:tcPr>
          <w:p>
            <w:pPr>
              <w:snapToGrid w:val="0"/>
              <w:spacing w:line="288" w:lineRule="auto"/>
              <w:jc w:val="left"/>
              <w:rPr>
                <w:rFonts w:ascii="宋体" w:hAnsi="宋体"/>
                <w:sz w:val="20"/>
                <w:szCs w:val="20"/>
              </w:rPr>
            </w:pPr>
            <w:r>
              <w:rPr>
                <w:rFonts w:hint="eastAsia" w:ascii="宋体" w:hAnsi="宋体"/>
                <w:sz w:val="20"/>
                <w:szCs w:val="20"/>
              </w:rPr>
              <w:t>护理教育的目标体系</w:t>
            </w:r>
          </w:p>
        </w:tc>
        <w:tc>
          <w:tcPr>
            <w:tcW w:w="1896" w:type="dxa"/>
            <w:vAlign w:val="center"/>
          </w:tcPr>
          <w:p>
            <w:pPr>
              <w:numPr>
                <w:ilvl w:val="0"/>
                <w:numId w:val="5"/>
              </w:numPr>
              <w:snapToGrid w:val="0"/>
              <w:spacing w:line="288" w:lineRule="auto"/>
              <w:rPr>
                <w:rFonts w:ascii="宋体" w:hAnsi="宋体" w:cs="宋体"/>
                <w:sz w:val="20"/>
                <w:szCs w:val="20"/>
                <w:lang w:eastAsia="zh-TW"/>
              </w:rPr>
            </w:pPr>
            <w:r>
              <w:rPr>
                <w:rFonts w:hint="eastAsia" w:ascii="宋体" w:hAnsi="宋体" w:cs="宋体"/>
                <w:sz w:val="20"/>
                <w:szCs w:val="20"/>
                <w:lang w:eastAsia="zh-TW"/>
              </w:rPr>
              <w:t>说明确定教育目的的依据。</w:t>
            </w:r>
          </w:p>
          <w:p>
            <w:pPr>
              <w:numPr>
                <w:ilvl w:val="0"/>
                <w:numId w:val="5"/>
              </w:numPr>
              <w:snapToGrid w:val="0"/>
              <w:spacing w:line="288" w:lineRule="auto"/>
              <w:rPr>
                <w:rFonts w:ascii="宋体" w:hAnsi="宋体" w:cs="宋体"/>
                <w:sz w:val="20"/>
                <w:szCs w:val="20"/>
                <w:lang w:eastAsia="zh-TW"/>
              </w:rPr>
            </w:pPr>
            <w:r>
              <w:rPr>
                <w:rFonts w:hint="eastAsia" w:ascii="宋体" w:hAnsi="宋体" w:cs="宋体"/>
                <w:sz w:val="20"/>
                <w:szCs w:val="20"/>
                <w:lang w:eastAsia="zh-TW"/>
              </w:rPr>
              <w:t>阐释布卢姆等的教育目标分类学中3个领域各层次目标的名称。</w:t>
            </w:r>
          </w:p>
          <w:p>
            <w:pPr>
              <w:numPr>
                <w:ilvl w:val="0"/>
                <w:numId w:val="5"/>
              </w:numPr>
              <w:snapToGrid w:val="0"/>
              <w:spacing w:line="288" w:lineRule="auto"/>
              <w:rPr>
                <w:rFonts w:ascii="宋体" w:hAnsi="宋体" w:eastAsia="PMingLiU"/>
                <w:sz w:val="20"/>
                <w:szCs w:val="20"/>
                <w:lang w:eastAsia="zh-TW"/>
              </w:rPr>
            </w:pPr>
            <w:r>
              <w:rPr>
                <w:rFonts w:hint="eastAsia" w:ascii="宋体" w:hAnsi="宋体" w:cs="宋体"/>
                <w:sz w:val="20"/>
                <w:szCs w:val="20"/>
                <w:lang w:eastAsia="zh-TW"/>
              </w:rPr>
              <w:t>理解我国教育目的的基本精神。</w:t>
            </w:r>
          </w:p>
        </w:tc>
        <w:tc>
          <w:tcPr>
            <w:tcW w:w="2085" w:type="dxa"/>
            <w:vAlign w:val="center"/>
          </w:tcPr>
          <w:p>
            <w:pPr>
              <w:snapToGrid w:val="0"/>
              <w:spacing w:line="288" w:lineRule="auto"/>
              <w:rPr>
                <w:rFonts w:ascii="宋体" w:hAnsi="宋体" w:cs="宋体"/>
                <w:sz w:val="20"/>
                <w:szCs w:val="20"/>
                <w:lang w:eastAsia="zh-TW"/>
              </w:rPr>
            </w:pPr>
            <w:r>
              <w:rPr>
                <w:rFonts w:hint="eastAsia" w:ascii="宋体" w:hAnsi="宋体" w:cs="宋体"/>
                <w:sz w:val="20"/>
                <w:szCs w:val="20"/>
                <w:lang w:eastAsia="zh-TW"/>
              </w:rPr>
              <w:t>1.能用自己的语言正确解释下列概念:教育目的、培养目标、教学目标。</w:t>
            </w:r>
          </w:p>
          <w:p>
            <w:pPr>
              <w:snapToGrid w:val="0"/>
              <w:spacing w:line="288" w:lineRule="auto"/>
              <w:rPr>
                <w:rFonts w:ascii="宋体" w:hAnsi="宋体" w:cs="宋体"/>
                <w:sz w:val="20"/>
                <w:szCs w:val="20"/>
                <w:lang w:eastAsia="zh-TW"/>
              </w:rPr>
            </w:pPr>
            <w:r>
              <w:rPr>
                <w:rFonts w:hint="eastAsia" w:ascii="宋体" w:hAnsi="宋体" w:cs="宋体"/>
                <w:sz w:val="20"/>
                <w:szCs w:val="20"/>
                <w:lang w:eastAsia="zh-TW"/>
              </w:rPr>
              <w:t>2.能述说布卢姆等的教育目标分类学中3个领域各层次目标的名称。</w:t>
            </w:r>
          </w:p>
          <w:p>
            <w:pPr>
              <w:snapToGrid w:val="0"/>
              <w:spacing w:line="288" w:lineRule="auto"/>
              <w:rPr>
                <w:rFonts w:ascii="宋体" w:hAnsi="宋体" w:eastAsia="PMingLiU"/>
                <w:sz w:val="20"/>
                <w:szCs w:val="20"/>
                <w:lang w:eastAsia="zh-TW"/>
              </w:rPr>
            </w:pPr>
            <w:r>
              <w:rPr>
                <w:rFonts w:hint="eastAsia" w:ascii="宋体" w:hAnsi="宋体" w:cs="宋体"/>
                <w:sz w:val="20"/>
                <w:szCs w:val="20"/>
                <w:lang w:eastAsia="zh-TW"/>
              </w:rPr>
              <w:t>3.能举例说明德、智、体、美、劳五育在护理教育过程中的作用与关系。</w:t>
            </w:r>
          </w:p>
        </w:tc>
        <w:tc>
          <w:tcPr>
            <w:tcW w:w="1472" w:type="dxa"/>
            <w:vAlign w:val="center"/>
          </w:tcPr>
          <w:p>
            <w:pPr>
              <w:snapToGrid w:val="0"/>
              <w:spacing w:line="288" w:lineRule="auto"/>
              <w:rPr>
                <w:rFonts w:ascii="宋体" w:hAnsi="宋体"/>
                <w:sz w:val="20"/>
                <w:szCs w:val="20"/>
              </w:rPr>
            </w:pPr>
            <w:r>
              <w:rPr>
                <w:rFonts w:hint="eastAsia" w:ascii="宋体" w:hAnsi="宋体" w:cs="宋体"/>
                <w:sz w:val="20"/>
                <w:szCs w:val="20"/>
                <w:lang w:eastAsia="zh-TW"/>
              </w:rPr>
              <w:t>布卢姆等的教育目标分类学中3个领域各层次目标的名称。</w:t>
            </w:r>
          </w:p>
        </w:tc>
        <w:tc>
          <w:tcPr>
            <w:tcW w:w="594" w:type="dxa"/>
            <w:vAlign w:val="center"/>
          </w:tcPr>
          <w:p>
            <w:pPr>
              <w:widowControl/>
              <w:jc w:val="center"/>
              <w:textAlignment w:val="center"/>
              <w:rPr>
                <w:rFonts w:ascii="宋体" w:hAnsi="宋体" w:eastAsia="PMingLiU" w:cs="宋体"/>
                <w:color w:val="000000"/>
                <w:kern w:val="0"/>
                <w:sz w:val="20"/>
                <w:szCs w:val="20"/>
                <w:lang w:eastAsia="zh-TW" w:bidi="ar"/>
              </w:rPr>
            </w:pPr>
            <w:r>
              <w:rPr>
                <w:rFonts w:hint="eastAsia" w:ascii="宋体" w:hAnsi="宋体" w:eastAsia="PMingLiU" w:cs="宋体"/>
                <w:color w:val="000000"/>
                <w:kern w:val="0"/>
                <w:sz w:val="20"/>
                <w:szCs w:val="20"/>
                <w:lang w:eastAsia="zh-TW" w:bidi="ar"/>
              </w:rPr>
              <w:t>4</w:t>
            </w:r>
          </w:p>
        </w:tc>
        <w:tc>
          <w:tcPr>
            <w:tcW w:w="594"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w:t>
            </w:r>
          </w:p>
        </w:tc>
        <w:tc>
          <w:tcPr>
            <w:tcW w:w="594" w:type="dxa"/>
            <w:vAlign w:val="center"/>
          </w:tcPr>
          <w:p>
            <w:pPr>
              <w:widowControl/>
              <w:jc w:val="center"/>
              <w:textAlignment w:val="center"/>
              <w:rPr>
                <w:rFonts w:ascii="宋体" w:hAnsi="宋体" w:eastAsia="PMingLiU" w:cs="宋体"/>
                <w:sz w:val="20"/>
                <w:szCs w:val="20"/>
                <w:lang w:eastAsia="zh-TW"/>
              </w:rPr>
            </w:pPr>
            <w:r>
              <w:rPr>
                <w:rFonts w:hint="eastAsia" w:ascii="宋体" w:hAnsi="宋体" w:eastAsia="PMingLiU" w:cs="宋体"/>
                <w:sz w:val="20"/>
                <w:szCs w:val="20"/>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3</w:t>
            </w:r>
          </w:p>
        </w:tc>
        <w:tc>
          <w:tcPr>
            <w:tcW w:w="784" w:type="dxa"/>
            <w:vAlign w:val="center"/>
          </w:tcPr>
          <w:p>
            <w:pPr>
              <w:snapToGrid w:val="0"/>
              <w:spacing w:line="288" w:lineRule="auto"/>
              <w:jc w:val="left"/>
              <w:rPr>
                <w:rFonts w:ascii="宋体" w:hAnsi="宋体" w:eastAsia="PMingLiU"/>
                <w:sz w:val="20"/>
                <w:szCs w:val="20"/>
                <w:lang w:eastAsia="zh-TW"/>
              </w:rPr>
            </w:pPr>
            <w:r>
              <w:rPr>
                <w:rFonts w:hint="eastAsia" w:ascii="宋体" w:hAnsi="宋体" w:cs="宋体"/>
                <w:sz w:val="20"/>
                <w:szCs w:val="20"/>
                <w:lang w:eastAsia="zh-TW"/>
              </w:rPr>
              <w:t>护理教育的课程与教材</w:t>
            </w:r>
          </w:p>
        </w:tc>
        <w:tc>
          <w:tcPr>
            <w:tcW w:w="1896" w:type="dxa"/>
            <w:vAlign w:val="center"/>
          </w:tcPr>
          <w:p>
            <w:pPr>
              <w:numPr>
                <w:ilvl w:val="0"/>
                <w:numId w:val="6"/>
              </w:numPr>
              <w:snapToGrid w:val="0"/>
              <w:spacing w:line="288" w:lineRule="auto"/>
              <w:rPr>
                <w:rFonts w:ascii="宋体" w:hAnsi="宋体" w:cs="宋体"/>
                <w:sz w:val="20"/>
                <w:szCs w:val="20"/>
                <w:lang w:eastAsia="zh-TW"/>
              </w:rPr>
            </w:pPr>
            <w:r>
              <w:rPr>
                <w:rFonts w:hint="eastAsia" w:ascii="宋体" w:hAnsi="宋体" w:cs="宋体"/>
                <w:sz w:val="20"/>
                <w:szCs w:val="20"/>
                <w:lang w:eastAsia="zh-TW"/>
              </w:rPr>
              <w:t>阐述课程的概念。</w:t>
            </w:r>
          </w:p>
          <w:p>
            <w:pPr>
              <w:numPr>
                <w:ilvl w:val="0"/>
                <w:numId w:val="6"/>
              </w:numPr>
              <w:snapToGrid w:val="0"/>
              <w:spacing w:line="288" w:lineRule="auto"/>
              <w:rPr>
                <w:rFonts w:ascii="宋体" w:hAnsi="宋体" w:cs="宋体"/>
                <w:sz w:val="20"/>
                <w:szCs w:val="20"/>
                <w:lang w:eastAsia="zh-TW"/>
              </w:rPr>
            </w:pPr>
            <w:r>
              <w:rPr>
                <w:rFonts w:hint="eastAsia" w:ascii="宋体" w:hAnsi="宋体" w:cs="宋体"/>
                <w:sz w:val="20"/>
                <w:szCs w:val="20"/>
                <w:lang w:eastAsia="zh-TW"/>
              </w:rPr>
              <w:t>简述课程类型和护理教育的课程类型结构及主要特点。</w:t>
            </w:r>
          </w:p>
          <w:p>
            <w:pPr>
              <w:numPr>
                <w:ilvl w:val="0"/>
                <w:numId w:val="6"/>
              </w:numPr>
              <w:snapToGrid w:val="0"/>
              <w:spacing w:line="288" w:lineRule="auto"/>
              <w:rPr>
                <w:rFonts w:ascii="宋体" w:hAnsi="宋体" w:eastAsia="PMingLiU"/>
                <w:sz w:val="20"/>
                <w:szCs w:val="20"/>
                <w:lang w:eastAsia="zh-TW"/>
              </w:rPr>
            </w:pPr>
            <w:r>
              <w:rPr>
                <w:rFonts w:hint="eastAsia" w:ascii="宋体" w:hAnsi="宋体" w:cs="宋体"/>
                <w:sz w:val="20"/>
                <w:szCs w:val="20"/>
                <w:lang w:eastAsia="zh-TW"/>
              </w:rPr>
              <w:t>陈述护理教育课程设置的基本原则。</w:t>
            </w:r>
          </w:p>
        </w:tc>
        <w:tc>
          <w:tcPr>
            <w:tcW w:w="2085" w:type="dxa"/>
            <w:vAlign w:val="center"/>
          </w:tcPr>
          <w:p>
            <w:pPr>
              <w:numPr>
                <w:ilvl w:val="0"/>
                <w:numId w:val="7"/>
              </w:numPr>
              <w:snapToGrid w:val="0"/>
              <w:spacing w:line="288" w:lineRule="auto"/>
              <w:rPr>
                <w:rFonts w:ascii="宋体" w:hAnsi="宋体" w:cs="宋体"/>
                <w:sz w:val="20"/>
                <w:szCs w:val="20"/>
                <w:lang w:eastAsia="zh-TW"/>
              </w:rPr>
            </w:pPr>
            <w:r>
              <w:rPr>
                <w:rFonts w:hint="eastAsia" w:ascii="宋体" w:hAnsi="宋体" w:cs="宋体"/>
                <w:sz w:val="20"/>
                <w:szCs w:val="20"/>
                <w:lang w:eastAsia="zh-TW"/>
              </w:rPr>
              <w:t>能用自己的语言正确解释下列概念:学科课程、活动课程。</w:t>
            </w:r>
          </w:p>
          <w:p>
            <w:pPr>
              <w:numPr>
                <w:ilvl w:val="0"/>
                <w:numId w:val="7"/>
              </w:numPr>
              <w:snapToGrid w:val="0"/>
              <w:spacing w:line="288" w:lineRule="auto"/>
              <w:rPr>
                <w:rFonts w:ascii="宋体" w:hAnsi="宋体" w:cs="宋体"/>
                <w:sz w:val="20"/>
                <w:szCs w:val="20"/>
                <w:lang w:eastAsia="zh-TW"/>
              </w:rPr>
            </w:pPr>
            <w:r>
              <w:rPr>
                <w:rFonts w:hint="eastAsia" w:ascii="宋体" w:hAnsi="宋体" w:cs="宋体"/>
                <w:sz w:val="20"/>
                <w:szCs w:val="20"/>
                <w:lang w:eastAsia="zh-TW"/>
              </w:rPr>
              <w:t>比较课程计划、课程标准和教材，正确说明他们之间的关系。</w:t>
            </w:r>
          </w:p>
          <w:p>
            <w:pPr>
              <w:numPr>
                <w:ilvl w:val="0"/>
                <w:numId w:val="7"/>
              </w:numPr>
              <w:snapToGrid w:val="0"/>
              <w:spacing w:line="288" w:lineRule="auto"/>
              <w:rPr>
                <w:rFonts w:ascii="宋体" w:hAnsi="宋体" w:eastAsia="PMingLiU"/>
                <w:sz w:val="20"/>
                <w:szCs w:val="20"/>
                <w:lang w:eastAsia="zh-TW"/>
              </w:rPr>
            </w:pPr>
            <w:r>
              <w:rPr>
                <w:rFonts w:hint="eastAsia" w:ascii="宋体" w:hAnsi="宋体" w:cs="宋体"/>
                <w:sz w:val="20"/>
                <w:szCs w:val="20"/>
                <w:lang w:eastAsia="zh-TW"/>
              </w:rPr>
              <w:t>实例说明护理教育课程体系的特点。</w:t>
            </w:r>
          </w:p>
        </w:tc>
        <w:tc>
          <w:tcPr>
            <w:tcW w:w="1472" w:type="dxa"/>
            <w:vAlign w:val="center"/>
          </w:tcPr>
          <w:p>
            <w:pPr>
              <w:snapToGrid w:val="0"/>
              <w:spacing w:line="288" w:lineRule="auto"/>
              <w:rPr>
                <w:rFonts w:ascii="宋体" w:hAnsi="宋体" w:eastAsia="PMingLiU"/>
                <w:sz w:val="20"/>
                <w:szCs w:val="20"/>
                <w:lang w:eastAsia="zh-TW"/>
              </w:rPr>
            </w:pPr>
            <w:r>
              <w:rPr>
                <w:rFonts w:hint="eastAsia" w:ascii="宋体" w:hAnsi="宋体" w:cs="宋体"/>
                <w:sz w:val="20"/>
                <w:szCs w:val="20"/>
                <w:lang w:eastAsia="zh-TW"/>
              </w:rPr>
              <w:t>护理学的课程计划及课程标准与教材的关系</w:t>
            </w:r>
          </w:p>
        </w:tc>
        <w:tc>
          <w:tcPr>
            <w:tcW w:w="594" w:type="dxa"/>
            <w:vAlign w:val="center"/>
          </w:tcPr>
          <w:p>
            <w:pPr>
              <w:widowControl/>
              <w:jc w:val="center"/>
              <w:textAlignment w:val="center"/>
              <w:rPr>
                <w:rFonts w:ascii="宋体" w:hAnsi="宋体" w:eastAsia="PMingLiU" w:cs="宋体"/>
                <w:color w:val="000000"/>
                <w:kern w:val="0"/>
                <w:sz w:val="20"/>
                <w:szCs w:val="20"/>
                <w:lang w:eastAsia="zh-TW" w:bidi="ar"/>
              </w:rPr>
            </w:pPr>
            <w:r>
              <w:rPr>
                <w:rFonts w:hint="eastAsia" w:ascii="宋体" w:hAnsi="宋体" w:eastAsia="PMingLiU" w:cs="宋体"/>
                <w:color w:val="000000"/>
                <w:kern w:val="0"/>
                <w:sz w:val="20"/>
                <w:szCs w:val="20"/>
                <w:lang w:eastAsia="zh-TW" w:bidi="ar"/>
              </w:rPr>
              <w:t>2</w:t>
            </w:r>
          </w:p>
        </w:tc>
        <w:tc>
          <w:tcPr>
            <w:tcW w:w="594"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w:t>
            </w:r>
          </w:p>
        </w:tc>
        <w:tc>
          <w:tcPr>
            <w:tcW w:w="594" w:type="dxa"/>
            <w:vAlign w:val="center"/>
          </w:tcPr>
          <w:p>
            <w:pPr>
              <w:widowControl/>
              <w:jc w:val="center"/>
              <w:textAlignment w:val="center"/>
              <w:rPr>
                <w:rFonts w:ascii="宋体" w:hAnsi="宋体" w:eastAsia="PMingLiU" w:cs="宋体"/>
                <w:sz w:val="20"/>
                <w:szCs w:val="20"/>
                <w:lang w:eastAsia="zh-TW"/>
              </w:rPr>
            </w:pPr>
            <w:r>
              <w:rPr>
                <w:rFonts w:hint="eastAsia" w:ascii="宋体" w:hAnsi="宋体" w:eastAsia="PMingLiU" w:cs="宋体"/>
                <w:sz w:val="20"/>
                <w:szCs w:val="20"/>
                <w:lang w:eastAsia="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jc w:val="center"/>
        </w:trPr>
        <w:tc>
          <w:tcPr>
            <w:tcW w:w="500" w:type="dxa"/>
            <w:vAlign w:val="center"/>
          </w:tcPr>
          <w:p>
            <w:pPr>
              <w:snapToGrid w:val="0"/>
              <w:spacing w:line="288" w:lineRule="auto"/>
              <w:jc w:val="left"/>
              <w:rPr>
                <w:rFonts w:ascii="宋体" w:hAnsi="宋体" w:eastAsia="PMingLiU" w:cs="宋体"/>
                <w:sz w:val="20"/>
                <w:szCs w:val="20"/>
                <w:lang w:eastAsia="zh-TW"/>
              </w:rPr>
            </w:pPr>
            <w:r>
              <w:rPr>
                <w:rFonts w:hint="eastAsia" w:ascii="宋体" w:hAnsi="宋体" w:eastAsia="PMingLiU" w:cs="宋体"/>
                <w:sz w:val="20"/>
                <w:szCs w:val="20"/>
                <w:lang w:eastAsia="zh-TW"/>
              </w:rPr>
              <w:t>4</w:t>
            </w:r>
          </w:p>
        </w:tc>
        <w:tc>
          <w:tcPr>
            <w:tcW w:w="78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lang w:eastAsia="zh-TW"/>
              </w:rPr>
              <w:t>护理教育的心理学基础</w:t>
            </w:r>
            <w:r>
              <w:rPr>
                <w:rFonts w:hint="eastAsia" w:ascii="宋体" w:hAnsi="宋体" w:cs="宋体"/>
                <w:sz w:val="20"/>
                <w:szCs w:val="20"/>
              </w:rPr>
              <w:t> </w:t>
            </w:r>
            <w:r>
              <w:rPr>
                <w:rFonts w:hint="eastAsia" w:ascii="宋体" w:hAnsi="宋体"/>
                <w:sz w:val="20"/>
                <w:szCs w:val="20"/>
              </w:rPr>
              <w:t xml:space="preserve">          </w:t>
            </w:r>
          </w:p>
        </w:tc>
        <w:tc>
          <w:tcPr>
            <w:tcW w:w="1896" w:type="dxa"/>
            <w:vAlign w:val="center"/>
          </w:tcPr>
          <w:p>
            <w:pPr>
              <w:snapToGrid w:val="0"/>
              <w:spacing w:line="288" w:lineRule="auto"/>
              <w:rPr>
                <w:rFonts w:ascii="宋体" w:hAnsi="宋体" w:cs="宋体"/>
                <w:sz w:val="20"/>
                <w:szCs w:val="20"/>
                <w:lang w:eastAsia="zh-TW"/>
              </w:rPr>
            </w:pPr>
            <w:r>
              <w:rPr>
                <w:rFonts w:hint="eastAsia" w:ascii="宋体" w:hAnsi="宋体" w:cs="宋体"/>
                <w:sz w:val="20"/>
                <w:szCs w:val="20"/>
              </w:rPr>
              <w:t>1.分析影响学习的内部、外部因素</w:t>
            </w:r>
            <w:r>
              <w:rPr>
                <w:rFonts w:hint="eastAsia" w:ascii="宋体" w:hAnsi="宋体" w:cs="宋体"/>
                <w:sz w:val="20"/>
                <w:szCs w:val="20"/>
                <w:lang w:eastAsia="zh-TW"/>
              </w:rPr>
              <w:t>。</w:t>
            </w:r>
          </w:p>
          <w:p>
            <w:pPr>
              <w:snapToGrid w:val="0"/>
              <w:spacing w:line="288" w:lineRule="auto"/>
              <w:rPr>
                <w:rFonts w:ascii="宋体" w:hAnsi="宋体" w:cs="宋体"/>
                <w:sz w:val="20"/>
                <w:szCs w:val="20"/>
                <w:lang w:eastAsia="zh-TW"/>
              </w:rPr>
            </w:pPr>
            <w:r>
              <w:rPr>
                <w:rFonts w:hint="eastAsia" w:ascii="宋体" w:hAnsi="宋体" w:cs="宋体"/>
                <w:sz w:val="20"/>
                <w:szCs w:val="20"/>
              </w:rPr>
              <w:t>2.</w:t>
            </w:r>
            <w:r>
              <w:rPr>
                <w:rFonts w:hint="eastAsia" w:ascii="宋体" w:hAnsi="宋体" w:cs="宋体"/>
                <w:sz w:val="20"/>
                <w:szCs w:val="20"/>
                <w:lang w:eastAsia="zh-TW"/>
              </w:rPr>
              <w:t>解释</w:t>
            </w:r>
            <w:r>
              <w:rPr>
                <w:rFonts w:hint="eastAsia" w:ascii="宋体" w:hAnsi="宋体" w:cs="宋体"/>
                <w:sz w:val="20"/>
                <w:szCs w:val="20"/>
              </w:rPr>
              <w:t>行为主义学习理论、认知学习理论、社会学习理论、人本主义学习理论及建构主义学习理论的观点及其在护理教育中的应用</w:t>
            </w:r>
            <w:r>
              <w:rPr>
                <w:rFonts w:hint="eastAsia" w:ascii="宋体" w:hAnsi="宋体" w:cs="宋体"/>
                <w:sz w:val="20"/>
                <w:szCs w:val="20"/>
                <w:lang w:eastAsia="zh-TW"/>
              </w:rPr>
              <w:t>。</w:t>
            </w:r>
          </w:p>
          <w:p>
            <w:pPr>
              <w:snapToGrid w:val="0"/>
              <w:spacing w:line="288" w:lineRule="auto"/>
              <w:rPr>
                <w:rFonts w:ascii="宋体" w:hAnsi="宋体" w:cs="宋体"/>
                <w:sz w:val="20"/>
                <w:szCs w:val="20"/>
              </w:rPr>
            </w:pPr>
            <w:r>
              <w:rPr>
                <w:rFonts w:hint="eastAsia" w:ascii="宋体" w:hAnsi="宋体" w:cs="宋体"/>
                <w:sz w:val="20"/>
                <w:szCs w:val="20"/>
              </w:rPr>
              <w:t>3.</w:t>
            </w:r>
            <w:r>
              <w:rPr>
                <w:rFonts w:hint="eastAsia" w:ascii="宋体" w:hAnsi="宋体" w:cs="宋体"/>
                <w:sz w:val="20"/>
                <w:szCs w:val="20"/>
                <w:lang w:eastAsia="zh-TW"/>
              </w:rPr>
              <w:t>阐释</w:t>
            </w:r>
            <w:r>
              <w:rPr>
                <w:rFonts w:hint="eastAsia" w:ascii="宋体" w:hAnsi="宋体" w:cs="宋体"/>
                <w:sz w:val="20"/>
                <w:szCs w:val="20"/>
              </w:rPr>
              <w:t>学习的分类与教学。</w:t>
            </w:r>
          </w:p>
        </w:tc>
        <w:tc>
          <w:tcPr>
            <w:tcW w:w="2085" w:type="dxa"/>
            <w:vAlign w:val="center"/>
          </w:tcPr>
          <w:p>
            <w:pPr>
              <w:snapToGrid w:val="0"/>
              <w:spacing w:line="288" w:lineRule="auto"/>
              <w:rPr>
                <w:rFonts w:ascii="宋体" w:hAnsi="宋体" w:cs="宋体"/>
                <w:sz w:val="20"/>
                <w:szCs w:val="20"/>
                <w:lang w:eastAsia="zh-TW"/>
              </w:rPr>
            </w:pPr>
            <w:r>
              <w:rPr>
                <w:rFonts w:hint="eastAsia" w:ascii="宋体" w:hAnsi="宋体" w:cs="宋体"/>
                <w:sz w:val="20"/>
                <w:szCs w:val="20"/>
                <w:lang w:eastAsia="zh-TW"/>
              </w:rPr>
              <w:t>1.能用自己的语言正确解释下列概念:正强化、富强化、塑造、操作条件、陈述性知识、程序性知识、动作技能、智慧技能、认知策略、认知结构、学习动机、学习迁移。</w:t>
            </w:r>
          </w:p>
          <w:p>
            <w:pPr>
              <w:snapToGrid w:val="0"/>
              <w:spacing w:line="288" w:lineRule="auto"/>
              <w:rPr>
                <w:rFonts w:ascii="宋体" w:hAnsi="宋体" w:cs="宋体"/>
                <w:sz w:val="20"/>
                <w:szCs w:val="20"/>
                <w:lang w:eastAsia="zh-TW"/>
              </w:rPr>
            </w:pPr>
            <w:r>
              <w:rPr>
                <w:rFonts w:hint="eastAsia" w:ascii="宋体" w:hAnsi="宋体" w:cs="宋体"/>
                <w:sz w:val="20"/>
                <w:szCs w:val="20"/>
                <w:lang w:eastAsia="zh-TW"/>
              </w:rPr>
              <w:t>2.能正确举例说明各种学习理论在护理教育中的应用。</w:t>
            </w:r>
          </w:p>
          <w:p>
            <w:pPr>
              <w:snapToGrid w:val="0"/>
              <w:spacing w:line="288" w:lineRule="auto"/>
              <w:rPr>
                <w:rFonts w:ascii="宋体" w:hAnsi="宋体" w:cs="宋体"/>
                <w:sz w:val="20"/>
                <w:szCs w:val="20"/>
                <w:lang w:eastAsia="zh-TW"/>
              </w:rPr>
            </w:pPr>
            <w:r>
              <w:rPr>
                <w:rFonts w:hint="eastAsia" w:ascii="宋体" w:hAnsi="宋体" w:cs="宋体"/>
                <w:sz w:val="20"/>
                <w:szCs w:val="20"/>
                <w:lang w:eastAsia="zh-TW"/>
              </w:rPr>
              <w:t>3.能举例说明知识、技能、态度的形成过程。</w:t>
            </w:r>
          </w:p>
        </w:tc>
        <w:tc>
          <w:tcPr>
            <w:tcW w:w="1472" w:type="dxa"/>
            <w:vAlign w:val="center"/>
          </w:tcPr>
          <w:p>
            <w:pPr>
              <w:snapToGrid w:val="0"/>
              <w:spacing w:line="288" w:lineRule="auto"/>
              <w:rPr>
                <w:rFonts w:ascii="宋体" w:hAnsi="宋体" w:eastAsia="PMingLiU"/>
                <w:sz w:val="20"/>
                <w:szCs w:val="20"/>
                <w:lang w:eastAsia="zh-TW"/>
              </w:rPr>
            </w:pPr>
            <w:r>
              <w:rPr>
                <w:rFonts w:hint="eastAsia" w:ascii="宋体" w:hAnsi="宋体"/>
                <w:sz w:val="20"/>
                <w:szCs w:val="20"/>
              </w:rPr>
              <w:t>1.各类学习理论在护理教育中的应用</w:t>
            </w:r>
            <w:r>
              <w:rPr>
                <w:rFonts w:hint="eastAsia" w:ascii="宋体" w:hAnsi="宋体" w:eastAsia="PMingLiU"/>
                <w:sz w:val="20"/>
                <w:szCs w:val="20"/>
                <w:lang w:eastAsia="zh-TW"/>
              </w:rPr>
              <w:t>。</w:t>
            </w:r>
          </w:p>
          <w:p>
            <w:pPr>
              <w:snapToGrid w:val="0"/>
              <w:spacing w:line="288" w:lineRule="auto"/>
              <w:rPr>
                <w:rFonts w:ascii="宋体" w:hAnsi="宋体"/>
                <w:sz w:val="20"/>
                <w:szCs w:val="20"/>
              </w:rPr>
            </w:pPr>
            <w:r>
              <w:rPr>
                <w:rFonts w:hint="eastAsia" w:ascii="宋体" w:hAnsi="宋体"/>
                <w:sz w:val="20"/>
                <w:szCs w:val="20"/>
              </w:rPr>
              <w:t>2.运用分类教学策略对不同类型学习进行教学设计。</w:t>
            </w:r>
          </w:p>
        </w:tc>
        <w:tc>
          <w:tcPr>
            <w:tcW w:w="594"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4</w:t>
            </w:r>
          </w:p>
        </w:tc>
        <w:tc>
          <w:tcPr>
            <w:tcW w:w="594" w:type="dxa"/>
            <w:vAlign w:val="center"/>
          </w:tcPr>
          <w:p>
            <w:pPr>
              <w:jc w:val="center"/>
              <w:rPr>
                <w:rFonts w:ascii="宋体" w:hAnsi="宋体" w:cs="宋体"/>
                <w:sz w:val="20"/>
                <w:szCs w:val="20"/>
              </w:rPr>
            </w:pPr>
            <w:r>
              <w:rPr>
                <w:rFonts w:hint="eastAsia" w:ascii="宋体" w:hAnsi="宋体" w:cs="宋体"/>
                <w:sz w:val="20"/>
                <w:szCs w:val="20"/>
              </w:rPr>
              <w:t>0</w:t>
            </w:r>
          </w:p>
        </w:tc>
        <w:tc>
          <w:tcPr>
            <w:tcW w:w="594" w:type="dxa"/>
            <w:vAlign w:val="center"/>
          </w:tcPr>
          <w:p>
            <w:pPr>
              <w:widowControl/>
              <w:jc w:val="center"/>
              <w:textAlignment w:val="center"/>
              <w:rPr>
                <w:rFonts w:ascii="宋体" w:hAnsi="宋体" w:cs="宋体"/>
                <w:sz w:val="20"/>
                <w:szCs w:val="20"/>
              </w:rPr>
            </w:pPr>
            <w:r>
              <w:rPr>
                <w:rFonts w:ascii="宋体" w:hAnsi="宋体" w:cs="宋体"/>
                <w:color w:val="000000"/>
                <w:kern w:val="0"/>
                <w:sz w:val="20"/>
                <w:szCs w:val="20"/>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pPr>
              <w:snapToGrid w:val="0"/>
              <w:spacing w:line="288" w:lineRule="auto"/>
              <w:jc w:val="left"/>
              <w:rPr>
                <w:rFonts w:ascii="宋体" w:hAnsi="宋体" w:eastAsia="PMingLiU" w:cs="宋体"/>
                <w:sz w:val="20"/>
                <w:szCs w:val="20"/>
                <w:lang w:eastAsia="zh-TW"/>
              </w:rPr>
            </w:pPr>
            <w:r>
              <w:rPr>
                <w:rFonts w:hint="eastAsia" w:ascii="宋体" w:hAnsi="宋体" w:eastAsia="PMingLiU" w:cs="宋体"/>
                <w:sz w:val="20"/>
                <w:szCs w:val="20"/>
                <w:lang w:eastAsia="zh-TW"/>
              </w:rPr>
              <w:t>5</w:t>
            </w:r>
          </w:p>
        </w:tc>
        <w:tc>
          <w:tcPr>
            <w:tcW w:w="784" w:type="dxa"/>
            <w:vAlign w:val="center"/>
          </w:tcPr>
          <w:p>
            <w:pPr>
              <w:snapToGrid w:val="0"/>
              <w:spacing w:line="288" w:lineRule="auto"/>
              <w:jc w:val="left"/>
              <w:rPr>
                <w:rFonts w:ascii="宋体" w:hAnsi="宋体" w:cs="宋体"/>
                <w:sz w:val="20"/>
                <w:szCs w:val="20"/>
              </w:rPr>
            </w:pPr>
            <w:r>
              <w:rPr>
                <w:rFonts w:hint="eastAsia" w:ascii="宋体" w:hAnsi="宋体"/>
                <w:sz w:val="20"/>
                <w:szCs w:val="20"/>
              </w:rPr>
              <w:t xml:space="preserve">护理教学过程和原则  </w:t>
            </w:r>
          </w:p>
        </w:tc>
        <w:tc>
          <w:tcPr>
            <w:tcW w:w="1896" w:type="dxa"/>
            <w:vAlign w:val="center"/>
          </w:tcPr>
          <w:p>
            <w:pPr>
              <w:numPr>
                <w:ilvl w:val="0"/>
                <w:numId w:val="8"/>
              </w:numPr>
              <w:snapToGrid w:val="0"/>
              <w:spacing w:line="288" w:lineRule="auto"/>
              <w:rPr>
                <w:rFonts w:ascii="宋体" w:hAnsi="宋体" w:cs="宋体"/>
                <w:sz w:val="20"/>
                <w:szCs w:val="20"/>
                <w:lang w:eastAsia="zh-TW"/>
              </w:rPr>
            </w:pPr>
            <w:r>
              <w:rPr>
                <w:rFonts w:hint="eastAsia" w:ascii="宋体" w:hAnsi="宋体" w:cs="宋体"/>
                <w:sz w:val="20"/>
                <w:szCs w:val="20"/>
                <w:lang w:eastAsia="zh-TW"/>
              </w:rPr>
              <w:t>认识护理教学过程的阶段、各阶段之间关系及主要任务。</w:t>
            </w:r>
          </w:p>
          <w:p>
            <w:pPr>
              <w:numPr>
                <w:ilvl w:val="0"/>
                <w:numId w:val="8"/>
              </w:numPr>
              <w:snapToGrid w:val="0"/>
              <w:spacing w:line="288" w:lineRule="auto"/>
              <w:rPr>
                <w:rFonts w:ascii="宋体" w:hAnsi="宋体" w:eastAsia="PMingLiU"/>
                <w:sz w:val="20"/>
                <w:szCs w:val="20"/>
                <w:lang w:eastAsia="zh-TW"/>
              </w:rPr>
            </w:pPr>
            <w:r>
              <w:rPr>
                <w:rFonts w:hint="eastAsia" w:ascii="宋体" w:hAnsi="宋体" w:cs="宋体"/>
                <w:sz w:val="20"/>
                <w:szCs w:val="20"/>
                <w:lang w:eastAsia="zh-TW"/>
              </w:rPr>
              <w:t>理解各护理教学原则的依据、含义和运用要求。</w:t>
            </w:r>
          </w:p>
        </w:tc>
        <w:tc>
          <w:tcPr>
            <w:tcW w:w="2085" w:type="dxa"/>
            <w:vAlign w:val="center"/>
          </w:tcPr>
          <w:p>
            <w:pPr>
              <w:numPr>
                <w:ilvl w:val="0"/>
                <w:numId w:val="9"/>
              </w:numPr>
              <w:snapToGrid w:val="0"/>
              <w:spacing w:line="288" w:lineRule="auto"/>
              <w:rPr>
                <w:rFonts w:ascii="宋体" w:hAnsi="宋体" w:cs="宋体"/>
                <w:sz w:val="20"/>
                <w:szCs w:val="20"/>
                <w:lang w:eastAsia="zh-TW"/>
              </w:rPr>
            </w:pPr>
            <w:r>
              <w:rPr>
                <w:rFonts w:hint="eastAsia" w:ascii="宋体" w:hAnsi="宋体" w:cs="宋体"/>
                <w:sz w:val="20"/>
                <w:szCs w:val="20"/>
                <w:lang w:eastAsia="zh-TW"/>
              </w:rPr>
              <w:t>能用自己的语言正确解释下列概念:护理教学、教学过程、护理教学过程、教学规律、教学原则。</w:t>
            </w:r>
          </w:p>
          <w:p>
            <w:pPr>
              <w:numPr>
                <w:ilvl w:val="0"/>
                <w:numId w:val="9"/>
              </w:numPr>
              <w:snapToGrid w:val="0"/>
              <w:spacing w:line="288" w:lineRule="auto"/>
              <w:rPr>
                <w:rFonts w:ascii="宋体" w:hAnsi="宋体" w:cs="宋体"/>
                <w:sz w:val="20"/>
                <w:szCs w:val="20"/>
                <w:lang w:eastAsia="zh-TW"/>
              </w:rPr>
            </w:pPr>
            <w:r>
              <w:rPr>
                <w:rFonts w:hint="eastAsia" w:ascii="宋体" w:hAnsi="宋体" w:cs="宋体"/>
                <w:sz w:val="20"/>
                <w:szCs w:val="20"/>
                <w:lang w:eastAsia="zh-TW"/>
              </w:rPr>
              <w:t>能举例说明护理教学过程的特点</w:t>
            </w:r>
          </w:p>
          <w:p>
            <w:pPr>
              <w:numPr>
                <w:ilvl w:val="0"/>
                <w:numId w:val="9"/>
              </w:numPr>
              <w:snapToGrid w:val="0"/>
              <w:spacing w:line="288" w:lineRule="auto"/>
              <w:rPr>
                <w:rFonts w:ascii="宋体" w:hAnsi="宋体" w:eastAsia="PMingLiU"/>
                <w:sz w:val="20"/>
                <w:szCs w:val="20"/>
                <w:lang w:eastAsia="zh-TW"/>
              </w:rPr>
            </w:pPr>
            <w:r>
              <w:rPr>
                <w:rFonts w:hint="eastAsia" w:ascii="宋体" w:hAnsi="宋体" w:cs="宋体"/>
                <w:sz w:val="20"/>
                <w:szCs w:val="20"/>
                <w:lang w:eastAsia="zh-TW"/>
              </w:rPr>
              <w:t>能说明教学原则和教学规律的区别与联系。</w:t>
            </w:r>
          </w:p>
        </w:tc>
        <w:tc>
          <w:tcPr>
            <w:tcW w:w="1472" w:type="dxa"/>
            <w:vAlign w:val="center"/>
          </w:tcPr>
          <w:p>
            <w:pPr>
              <w:snapToGrid w:val="0"/>
              <w:spacing w:line="288" w:lineRule="auto"/>
              <w:rPr>
                <w:rFonts w:ascii="宋体" w:hAnsi="宋体" w:eastAsia="PMingLiU"/>
                <w:sz w:val="20"/>
                <w:szCs w:val="20"/>
                <w:lang w:eastAsia="zh-TW"/>
              </w:rPr>
            </w:pPr>
            <w:r>
              <w:rPr>
                <w:rFonts w:hint="eastAsia" w:ascii="宋体" w:hAnsi="宋体" w:cs="宋体"/>
                <w:sz w:val="20"/>
                <w:szCs w:val="20"/>
              </w:rPr>
              <w:t>护理教学</w:t>
            </w:r>
            <w:r>
              <w:rPr>
                <w:rFonts w:hint="eastAsia" w:ascii="宋体" w:hAnsi="宋体" w:cs="宋体"/>
                <w:sz w:val="20"/>
                <w:szCs w:val="20"/>
                <w:lang w:eastAsia="zh-TW"/>
              </w:rPr>
              <w:t>过程的特点、护理教学原则体系及应用要求</w:t>
            </w:r>
          </w:p>
        </w:tc>
        <w:tc>
          <w:tcPr>
            <w:tcW w:w="594" w:type="dxa"/>
            <w:vAlign w:val="center"/>
          </w:tcPr>
          <w:p>
            <w:pPr>
              <w:widowControl/>
              <w:jc w:val="center"/>
              <w:textAlignment w:val="center"/>
              <w:rPr>
                <w:rFonts w:ascii="宋体" w:hAnsi="宋体" w:cs="宋体"/>
                <w:sz w:val="20"/>
                <w:szCs w:val="20"/>
              </w:rPr>
            </w:pPr>
            <w:r>
              <w:rPr>
                <w:rFonts w:ascii="宋体" w:hAnsi="宋体" w:cs="宋体"/>
                <w:color w:val="000000"/>
                <w:kern w:val="0"/>
                <w:sz w:val="20"/>
                <w:szCs w:val="20"/>
                <w:lang w:bidi="ar"/>
              </w:rPr>
              <w:t>2</w:t>
            </w:r>
          </w:p>
        </w:tc>
        <w:tc>
          <w:tcPr>
            <w:tcW w:w="594" w:type="dxa"/>
            <w:vAlign w:val="center"/>
          </w:tcPr>
          <w:p>
            <w:pPr>
              <w:jc w:val="center"/>
              <w:rPr>
                <w:rFonts w:ascii="宋体" w:hAnsi="宋体" w:cs="宋体"/>
                <w:sz w:val="20"/>
                <w:szCs w:val="20"/>
              </w:rPr>
            </w:pPr>
            <w:r>
              <w:rPr>
                <w:rFonts w:hint="eastAsia" w:ascii="宋体" w:hAnsi="宋体" w:cs="宋体"/>
                <w:sz w:val="20"/>
                <w:szCs w:val="20"/>
              </w:rPr>
              <w:t>0</w:t>
            </w:r>
          </w:p>
        </w:tc>
        <w:tc>
          <w:tcPr>
            <w:tcW w:w="594" w:type="dxa"/>
            <w:vAlign w:val="center"/>
          </w:tcPr>
          <w:p>
            <w:pPr>
              <w:widowControl/>
              <w:jc w:val="center"/>
              <w:textAlignment w:val="center"/>
              <w:rPr>
                <w:rFonts w:ascii="宋体" w:hAnsi="宋体" w:cs="宋体"/>
                <w:sz w:val="20"/>
                <w:szCs w:val="20"/>
              </w:rPr>
            </w:pPr>
            <w:r>
              <w:rPr>
                <w:rFonts w:ascii="宋体" w:hAnsi="宋体" w:cs="宋体"/>
                <w:color w:val="000000"/>
                <w:kern w:val="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pPr>
              <w:snapToGrid w:val="0"/>
              <w:spacing w:line="288" w:lineRule="auto"/>
              <w:jc w:val="left"/>
              <w:rPr>
                <w:rFonts w:ascii="宋体" w:hAnsi="宋体" w:eastAsia="PMingLiU" w:cs="宋体"/>
                <w:sz w:val="20"/>
                <w:szCs w:val="20"/>
                <w:lang w:eastAsia="zh-TW"/>
              </w:rPr>
            </w:pPr>
            <w:r>
              <w:rPr>
                <w:rFonts w:hint="eastAsia" w:ascii="宋体" w:hAnsi="宋体" w:eastAsia="PMingLiU" w:cs="宋体"/>
                <w:sz w:val="20"/>
                <w:szCs w:val="20"/>
                <w:lang w:eastAsia="zh-TW"/>
              </w:rPr>
              <w:t>6</w:t>
            </w:r>
          </w:p>
        </w:tc>
        <w:tc>
          <w:tcPr>
            <w:tcW w:w="784" w:type="dxa"/>
            <w:vAlign w:val="center"/>
          </w:tcPr>
          <w:p>
            <w:pPr>
              <w:snapToGrid w:val="0"/>
              <w:spacing w:line="288" w:lineRule="auto"/>
              <w:jc w:val="left"/>
              <w:rPr>
                <w:rFonts w:ascii="宋体" w:hAnsi="宋体"/>
                <w:sz w:val="20"/>
                <w:szCs w:val="20"/>
              </w:rPr>
            </w:pPr>
            <w:r>
              <w:rPr>
                <w:rFonts w:hint="eastAsia" w:ascii="宋体" w:hAnsi="宋体"/>
                <w:sz w:val="20"/>
                <w:szCs w:val="20"/>
              </w:rPr>
              <w:t>护理教学的组织形式</w:t>
            </w:r>
          </w:p>
        </w:tc>
        <w:tc>
          <w:tcPr>
            <w:tcW w:w="1896" w:type="dxa"/>
            <w:vAlign w:val="center"/>
          </w:tcPr>
          <w:p>
            <w:pPr>
              <w:numPr>
                <w:ilvl w:val="0"/>
                <w:numId w:val="10"/>
              </w:numPr>
              <w:snapToGrid w:val="0"/>
              <w:spacing w:line="288" w:lineRule="auto"/>
              <w:rPr>
                <w:rFonts w:ascii="宋体" w:hAnsi="宋体" w:cs="宋体"/>
                <w:sz w:val="20"/>
                <w:szCs w:val="20"/>
                <w:lang w:eastAsia="zh-TW"/>
              </w:rPr>
            </w:pPr>
            <w:r>
              <w:rPr>
                <w:rFonts w:hint="eastAsia" w:ascii="宋体" w:hAnsi="宋体" w:cs="宋体"/>
                <w:sz w:val="20"/>
                <w:szCs w:val="20"/>
                <w:lang w:eastAsia="zh-TW"/>
              </w:rPr>
              <w:t>认识教学组织形式。</w:t>
            </w:r>
          </w:p>
          <w:p>
            <w:pPr>
              <w:numPr>
                <w:ilvl w:val="0"/>
                <w:numId w:val="10"/>
              </w:numPr>
              <w:snapToGrid w:val="0"/>
              <w:spacing w:line="288" w:lineRule="auto"/>
              <w:rPr>
                <w:rFonts w:ascii="宋体" w:hAnsi="宋体" w:cs="宋体"/>
                <w:sz w:val="20"/>
                <w:szCs w:val="20"/>
                <w:lang w:eastAsia="zh-TW"/>
              </w:rPr>
            </w:pPr>
            <w:r>
              <w:rPr>
                <w:rFonts w:hint="eastAsia" w:ascii="宋体" w:hAnsi="宋体" w:cs="宋体"/>
                <w:sz w:val="20"/>
                <w:szCs w:val="20"/>
                <w:lang w:eastAsia="zh-TW"/>
              </w:rPr>
              <w:t>陈述教学设计的过程和内容。</w:t>
            </w:r>
          </w:p>
          <w:p>
            <w:pPr>
              <w:numPr>
                <w:ilvl w:val="0"/>
                <w:numId w:val="10"/>
              </w:numPr>
              <w:snapToGrid w:val="0"/>
              <w:spacing w:line="288" w:lineRule="auto"/>
              <w:rPr>
                <w:rFonts w:ascii="宋体" w:hAnsi="宋体" w:cs="宋体"/>
                <w:sz w:val="20"/>
                <w:szCs w:val="20"/>
                <w:lang w:eastAsia="zh-TW"/>
              </w:rPr>
            </w:pPr>
            <w:r>
              <w:rPr>
                <w:rFonts w:hint="eastAsia" w:ascii="宋体" w:hAnsi="宋体" w:cs="宋体"/>
                <w:sz w:val="20"/>
                <w:szCs w:val="20"/>
                <w:lang w:eastAsia="zh-TW"/>
              </w:rPr>
              <w:t>摘要课堂教学的基本程序及其各环节的主要工作内容。</w:t>
            </w:r>
          </w:p>
          <w:p>
            <w:pPr>
              <w:numPr>
                <w:ilvl w:val="0"/>
                <w:numId w:val="10"/>
              </w:numPr>
              <w:snapToGrid w:val="0"/>
              <w:spacing w:line="288" w:lineRule="auto"/>
              <w:rPr>
                <w:rFonts w:ascii="宋体" w:hAnsi="宋体" w:eastAsia="PMingLiU"/>
                <w:sz w:val="20"/>
                <w:szCs w:val="20"/>
                <w:lang w:eastAsia="zh-TW"/>
              </w:rPr>
            </w:pPr>
            <w:r>
              <w:rPr>
                <w:rFonts w:hint="eastAsia" w:ascii="宋体" w:hAnsi="宋体" w:cs="宋体"/>
                <w:sz w:val="20"/>
                <w:szCs w:val="20"/>
                <w:lang w:eastAsia="zh-TW"/>
              </w:rPr>
              <w:t>说明在线教学和临床护理实践教学的主要形式。</w:t>
            </w:r>
          </w:p>
        </w:tc>
        <w:tc>
          <w:tcPr>
            <w:tcW w:w="2085" w:type="dxa"/>
            <w:vAlign w:val="center"/>
          </w:tcPr>
          <w:p>
            <w:pPr>
              <w:numPr>
                <w:ilvl w:val="0"/>
                <w:numId w:val="11"/>
              </w:numPr>
              <w:snapToGrid w:val="0"/>
              <w:spacing w:line="288" w:lineRule="auto"/>
              <w:rPr>
                <w:rFonts w:ascii="宋体" w:hAnsi="宋体" w:cs="宋体"/>
                <w:sz w:val="20"/>
                <w:szCs w:val="20"/>
                <w:lang w:eastAsia="zh-TW"/>
              </w:rPr>
            </w:pPr>
            <w:r>
              <w:rPr>
                <w:rFonts w:hint="eastAsia" w:ascii="宋体" w:hAnsi="宋体" w:cs="宋体"/>
                <w:sz w:val="20"/>
                <w:szCs w:val="20"/>
                <w:lang w:eastAsia="zh-TW"/>
              </w:rPr>
              <w:t>举例说明课堂教学、混合教学、翻转课堂、模拟教学的特点及实施要点。</w:t>
            </w:r>
          </w:p>
          <w:p>
            <w:pPr>
              <w:numPr>
                <w:ilvl w:val="0"/>
                <w:numId w:val="11"/>
              </w:numPr>
              <w:snapToGrid w:val="0"/>
              <w:spacing w:line="288" w:lineRule="auto"/>
              <w:rPr>
                <w:rFonts w:ascii="宋体" w:hAnsi="宋体" w:cs="宋体"/>
                <w:sz w:val="20"/>
                <w:szCs w:val="20"/>
                <w:lang w:eastAsia="zh-TW"/>
              </w:rPr>
            </w:pPr>
            <w:r>
              <w:rPr>
                <w:rFonts w:hint="eastAsia" w:ascii="宋体" w:hAnsi="宋体" w:cs="宋体"/>
                <w:sz w:val="20"/>
                <w:szCs w:val="20"/>
                <w:lang w:eastAsia="zh-TW"/>
              </w:rPr>
              <w:t>能举例说明实验教学的目标、设计和实施要点。</w:t>
            </w:r>
          </w:p>
          <w:p>
            <w:pPr>
              <w:numPr>
                <w:ilvl w:val="0"/>
                <w:numId w:val="11"/>
              </w:numPr>
              <w:snapToGrid w:val="0"/>
              <w:spacing w:line="288" w:lineRule="auto"/>
              <w:rPr>
                <w:rFonts w:ascii="宋体" w:hAnsi="宋体" w:eastAsia="PMingLiU"/>
                <w:sz w:val="20"/>
                <w:szCs w:val="20"/>
                <w:lang w:eastAsia="zh-TW"/>
              </w:rPr>
            </w:pPr>
            <w:r>
              <w:rPr>
                <w:rFonts w:hint="eastAsia" w:ascii="宋体" w:hAnsi="宋体" w:cs="宋体"/>
                <w:sz w:val="20"/>
                <w:szCs w:val="20"/>
                <w:lang w:eastAsia="zh-TW"/>
              </w:rPr>
              <w:t>能比较临床护理实践教学的常用方法，正确说出它们各自的作用、运用方法及要求。</w:t>
            </w:r>
          </w:p>
        </w:tc>
        <w:tc>
          <w:tcPr>
            <w:tcW w:w="1472" w:type="dxa"/>
            <w:vAlign w:val="center"/>
          </w:tcPr>
          <w:p>
            <w:pPr>
              <w:snapToGrid w:val="0"/>
              <w:spacing w:line="288" w:lineRule="auto"/>
              <w:rPr>
                <w:rFonts w:ascii="宋体" w:hAnsi="宋体" w:eastAsia="PMingLiU"/>
                <w:sz w:val="20"/>
                <w:szCs w:val="20"/>
                <w:lang w:eastAsia="zh-TW"/>
              </w:rPr>
            </w:pPr>
            <w:r>
              <w:rPr>
                <w:rFonts w:hint="eastAsia" w:ascii="宋体" w:hAnsi="宋体" w:cs="宋体"/>
                <w:sz w:val="20"/>
                <w:szCs w:val="20"/>
                <w:lang w:eastAsia="zh-TW"/>
              </w:rPr>
              <w:t>护理教学组织形式选择的依据、护理教学组织形式的设计策略</w:t>
            </w:r>
          </w:p>
        </w:tc>
        <w:tc>
          <w:tcPr>
            <w:tcW w:w="594"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594" w:type="dxa"/>
            <w:vAlign w:val="center"/>
          </w:tcPr>
          <w:p>
            <w:pPr>
              <w:jc w:val="center"/>
              <w:rPr>
                <w:rFonts w:ascii="宋体" w:hAnsi="宋体" w:cs="宋体"/>
                <w:sz w:val="20"/>
                <w:szCs w:val="20"/>
              </w:rPr>
            </w:pPr>
            <w:r>
              <w:rPr>
                <w:rFonts w:hint="eastAsia" w:ascii="宋体" w:hAnsi="宋体" w:cs="宋体"/>
                <w:sz w:val="20"/>
                <w:szCs w:val="20"/>
              </w:rPr>
              <w:t>0</w:t>
            </w:r>
          </w:p>
        </w:tc>
        <w:tc>
          <w:tcPr>
            <w:tcW w:w="594"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pPr>
              <w:snapToGrid w:val="0"/>
              <w:spacing w:line="288" w:lineRule="auto"/>
              <w:jc w:val="left"/>
              <w:rPr>
                <w:rFonts w:ascii="宋体" w:hAnsi="宋体" w:eastAsia="PMingLiU" w:cs="宋体"/>
                <w:sz w:val="20"/>
                <w:szCs w:val="20"/>
                <w:lang w:eastAsia="zh-TW"/>
              </w:rPr>
            </w:pPr>
            <w:r>
              <w:rPr>
                <w:rFonts w:hint="eastAsia" w:ascii="宋体" w:hAnsi="宋体" w:eastAsia="PMingLiU" w:cs="宋体"/>
                <w:sz w:val="20"/>
                <w:szCs w:val="20"/>
                <w:lang w:eastAsia="zh-TW"/>
              </w:rPr>
              <w:t>7</w:t>
            </w:r>
          </w:p>
        </w:tc>
        <w:tc>
          <w:tcPr>
            <w:tcW w:w="78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护理教学的方法与媒体</w:t>
            </w:r>
          </w:p>
        </w:tc>
        <w:tc>
          <w:tcPr>
            <w:tcW w:w="1896" w:type="dxa"/>
            <w:vAlign w:val="center"/>
          </w:tcPr>
          <w:p>
            <w:pPr>
              <w:numPr>
                <w:ilvl w:val="0"/>
                <w:numId w:val="12"/>
              </w:numPr>
              <w:snapToGrid w:val="0"/>
              <w:spacing w:line="288" w:lineRule="auto"/>
              <w:rPr>
                <w:rFonts w:ascii="宋体" w:hAnsi="宋体" w:cs="宋体"/>
                <w:sz w:val="20"/>
                <w:szCs w:val="20"/>
                <w:lang w:eastAsia="zh-TW"/>
              </w:rPr>
            </w:pPr>
            <w:r>
              <w:rPr>
                <w:rFonts w:hint="eastAsia" w:ascii="宋体" w:hAnsi="宋体" w:cs="宋体"/>
                <w:sz w:val="20"/>
                <w:szCs w:val="20"/>
                <w:lang w:eastAsia="zh-TW"/>
              </w:rPr>
              <w:t>说明常用的护理教学方法类型、作用特点及运作的基本要求。</w:t>
            </w:r>
          </w:p>
          <w:p>
            <w:pPr>
              <w:numPr>
                <w:ilvl w:val="0"/>
                <w:numId w:val="12"/>
              </w:numPr>
              <w:snapToGrid w:val="0"/>
              <w:spacing w:line="288" w:lineRule="auto"/>
              <w:rPr>
                <w:rFonts w:ascii="宋体" w:hAnsi="宋体" w:cs="宋体"/>
                <w:sz w:val="20"/>
                <w:szCs w:val="20"/>
                <w:lang w:eastAsia="zh-TW"/>
              </w:rPr>
            </w:pPr>
            <w:r>
              <w:rPr>
                <w:rFonts w:hint="eastAsia" w:ascii="宋体" w:hAnsi="宋体" w:cs="宋体"/>
                <w:sz w:val="20"/>
                <w:szCs w:val="20"/>
                <w:lang w:eastAsia="zh-TW"/>
              </w:rPr>
              <w:t>理解选择护理教学方法的依据。</w:t>
            </w:r>
          </w:p>
          <w:p>
            <w:pPr>
              <w:numPr>
                <w:ilvl w:val="0"/>
                <w:numId w:val="12"/>
              </w:numPr>
              <w:snapToGrid w:val="0"/>
              <w:spacing w:line="288" w:lineRule="auto"/>
              <w:rPr>
                <w:rFonts w:ascii="宋体" w:hAnsi="宋体" w:eastAsia="PMingLiU" w:cs="宋体"/>
                <w:sz w:val="20"/>
                <w:szCs w:val="20"/>
                <w:lang w:eastAsia="zh-TW"/>
              </w:rPr>
            </w:pPr>
            <w:r>
              <w:rPr>
                <w:rFonts w:hint="eastAsia" w:ascii="宋体" w:hAnsi="宋体" w:cs="宋体"/>
                <w:sz w:val="20"/>
                <w:szCs w:val="20"/>
                <w:lang w:eastAsia="zh-TW"/>
              </w:rPr>
              <w:t>说明教学媒体的基本类型和功能特点。</w:t>
            </w:r>
          </w:p>
        </w:tc>
        <w:tc>
          <w:tcPr>
            <w:tcW w:w="2085" w:type="dxa"/>
            <w:vAlign w:val="center"/>
          </w:tcPr>
          <w:p>
            <w:pPr>
              <w:snapToGrid w:val="0"/>
              <w:spacing w:line="288" w:lineRule="auto"/>
              <w:jc w:val="left"/>
              <w:rPr>
                <w:rFonts w:ascii="宋体" w:hAnsi="宋体" w:cs="宋体"/>
                <w:sz w:val="20"/>
                <w:szCs w:val="20"/>
                <w:lang w:eastAsia="zh-TW"/>
              </w:rPr>
            </w:pPr>
            <w:r>
              <w:rPr>
                <w:rFonts w:hint="eastAsia" w:ascii="宋体" w:hAnsi="宋体" w:cs="宋体"/>
                <w:sz w:val="20"/>
                <w:szCs w:val="20"/>
                <w:lang w:eastAsia="zh-TW"/>
              </w:rPr>
              <w:t>1.能用自己的语言解释教学方法、教学媒体的概念。</w:t>
            </w:r>
          </w:p>
          <w:p>
            <w:pPr>
              <w:snapToGrid w:val="0"/>
              <w:spacing w:line="288" w:lineRule="auto"/>
              <w:rPr>
                <w:rFonts w:ascii="宋体" w:hAnsi="宋体" w:eastAsia="PMingLiU"/>
                <w:sz w:val="20"/>
                <w:szCs w:val="20"/>
                <w:lang w:eastAsia="zh-TW"/>
              </w:rPr>
            </w:pPr>
            <w:r>
              <w:rPr>
                <w:rFonts w:hint="eastAsia" w:ascii="宋体" w:hAnsi="宋体" w:cs="宋体"/>
                <w:sz w:val="20"/>
                <w:szCs w:val="20"/>
                <w:lang w:eastAsia="zh-TW"/>
              </w:rPr>
              <w:t>2.能比较各种教学法，并说明它们各自的作用和特点。</w:t>
            </w:r>
          </w:p>
        </w:tc>
        <w:tc>
          <w:tcPr>
            <w:tcW w:w="1472" w:type="dxa"/>
            <w:vAlign w:val="center"/>
          </w:tcPr>
          <w:p>
            <w:pPr>
              <w:snapToGrid w:val="0"/>
              <w:spacing w:line="288" w:lineRule="auto"/>
              <w:jc w:val="left"/>
              <w:rPr>
                <w:rFonts w:ascii="宋体" w:hAnsi="宋体" w:eastAsia="PMingLiU"/>
                <w:sz w:val="20"/>
                <w:szCs w:val="20"/>
                <w:lang w:eastAsia="zh-TW"/>
              </w:rPr>
            </w:pPr>
            <w:r>
              <w:rPr>
                <w:rFonts w:hint="eastAsia" w:ascii="宋体" w:hAnsi="宋体" w:cs="宋体"/>
                <w:sz w:val="20"/>
                <w:szCs w:val="20"/>
                <w:lang w:eastAsia="zh-TW"/>
              </w:rPr>
              <w:t>护理教学方法的选择与运用、教学媒体的选择与运用</w:t>
            </w:r>
          </w:p>
        </w:tc>
        <w:tc>
          <w:tcPr>
            <w:tcW w:w="594" w:type="dxa"/>
            <w:vAlign w:val="center"/>
          </w:tcPr>
          <w:p>
            <w:pPr>
              <w:widowControl/>
              <w:jc w:val="center"/>
              <w:textAlignment w:val="center"/>
              <w:rPr>
                <w:rFonts w:ascii="宋体" w:hAnsi="宋体" w:cs="宋体"/>
                <w:sz w:val="20"/>
                <w:szCs w:val="20"/>
              </w:rPr>
            </w:pPr>
            <w:r>
              <w:rPr>
                <w:rFonts w:ascii="宋体" w:hAnsi="宋体" w:cs="宋体"/>
                <w:color w:val="000000"/>
                <w:kern w:val="0"/>
                <w:sz w:val="20"/>
                <w:szCs w:val="20"/>
                <w:lang w:bidi="ar"/>
              </w:rPr>
              <w:t>2</w:t>
            </w:r>
          </w:p>
        </w:tc>
        <w:tc>
          <w:tcPr>
            <w:tcW w:w="594" w:type="dxa"/>
            <w:vAlign w:val="center"/>
          </w:tcPr>
          <w:p>
            <w:pPr>
              <w:jc w:val="center"/>
              <w:rPr>
                <w:rFonts w:ascii="宋体" w:hAnsi="宋体" w:cs="宋体"/>
                <w:sz w:val="20"/>
                <w:szCs w:val="20"/>
              </w:rPr>
            </w:pPr>
            <w:r>
              <w:rPr>
                <w:rFonts w:hint="eastAsia" w:ascii="宋体" w:hAnsi="宋体" w:cs="宋体"/>
                <w:sz w:val="20"/>
                <w:szCs w:val="20"/>
              </w:rPr>
              <w:t>0</w:t>
            </w:r>
          </w:p>
        </w:tc>
        <w:tc>
          <w:tcPr>
            <w:tcW w:w="594" w:type="dxa"/>
            <w:vAlign w:val="center"/>
          </w:tcPr>
          <w:p>
            <w:pPr>
              <w:widowControl/>
              <w:jc w:val="center"/>
              <w:textAlignment w:val="center"/>
              <w:rPr>
                <w:rFonts w:ascii="宋体" w:hAnsi="宋体" w:cs="宋体"/>
                <w:sz w:val="20"/>
                <w:szCs w:val="20"/>
              </w:rPr>
            </w:pPr>
            <w:r>
              <w:rPr>
                <w:rFonts w:ascii="宋体" w:hAnsi="宋体" w:cs="宋体"/>
                <w:color w:val="000000"/>
                <w:kern w:val="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pPr>
              <w:snapToGrid w:val="0"/>
              <w:spacing w:line="288" w:lineRule="auto"/>
              <w:jc w:val="left"/>
              <w:rPr>
                <w:rFonts w:ascii="宋体" w:hAnsi="宋体" w:eastAsia="PMingLiU" w:cs="宋体"/>
                <w:sz w:val="20"/>
                <w:szCs w:val="20"/>
                <w:lang w:eastAsia="zh-TW"/>
              </w:rPr>
            </w:pPr>
            <w:r>
              <w:rPr>
                <w:rFonts w:hint="eastAsia" w:ascii="宋体" w:hAnsi="宋体" w:eastAsia="PMingLiU" w:cs="宋体"/>
                <w:sz w:val="20"/>
                <w:szCs w:val="20"/>
                <w:lang w:eastAsia="zh-TW"/>
              </w:rPr>
              <w:t>8</w:t>
            </w:r>
          </w:p>
        </w:tc>
        <w:tc>
          <w:tcPr>
            <w:tcW w:w="784" w:type="dxa"/>
            <w:vAlign w:val="center"/>
          </w:tcPr>
          <w:p>
            <w:pPr>
              <w:snapToGrid w:val="0"/>
              <w:spacing w:line="288" w:lineRule="auto"/>
              <w:jc w:val="left"/>
              <w:rPr>
                <w:rFonts w:ascii="宋体" w:hAnsi="宋体" w:eastAsia="PMingLiU" w:cs="宋体"/>
                <w:sz w:val="20"/>
                <w:szCs w:val="20"/>
                <w:lang w:eastAsia="zh-TW"/>
              </w:rPr>
            </w:pPr>
            <w:r>
              <w:rPr>
                <w:rFonts w:hint="eastAsia" w:ascii="宋体" w:hAnsi="宋体" w:cs="宋体"/>
                <w:sz w:val="20"/>
                <w:szCs w:val="20"/>
                <w:lang w:eastAsia="zh-TW"/>
              </w:rPr>
              <w:t>护理学专业学生的职业素养教育</w:t>
            </w:r>
          </w:p>
        </w:tc>
        <w:tc>
          <w:tcPr>
            <w:tcW w:w="1896" w:type="dxa"/>
            <w:vAlign w:val="center"/>
          </w:tcPr>
          <w:p>
            <w:pPr>
              <w:numPr>
                <w:ilvl w:val="0"/>
                <w:numId w:val="13"/>
              </w:numPr>
              <w:snapToGrid w:val="0"/>
              <w:spacing w:line="288" w:lineRule="auto"/>
              <w:jc w:val="left"/>
              <w:rPr>
                <w:rFonts w:ascii="宋体" w:hAnsi="宋体" w:cs="宋体"/>
                <w:sz w:val="20"/>
                <w:szCs w:val="20"/>
                <w:lang w:eastAsia="zh-TW"/>
              </w:rPr>
            </w:pPr>
            <w:r>
              <w:rPr>
                <w:rFonts w:hint="eastAsia" w:ascii="宋体" w:hAnsi="宋体" w:cs="宋体"/>
                <w:sz w:val="20"/>
                <w:szCs w:val="20"/>
                <w:lang w:eastAsia="zh-TW"/>
              </w:rPr>
              <w:t>了解职业精神教育、思想品德教育、人文关怀教育、思维质量教育、审美教育和个性化教育的主要任务、内容、途径、方法。</w:t>
            </w:r>
          </w:p>
          <w:p>
            <w:pPr>
              <w:numPr>
                <w:ilvl w:val="0"/>
                <w:numId w:val="13"/>
              </w:numPr>
              <w:snapToGrid w:val="0"/>
              <w:spacing w:line="288" w:lineRule="auto"/>
              <w:jc w:val="left"/>
              <w:rPr>
                <w:rFonts w:ascii="宋体" w:hAnsi="宋体" w:cs="宋体"/>
                <w:sz w:val="20"/>
                <w:szCs w:val="20"/>
                <w:lang w:eastAsia="zh-TW"/>
              </w:rPr>
            </w:pPr>
            <w:r>
              <w:rPr>
                <w:rFonts w:hint="eastAsia" w:ascii="宋体" w:hAnsi="宋体" w:cs="宋体"/>
                <w:sz w:val="20"/>
                <w:szCs w:val="20"/>
                <w:lang w:eastAsia="zh-TW"/>
              </w:rPr>
              <w:t>阐述思想品德教育过程的基本规律。</w:t>
            </w:r>
          </w:p>
        </w:tc>
        <w:tc>
          <w:tcPr>
            <w:tcW w:w="2085" w:type="dxa"/>
            <w:vAlign w:val="center"/>
          </w:tcPr>
          <w:p>
            <w:pPr>
              <w:numPr>
                <w:ilvl w:val="0"/>
                <w:numId w:val="14"/>
              </w:numPr>
              <w:snapToGrid w:val="0"/>
              <w:spacing w:line="288" w:lineRule="auto"/>
              <w:jc w:val="left"/>
              <w:rPr>
                <w:rFonts w:ascii="宋体" w:hAnsi="宋体" w:cs="宋体"/>
                <w:sz w:val="20"/>
                <w:szCs w:val="20"/>
                <w:lang w:eastAsia="zh-TW"/>
              </w:rPr>
            </w:pPr>
            <w:r>
              <w:rPr>
                <w:rFonts w:hint="eastAsia" w:ascii="宋体" w:hAnsi="宋体" w:cs="宋体"/>
                <w:sz w:val="20"/>
                <w:szCs w:val="20"/>
                <w:lang w:eastAsia="zh-TW"/>
              </w:rPr>
              <w:t>能结合实际阐释职业精神教育、思想品德教育、人文关怀教育、思维质量教育、审美教育和个性化教育的基本原则。</w:t>
            </w:r>
          </w:p>
          <w:p>
            <w:pPr>
              <w:numPr>
                <w:ilvl w:val="0"/>
                <w:numId w:val="14"/>
              </w:numPr>
              <w:snapToGrid w:val="0"/>
              <w:spacing w:line="288" w:lineRule="auto"/>
              <w:jc w:val="left"/>
              <w:rPr>
                <w:rFonts w:ascii="宋体" w:hAnsi="宋体" w:eastAsia="PMingLiU" w:cs="宋体"/>
                <w:sz w:val="20"/>
                <w:szCs w:val="20"/>
                <w:lang w:eastAsia="zh-TW"/>
              </w:rPr>
            </w:pPr>
            <w:r>
              <w:rPr>
                <w:rFonts w:hint="eastAsia" w:ascii="宋体" w:hAnsi="宋体" w:cs="宋体"/>
                <w:sz w:val="20"/>
                <w:szCs w:val="20"/>
                <w:lang w:eastAsia="zh-TW"/>
              </w:rPr>
              <w:t>能举例说明职业精神、职业道德、人文关怀对护理学专业学生的重要性。</w:t>
            </w:r>
          </w:p>
        </w:tc>
        <w:tc>
          <w:tcPr>
            <w:tcW w:w="1472" w:type="dxa"/>
            <w:vAlign w:val="center"/>
          </w:tcPr>
          <w:p>
            <w:pPr>
              <w:snapToGrid w:val="0"/>
              <w:spacing w:line="288" w:lineRule="auto"/>
              <w:rPr>
                <w:rFonts w:ascii="宋体" w:hAnsi="宋体" w:cs="宋体"/>
                <w:sz w:val="20"/>
                <w:szCs w:val="20"/>
              </w:rPr>
            </w:pPr>
            <w:r>
              <w:rPr>
                <w:rFonts w:hint="eastAsia" w:ascii="宋体" w:hAnsi="宋体" w:cs="宋体"/>
                <w:sz w:val="20"/>
                <w:szCs w:val="20"/>
                <w:lang w:eastAsia="zh-TW"/>
              </w:rPr>
              <w:t>职业精神教育、思想品德教育、人文关怀教育、思维质量教育、审美教育和个性化教育的主要任务、内容、途径、方法。</w:t>
            </w:r>
          </w:p>
        </w:tc>
        <w:tc>
          <w:tcPr>
            <w:tcW w:w="594" w:type="dxa"/>
            <w:vAlign w:val="center"/>
          </w:tcPr>
          <w:p>
            <w:pPr>
              <w:widowControl/>
              <w:jc w:val="center"/>
              <w:textAlignment w:val="center"/>
              <w:rPr>
                <w:rFonts w:ascii="宋体" w:hAnsi="宋体" w:eastAsia="PMingLiU" w:cs="宋体"/>
                <w:color w:val="000000"/>
                <w:kern w:val="0"/>
                <w:sz w:val="20"/>
                <w:szCs w:val="20"/>
                <w:lang w:eastAsia="zh-TW" w:bidi="ar"/>
              </w:rPr>
            </w:pPr>
            <w:r>
              <w:rPr>
                <w:rFonts w:hint="eastAsia" w:ascii="宋体" w:hAnsi="宋体" w:eastAsia="PMingLiU" w:cs="宋体"/>
                <w:color w:val="000000"/>
                <w:kern w:val="0"/>
                <w:sz w:val="20"/>
                <w:szCs w:val="20"/>
                <w:lang w:eastAsia="zh-TW" w:bidi="ar"/>
              </w:rPr>
              <w:t>4</w:t>
            </w:r>
          </w:p>
        </w:tc>
        <w:tc>
          <w:tcPr>
            <w:tcW w:w="594" w:type="dxa"/>
            <w:vAlign w:val="center"/>
          </w:tcPr>
          <w:p>
            <w:pPr>
              <w:jc w:val="center"/>
              <w:rPr>
                <w:rFonts w:ascii="宋体" w:hAnsi="宋体" w:eastAsia="PMingLiU" w:cs="宋体"/>
                <w:sz w:val="20"/>
                <w:szCs w:val="20"/>
                <w:lang w:eastAsia="zh-TW"/>
              </w:rPr>
            </w:pPr>
            <w:r>
              <w:rPr>
                <w:rFonts w:hint="eastAsia" w:ascii="宋体" w:hAnsi="宋体" w:eastAsia="PMingLiU" w:cs="宋体"/>
                <w:sz w:val="20"/>
                <w:szCs w:val="20"/>
                <w:lang w:eastAsia="zh-TW"/>
              </w:rPr>
              <w:t>0</w:t>
            </w:r>
          </w:p>
        </w:tc>
        <w:tc>
          <w:tcPr>
            <w:tcW w:w="594" w:type="dxa"/>
            <w:vAlign w:val="center"/>
          </w:tcPr>
          <w:p>
            <w:pPr>
              <w:widowControl/>
              <w:jc w:val="center"/>
              <w:textAlignment w:val="center"/>
              <w:rPr>
                <w:rFonts w:ascii="宋体" w:hAnsi="宋体" w:eastAsia="PMingLiU" w:cs="宋体"/>
                <w:color w:val="000000"/>
                <w:kern w:val="0"/>
                <w:sz w:val="20"/>
                <w:szCs w:val="20"/>
                <w:lang w:eastAsia="zh-TW" w:bidi="ar"/>
              </w:rPr>
            </w:pPr>
            <w:r>
              <w:rPr>
                <w:rFonts w:hint="eastAsia" w:ascii="宋体" w:hAnsi="宋体" w:eastAsia="PMingLiU" w:cs="宋体"/>
                <w:color w:val="000000"/>
                <w:kern w:val="0"/>
                <w:sz w:val="20"/>
                <w:szCs w:val="20"/>
                <w:lang w:eastAsia="zh-TW"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9</w:t>
            </w:r>
          </w:p>
        </w:tc>
        <w:tc>
          <w:tcPr>
            <w:tcW w:w="78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护理教学评价</w:t>
            </w:r>
          </w:p>
        </w:tc>
        <w:tc>
          <w:tcPr>
            <w:tcW w:w="1896" w:type="dxa"/>
            <w:vAlign w:val="center"/>
          </w:tcPr>
          <w:p>
            <w:pPr>
              <w:numPr>
                <w:ilvl w:val="0"/>
                <w:numId w:val="15"/>
              </w:numPr>
              <w:snapToGrid w:val="0"/>
              <w:spacing w:line="288" w:lineRule="auto"/>
              <w:jc w:val="left"/>
              <w:rPr>
                <w:rFonts w:ascii="宋体" w:hAnsi="宋体" w:cs="宋体"/>
                <w:sz w:val="20"/>
                <w:szCs w:val="20"/>
                <w:lang w:eastAsia="zh-TW"/>
              </w:rPr>
            </w:pPr>
            <w:r>
              <w:rPr>
                <w:rFonts w:hint="eastAsia" w:ascii="宋体" w:hAnsi="宋体" w:cs="宋体"/>
                <w:sz w:val="20"/>
                <w:szCs w:val="20"/>
                <w:lang w:eastAsia="zh-TW"/>
              </w:rPr>
              <w:t>说明护理教学评价的概念及分类。</w:t>
            </w:r>
          </w:p>
          <w:p>
            <w:pPr>
              <w:numPr>
                <w:ilvl w:val="0"/>
                <w:numId w:val="15"/>
              </w:numPr>
              <w:snapToGrid w:val="0"/>
              <w:spacing w:line="288" w:lineRule="auto"/>
              <w:jc w:val="left"/>
              <w:rPr>
                <w:rFonts w:ascii="宋体" w:hAnsi="宋体" w:cs="宋体"/>
                <w:sz w:val="20"/>
                <w:szCs w:val="20"/>
                <w:lang w:eastAsia="zh-TW"/>
              </w:rPr>
            </w:pPr>
            <w:r>
              <w:rPr>
                <w:rFonts w:hint="eastAsia" w:ascii="宋体" w:hAnsi="宋体" w:cs="宋体"/>
                <w:sz w:val="20"/>
                <w:szCs w:val="20"/>
                <w:lang w:eastAsia="zh-TW"/>
              </w:rPr>
              <w:t>认识各类试题的编制原则及优缺点。</w:t>
            </w:r>
          </w:p>
          <w:p>
            <w:pPr>
              <w:numPr>
                <w:ilvl w:val="0"/>
                <w:numId w:val="15"/>
              </w:numPr>
              <w:snapToGrid w:val="0"/>
              <w:spacing w:line="288" w:lineRule="auto"/>
              <w:jc w:val="left"/>
              <w:rPr>
                <w:rFonts w:ascii="宋体" w:hAnsi="宋体" w:eastAsia="PMingLiU" w:cs="宋体"/>
                <w:sz w:val="20"/>
                <w:szCs w:val="20"/>
                <w:lang w:eastAsia="zh-TW"/>
              </w:rPr>
            </w:pPr>
            <w:r>
              <w:rPr>
                <w:rFonts w:hint="eastAsia" w:ascii="宋体" w:hAnsi="宋体" w:cs="宋体"/>
                <w:sz w:val="20"/>
                <w:szCs w:val="20"/>
                <w:lang w:eastAsia="zh-TW"/>
              </w:rPr>
              <w:t>掌握教学质量评价的基本内容和途径。</w:t>
            </w:r>
          </w:p>
        </w:tc>
        <w:tc>
          <w:tcPr>
            <w:tcW w:w="2085" w:type="dxa"/>
            <w:vAlign w:val="center"/>
          </w:tcPr>
          <w:p>
            <w:pPr>
              <w:numPr>
                <w:ilvl w:val="0"/>
                <w:numId w:val="16"/>
              </w:numPr>
              <w:snapToGrid w:val="0"/>
              <w:spacing w:line="288" w:lineRule="auto"/>
              <w:jc w:val="left"/>
              <w:rPr>
                <w:rFonts w:ascii="宋体" w:hAnsi="宋体" w:cs="宋体"/>
                <w:sz w:val="20"/>
                <w:szCs w:val="20"/>
                <w:lang w:eastAsia="zh-TW"/>
              </w:rPr>
            </w:pPr>
            <w:r>
              <w:rPr>
                <w:rFonts w:hint="eastAsia" w:ascii="宋体" w:hAnsi="宋体" w:cs="宋体"/>
                <w:sz w:val="20"/>
                <w:szCs w:val="20"/>
                <w:lang w:eastAsia="zh-TW"/>
              </w:rPr>
              <w:t>能用自己的语言准确说明护理教学评价的功能。</w:t>
            </w:r>
          </w:p>
          <w:p>
            <w:pPr>
              <w:numPr>
                <w:ilvl w:val="0"/>
                <w:numId w:val="16"/>
              </w:numPr>
              <w:snapToGrid w:val="0"/>
              <w:spacing w:line="288" w:lineRule="auto"/>
              <w:jc w:val="left"/>
              <w:rPr>
                <w:rFonts w:ascii="宋体" w:hAnsi="宋体" w:cs="宋体"/>
                <w:sz w:val="20"/>
                <w:szCs w:val="20"/>
                <w:lang w:eastAsia="zh-TW"/>
              </w:rPr>
            </w:pPr>
            <w:r>
              <w:rPr>
                <w:rFonts w:hint="eastAsia" w:ascii="宋体" w:hAnsi="宋体" w:cs="宋体"/>
                <w:sz w:val="20"/>
                <w:szCs w:val="20"/>
                <w:lang w:eastAsia="zh-TW"/>
              </w:rPr>
              <w:t>能正确比较学习成效评价不同方法的适用范围及优缺点。</w:t>
            </w:r>
          </w:p>
          <w:p>
            <w:pPr>
              <w:numPr>
                <w:ilvl w:val="0"/>
                <w:numId w:val="16"/>
              </w:numPr>
              <w:snapToGrid w:val="0"/>
              <w:spacing w:line="288" w:lineRule="auto"/>
              <w:jc w:val="left"/>
              <w:rPr>
                <w:rFonts w:ascii="宋体" w:hAnsi="宋体" w:eastAsia="PMingLiU" w:cs="宋体"/>
                <w:sz w:val="20"/>
                <w:szCs w:val="20"/>
                <w:lang w:eastAsia="zh-TW"/>
              </w:rPr>
            </w:pPr>
            <w:r>
              <w:rPr>
                <w:rFonts w:hint="eastAsia" w:ascii="宋体" w:hAnsi="宋体" w:cs="宋体"/>
                <w:sz w:val="20"/>
                <w:szCs w:val="20"/>
                <w:lang w:eastAsia="zh-TW"/>
              </w:rPr>
              <w:t>能用自己的语言准确阐述教学质量文化的内涵。</w:t>
            </w:r>
          </w:p>
        </w:tc>
        <w:tc>
          <w:tcPr>
            <w:tcW w:w="1472" w:type="dxa"/>
            <w:vAlign w:val="center"/>
          </w:tcPr>
          <w:p>
            <w:pPr>
              <w:snapToGrid w:val="0"/>
              <w:spacing w:line="288" w:lineRule="auto"/>
              <w:jc w:val="left"/>
              <w:rPr>
                <w:rFonts w:ascii="宋体" w:hAnsi="宋体" w:eastAsia="PMingLiU"/>
                <w:sz w:val="20"/>
                <w:szCs w:val="20"/>
                <w:lang w:eastAsia="zh-TW"/>
              </w:rPr>
            </w:pPr>
            <w:r>
              <w:rPr>
                <w:rFonts w:hint="eastAsia" w:ascii="宋体" w:hAnsi="宋体" w:cs="宋体"/>
                <w:sz w:val="20"/>
                <w:szCs w:val="20"/>
                <w:lang w:eastAsia="zh-TW"/>
              </w:rPr>
              <w:t>评价的分类、试题类型与编制、考核结果分析与质量评价</w:t>
            </w:r>
          </w:p>
        </w:tc>
        <w:tc>
          <w:tcPr>
            <w:tcW w:w="594" w:type="dxa"/>
            <w:vAlign w:val="center"/>
          </w:tcPr>
          <w:p>
            <w:pPr>
              <w:widowControl/>
              <w:jc w:val="center"/>
              <w:textAlignment w:val="center"/>
              <w:rPr>
                <w:rFonts w:ascii="宋体" w:hAnsi="宋体" w:eastAsia="PMingLiU" w:cs="宋体"/>
                <w:color w:val="000000"/>
                <w:kern w:val="0"/>
                <w:sz w:val="20"/>
                <w:szCs w:val="20"/>
                <w:lang w:eastAsia="zh-TW" w:bidi="ar"/>
              </w:rPr>
            </w:pPr>
            <w:r>
              <w:rPr>
                <w:rFonts w:hint="eastAsia" w:ascii="宋体" w:hAnsi="宋体" w:eastAsia="PMingLiU" w:cs="宋体"/>
                <w:color w:val="000000"/>
                <w:kern w:val="0"/>
                <w:sz w:val="20"/>
                <w:szCs w:val="20"/>
                <w:lang w:eastAsia="zh-TW" w:bidi="ar"/>
              </w:rPr>
              <w:t>4</w:t>
            </w:r>
          </w:p>
        </w:tc>
        <w:tc>
          <w:tcPr>
            <w:tcW w:w="594" w:type="dxa"/>
            <w:vAlign w:val="center"/>
          </w:tcPr>
          <w:p>
            <w:pPr>
              <w:jc w:val="center"/>
              <w:rPr>
                <w:rFonts w:ascii="宋体" w:hAnsi="宋体" w:cs="宋体"/>
                <w:sz w:val="20"/>
                <w:szCs w:val="20"/>
              </w:rPr>
            </w:pPr>
            <w:r>
              <w:rPr>
                <w:rFonts w:hint="eastAsia" w:ascii="宋体" w:hAnsi="宋体" w:cs="宋体"/>
                <w:sz w:val="20"/>
                <w:szCs w:val="20"/>
              </w:rPr>
              <w:t>0</w:t>
            </w:r>
          </w:p>
        </w:tc>
        <w:tc>
          <w:tcPr>
            <w:tcW w:w="594" w:type="dxa"/>
            <w:vAlign w:val="center"/>
          </w:tcPr>
          <w:p>
            <w:pPr>
              <w:widowControl/>
              <w:jc w:val="center"/>
              <w:textAlignment w:val="center"/>
              <w:rPr>
                <w:rFonts w:ascii="宋体" w:hAnsi="宋体" w:eastAsia="PMingLiU" w:cs="宋体"/>
                <w:color w:val="000000"/>
                <w:kern w:val="0"/>
                <w:sz w:val="20"/>
                <w:szCs w:val="20"/>
                <w:lang w:eastAsia="zh-TW" w:bidi="ar"/>
              </w:rPr>
            </w:pPr>
            <w:r>
              <w:rPr>
                <w:rFonts w:hint="eastAsia" w:ascii="宋体" w:hAnsi="宋体" w:eastAsia="PMingLiU" w:cs="宋体"/>
                <w:color w:val="000000"/>
                <w:kern w:val="0"/>
                <w:sz w:val="20"/>
                <w:szCs w:val="20"/>
                <w:lang w:eastAsia="zh-TW"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10</w:t>
            </w:r>
          </w:p>
        </w:tc>
        <w:tc>
          <w:tcPr>
            <w:tcW w:w="784" w:type="dxa"/>
            <w:vAlign w:val="center"/>
          </w:tcPr>
          <w:p>
            <w:pPr>
              <w:snapToGrid w:val="0"/>
              <w:spacing w:line="288" w:lineRule="auto"/>
              <w:jc w:val="left"/>
              <w:rPr>
                <w:rFonts w:ascii="宋体" w:hAnsi="宋体" w:eastAsia="PMingLiU" w:cs="宋体"/>
                <w:sz w:val="20"/>
                <w:szCs w:val="20"/>
                <w:lang w:eastAsia="zh-TW"/>
              </w:rPr>
            </w:pPr>
            <w:r>
              <w:rPr>
                <w:rFonts w:hint="eastAsia" w:ascii="宋体" w:hAnsi="宋体" w:cs="宋体"/>
                <w:sz w:val="20"/>
                <w:szCs w:val="20"/>
                <w:lang w:eastAsia="zh-TW"/>
              </w:rPr>
              <w:t>护理教育学理论的实践应用</w:t>
            </w:r>
          </w:p>
        </w:tc>
        <w:tc>
          <w:tcPr>
            <w:tcW w:w="1896" w:type="dxa"/>
            <w:vAlign w:val="center"/>
          </w:tcPr>
          <w:p>
            <w:pPr>
              <w:numPr>
                <w:ilvl w:val="0"/>
                <w:numId w:val="17"/>
              </w:numPr>
              <w:snapToGrid w:val="0"/>
              <w:spacing w:line="288" w:lineRule="auto"/>
              <w:jc w:val="left"/>
              <w:rPr>
                <w:rFonts w:ascii="宋体" w:hAnsi="宋体" w:cs="宋体"/>
                <w:sz w:val="20"/>
                <w:szCs w:val="20"/>
                <w:lang w:eastAsia="zh-TW"/>
              </w:rPr>
            </w:pPr>
            <w:r>
              <w:rPr>
                <w:rFonts w:hint="eastAsia" w:ascii="宋体" w:hAnsi="宋体" w:cs="宋体"/>
                <w:sz w:val="20"/>
                <w:szCs w:val="20"/>
                <w:lang w:eastAsia="zh-TW"/>
              </w:rPr>
              <w:t>说明护理教育和健康教育的关系。</w:t>
            </w:r>
          </w:p>
          <w:p>
            <w:pPr>
              <w:numPr>
                <w:ilvl w:val="0"/>
                <w:numId w:val="17"/>
              </w:numPr>
              <w:snapToGrid w:val="0"/>
              <w:spacing w:line="288" w:lineRule="auto"/>
              <w:jc w:val="left"/>
              <w:rPr>
                <w:rFonts w:ascii="宋体" w:hAnsi="宋体" w:cs="宋体"/>
                <w:sz w:val="20"/>
                <w:szCs w:val="20"/>
                <w:lang w:eastAsia="zh-TW"/>
              </w:rPr>
            </w:pPr>
            <w:r>
              <w:rPr>
                <w:rFonts w:hint="eastAsia" w:ascii="宋体" w:hAnsi="宋体" w:cs="宋体"/>
                <w:sz w:val="20"/>
                <w:szCs w:val="20"/>
                <w:lang w:eastAsia="zh-TW"/>
              </w:rPr>
              <w:t>了解在健康教育设计中常用的教学原则。</w:t>
            </w:r>
          </w:p>
          <w:p>
            <w:pPr>
              <w:numPr>
                <w:ilvl w:val="0"/>
                <w:numId w:val="17"/>
              </w:numPr>
              <w:snapToGrid w:val="0"/>
              <w:spacing w:line="288" w:lineRule="auto"/>
              <w:jc w:val="left"/>
              <w:rPr>
                <w:rFonts w:ascii="宋体" w:hAnsi="宋体" w:eastAsia="PMingLiU" w:cs="宋体"/>
                <w:sz w:val="20"/>
                <w:szCs w:val="20"/>
                <w:lang w:eastAsia="zh-TW"/>
              </w:rPr>
            </w:pPr>
            <w:r>
              <w:rPr>
                <w:rFonts w:hint="eastAsia" w:ascii="宋体" w:hAnsi="宋体" w:cs="宋体"/>
                <w:sz w:val="20"/>
                <w:szCs w:val="20"/>
                <w:lang w:eastAsia="zh-TW"/>
              </w:rPr>
              <w:t>阐释健康护理教育评价种类。</w:t>
            </w:r>
          </w:p>
        </w:tc>
        <w:tc>
          <w:tcPr>
            <w:tcW w:w="2085" w:type="dxa"/>
            <w:vAlign w:val="center"/>
          </w:tcPr>
          <w:p>
            <w:pPr>
              <w:snapToGrid w:val="0"/>
              <w:spacing w:line="288" w:lineRule="auto"/>
              <w:rPr>
                <w:rFonts w:ascii="宋体" w:hAnsi="宋体" w:cs="宋体"/>
                <w:sz w:val="20"/>
                <w:szCs w:val="20"/>
                <w:lang w:eastAsia="zh-TW"/>
              </w:rPr>
            </w:pPr>
            <w:r>
              <w:rPr>
                <w:rFonts w:hint="eastAsia" w:ascii="宋体" w:hAnsi="宋体" w:cs="宋体"/>
                <w:sz w:val="20"/>
                <w:szCs w:val="20"/>
                <w:lang w:eastAsia="zh-TW"/>
              </w:rPr>
              <w:t>能将所学的护理教育理论，运用于健康教育上。</w:t>
            </w:r>
          </w:p>
          <w:p>
            <w:pPr>
              <w:snapToGrid w:val="0"/>
              <w:spacing w:line="288" w:lineRule="auto"/>
              <w:rPr>
                <w:rFonts w:ascii="宋体" w:hAnsi="宋体" w:eastAsia="PMingLiU" w:cs="宋体"/>
                <w:sz w:val="20"/>
                <w:szCs w:val="20"/>
                <w:lang w:eastAsia="zh-TW"/>
              </w:rPr>
            </w:pPr>
          </w:p>
        </w:tc>
        <w:tc>
          <w:tcPr>
            <w:tcW w:w="1472" w:type="dxa"/>
            <w:vAlign w:val="center"/>
          </w:tcPr>
          <w:p>
            <w:pPr>
              <w:snapToGrid w:val="0"/>
              <w:spacing w:line="288" w:lineRule="auto"/>
              <w:rPr>
                <w:rFonts w:ascii="宋体" w:hAnsi="宋体" w:eastAsia="PMingLiU"/>
                <w:sz w:val="20"/>
                <w:szCs w:val="20"/>
                <w:lang w:eastAsia="zh-TW"/>
              </w:rPr>
            </w:pPr>
            <w:r>
              <w:rPr>
                <w:rFonts w:hint="eastAsia" w:ascii="宋体" w:hAnsi="宋体" w:cs="宋体"/>
                <w:sz w:val="20"/>
                <w:szCs w:val="20"/>
                <w:lang w:eastAsia="zh-TW"/>
              </w:rPr>
              <w:t>护理教育学理论在健康护理教育设计中的应用</w:t>
            </w:r>
          </w:p>
        </w:tc>
        <w:tc>
          <w:tcPr>
            <w:tcW w:w="594"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594" w:type="dxa"/>
            <w:vAlign w:val="center"/>
          </w:tcPr>
          <w:p>
            <w:pPr>
              <w:jc w:val="center"/>
              <w:rPr>
                <w:rFonts w:ascii="宋体" w:hAnsi="宋体" w:cs="宋体"/>
                <w:sz w:val="20"/>
                <w:szCs w:val="20"/>
              </w:rPr>
            </w:pPr>
            <w:r>
              <w:rPr>
                <w:rFonts w:hint="eastAsia" w:ascii="宋体" w:hAnsi="宋体" w:cs="宋体"/>
                <w:sz w:val="20"/>
                <w:szCs w:val="20"/>
              </w:rPr>
              <w:t>0</w:t>
            </w:r>
          </w:p>
        </w:tc>
        <w:tc>
          <w:tcPr>
            <w:tcW w:w="594"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0" w:type="dxa"/>
            <w:vAlign w:val="center"/>
          </w:tcPr>
          <w:p>
            <w:pPr>
              <w:snapToGrid w:val="0"/>
              <w:spacing w:line="288" w:lineRule="auto"/>
              <w:rPr>
                <w:rFonts w:ascii="宋体" w:hAnsi="宋体" w:cs="宋体"/>
                <w:b/>
                <w:sz w:val="20"/>
                <w:szCs w:val="20"/>
              </w:rPr>
            </w:pPr>
            <w:r>
              <w:rPr>
                <w:rFonts w:hint="eastAsia" w:ascii="宋体" w:hAnsi="宋体" w:cs="宋体"/>
                <w:b/>
                <w:sz w:val="20"/>
                <w:szCs w:val="20"/>
              </w:rPr>
              <w:t>合计</w:t>
            </w:r>
          </w:p>
        </w:tc>
        <w:tc>
          <w:tcPr>
            <w:tcW w:w="784" w:type="dxa"/>
            <w:vAlign w:val="center"/>
          </w:tcPr>
          <w:p>
            <w:pPr>
              <w:snapToGrid w:val="0"/>
              <w:spacing w:line="288" w:lineRule="auto"/>
              <w:jc w:val="left"/>
              <w:rPr>
                <w:rFonts w:ascii="宋体" w:hAnsi="宋体"/>
                <w:b/>
                <w:sz w:val="20"/>
                <w:szCs w:val="20"/>
              </w:rPr>
            </w:pPr>
          </w:p>
        </w:tc>
        <w:tc>
          <w:tcPr>
            <w:tcW w:w="1896" w:type="dxa"/>
            <w:vAlign w:val="center"/>
          </w:tcPr>
          <w:p>
            <w:pPr>
              <w:snapToGrid w:val="0"/>
              <w:spacing w:line="288" w:lineRule="auto"/>
              <w:rPr>
                <w:rFonts w:ascii="宋体" w:hAnsi="宋体"/>
                <w:b/>
                <w:sz w:val="20"/>
                <w:szCs w:val="20"/>
              </w:rPr>
            </w:pPr>
          </w:p>
        </w:tc>
        <w:tc>
          <w:tcPr>
            <w:tcW w:w="2085" w:type="dxa"/>
            <w:vAlign w:val="center"/>
          </w:tcPr>
          <w:p>
            <w:pPr>
              <w:snapToGrid w:val="0"/>
              <w:spacing w:line="288" w:lineRule="auto"/>
              <w:rPr>
                <w:rFonts w:ascii="宋体" w:hAnsi="宋体"/>
                <w:b/>
                <w:sz w:val="20"/>
                <w:szCs w:val="20"/>
              </w:rPr>
            </w:pPr>
          </w:p>
        </w:tc>
        <w:tc>
          <w:tcPr>
            <w:tcW w:w="1472" w:type="dxa"/>
            <w:vAlign w:val="center"/>
          </w:tcPr>
          <w:p>
            <w:pPr>
              <w:snapToGrid w:val="0"/>
              <w:spacing w:line="288" w:lineRule="auto"/>
              <w:rPr>
                <w:rFonts w:ascii="宋体" w:hAnsi="宋体"/>
                <w:b/>
                <w:sz w:val="20"/>
                <w:szCs w:val="20"/>
              </w:rPr>
            </w:pPr>
          </w:p>
        </w:tc>
        <w:tc>
          <w:tcPr>
            <w:tcW w:w="594" w:type="dxa"/>
            <w:vAlign w:val="center"/>
          </w:tcPr>
          <w:p>
            <w:pPr>
              <w:snapToGrid w:val="0"/>
              <w:spacing w:line="288" w:lineRule="auto"/>
              <w:jc w:val="center"/>
              <w:rPr>
                <w:rFonts w:ascii="宋体" w:hAnsi="宋体" w:cs="宋体"/>
                <w:b/>
                <w:sz w:val="20"/>
                <w:szCs w:val="20"/>
              </w:rPr>
            </w:pPr>
            <w:r>
              <w:rPr>
                <w:rFonts w:hint="eastAsia" w:ascii="宋体" w:hAnsi="宋体" w:cs="宋体"/>
                <w:b/>
                <w:sz w:val="20"/>
                <w:szCs w:val="20"/>
              </w:rPr>
              <w:t>32</w:t>
            </w:r>
          </w:p>
        </w:tc>
        <w:tc>
          <w:tcPr>
            <w:tcW w:w="594" w:type="dxa"/>
            <w:vAlign w:val="center"/>
          </w:tcPr>
          <w:p>
            <w:pPr>
              <w:snapToGrid w:val="0"/>
              <w:spacing w:line="288" w:lineRule="auto"/>
              <w:jc w:val="center"/>
              <w:rPr>
                <w:rFonts w:ascii="宋体" w:hAnsi="宋体" w:cs="宋体"/>
                <w:b/>
                <w:sz w:val="20"/>
                <w:szCs w:val="20"/>
              </w:rPr>
            </w:pPr>
            <w:r>
              <w:rPr>
                <w:rFonts w:hint="eastAsia" w:ascii="宋体" w:hAnsi="宋体" w:cs="宋体"/>
                <w:b/>
                <w:sz w:val="20"/>
                <w:szCs w:val="20"/>
              </w:rPr>
              <w:t>0</w:t>
            </w:r>
          </w:p>
        </w:tc>
        <w:tc>
          <w:tcPr>
            <w:tcW w:w="594" w:type="dxa"/>
            <w:vAlign w:val="center"/>
          </w:tcPr>
          <w:p>
            <w:pPr>
              <w:snapToGrid w:val="0"/>
              <w:spacing w:line="288" w:lineRule="auto"/>
              <w:jc w:val="center"/>
              <w:rPr>
                <w:rFonts w:ascii="宋体" w:hAnsi="宋体" w:cs="宋体"/>
                <w:b/>
                <w:sz w:val="20"/>
                <w:szCs w:val="20"/>
              </w:rPr>
            </w:pPr>
            <w:r>
              <w:rPr>
                <w:rFonts w:hint="eastAsia" w:ascii="宋体" w:hAnsi="宋体" w:cs="宋体"/>
                <w:b/>
                <w:sz w:val="20"/>
                <w:szCs w:val="20"/>
              </w:rPr>
              <w:t>32</w:t>
            </w: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七、评价方式与成绩</w:t>
      </w:r>
    </w:p>
    <w:tbl>
      <w:tblPr>
        <w:tblStyle w:val="5"/>
        <w:tblpPr w:leftFromText="180" w:rightFromText="180" w:vertAnchor="text" w:horzAnchor="margin"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4812"/>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705" w:type="dxa"/>
          </w:tcPr>
          <w:p>
            <w:pPr>
              <w:snapToGrid w:val="0"/>
              <w:spacing w:before="156" w:beforeLines="50" w:after="156" w:afterLines="50"/>
              <w:rPr>
                <w:rFonts w:ascii="宋体" w:hAnsi="宋体"/>
                <w:b/>
                <w:color w:val="000000"/>
                <w:szCs w:val="20"/>
              </w:rPr>
            </w:pPr>
            <w:r>
              <w:rPr>
                <w:rFonts w:hint="eastAsia" w:ascii="宋体" w:hAnsi="宋体"/>
                <w:b/>
                <w:color w:val="000000"/>
                <w:szCs w:val="20"/>
              </w:rPr>
              <w:t>总评构成（全</w:t>
            </w:r>
            <w:r>
              <w:rPr>
                <w:rFonts w:ascii="宋体" w:hAnsi="宋体"/>
                <w:b/>
                <w:color w:val="000000"/>
                <w:szCs w:val="20"/>
              </w:rPr>
              <w:t>X</w:t>
            </w:r>
            <w:r>
              <w:rPr>
                <w:rFonts w:hint="eastAsia" w:ascii="宋体" w:hAnsi="宋体"/>
                <w:b/>
                <w:color w:val="000000"/>
                <w:szCs w:val="20"/>
              </w:rPr>
              <w:t>）</w:t>
            </w:r>
          </w:p>
        </w:tc>
        <w:tc>
          <w:tcPr>
            <w:tcW w:w="4812" w:type="dxa"/>
          </w:tcPr>
          <w:p>
            <w:pPr>
              <w:snapToGrid w:val="0"/>
              <w:spacing w:before="156" w:beforeLines="50" w:after="156" w:afterLines="50"/>
              <w:jc w:val="center"/>
              <w:rPr>
                <w:rFonts w:ascii="宋体" w:hAnsi="宋体"/>
                <w:b/>
                <w:color w:val="000000"/>
                <w:szCs w:val="20"/>
              </w:rPr>
            </w:pPr>
            <w:r>
              <w:rPr>
                <w:rFonts w:hint="eastAsia" w:ascii="宋体" w:hAnsi="宋体"/>
                <w:b/>
                <w:color w:val="000000"/>
                <w:szCs w:val="20"/>
              </w:rPr>
              <w:t>评价方式</w:t>
            </w:r>
          </w:p>
        </w:tc>
        <w:tc>
          <w:tcPr>
            <w:tcW w:w="2005" w:type="dxa"/>
          </w:tcPr>
          <w:p>
            <w:pPr>
              <w:snapToGrid w:val="0"/>
              <w:spacing w:before="156" w:beforeLines="50" w:after="156" w:afterLines="50"/>
              <w:jc w:val="center"/>
              <w:rPr>
                <w:rFonts w:ascii="宋体" w:hAnsi="宋体"/>
                <w:b/>
                <w:color w:val="000000"/>
                <w:szCs w:val="20"/>
              </w:rPr>
            </w:pPr>
            <w:r>
              <w:rPr>
                <w:rFonts w:hint="eastAsia" w:ascii="宋体" w:hAnsi="宋体"/>
                <w:b/>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idowControl/>
              <w:spacing w:line="360" w:lineRule="auto"/>
              <w:jc w:val="center"/>
              <w:rPr>
                <w:rFonts w:ascii="宋体" w:hAnsi="宋体" w:cs="Arial"/>
                <w:kern w:val="0"/>
                <w:sz w:val="20"/>
                <w:szCs w:val="20"/>
              </w:rPr>
            </w:pPr>
            <w:r>
              <w:rPr>
                <w:rFonts w:hint="eastAsia" w:ascii="宋体" w:hAnsi="宋体" w:cs="Arial"/>
                <w:kern w:val="0"/>
                <w:sz w:val="20"/>
                <w:szCs w:val="20"/>
              </w:rPr>
              <w:t>X1</w:t>
            </w:r>
          </w:p>
        </w:tc>
        <w:tc>
          <w:tcPr>
            <w:tcW w:w="4812" w:type="dxa"/>
          </w:tcPr>
          <w:p>
            <w:pPr>
              <w:widowControl/>
              <w:spacing w:line="360" w:lineRule="auto"/>
              <w:jc w:val="center"/>
              <w:rPr>
                <w:rFonts w:ascii="宋体" w:hAnsi="宋体" w:cs="Arial"/>
                <w:kern w:val="0"/>
                <w:sz w:val="20"/>
                <w:szCs w:val="20"/>
              </w:rPr>
            </w:pPr>
            <w:r>
              <w:rPr>
                <w:rFonts w:hint="eastAsia" w:ascii="宋体" w:hAnsi="宋体" w:cs="宋体"/>
                <w:kern w:val="0"/>
                <w:sz w:val="20"/>
                <w:szCs w:val="20"/>
              </w:rPr>
              <w:t>随堂测试</w:t>
            </w:r>
          </w:p>
        </w:tc>
        <w:tc>
          <w:tcPr>
            <w:tcW w:w="2005" w:type="dxa"/>
          </w:tcPr>
          <w:p>
            <w:pPr>
              <w:widowControl/>
              <w:spacing w:line="360" w:lineRule="auto"/>
              <w:jc w:val="center"/>
              <w:rPr>
                <w:rFonts w:ascii="宋体" w:hAnsi="宋体" w:cs="Arial"/>
                <w:kern w:val="0"/>
                <w:sz w:val="20"/>
                <w:szCs w:val="20"/>
              </w:rPr>
            </w:pPr>
            <w:r>
              <w:rPr>
                <w:rFonts w:hint="eastAsia" w:ascii="宋体" w:hAnsi="宋体" w:cs="Arial"/>
                <w:kern w:val="0"/>
                <w:sz w:val="20"/>
                <w:szCs w:val="20"/>
                <w:lang w:val="en-US" w:eastAsia="zh-CN"/>
              </w:rPr>
              <w:t>40</w:t>
            </w:r>
            <w:r>
              <w:rPr>
                <w:rFonts w:hint="eastAsia" w:ascii="宋体" w:hAnsi="宋体" w:cs="Arial"/>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idowControl/>
              <w:spacing w:line="360" w:lineRule="auto"/>
              <w:jc w:val="center"/>
              <w:rPr>
                <w:rFonts w:ascii="宋体" w:hAnsi="宋体" w:cs="Arial"/>
                <w:kern w:val="0"/>
                <w:sz w:val="20"/>
                <w:szCs w:val="20"/>
              </w:rPr>
            </w:pPr>
            <w:r>
              <w:rPr>
                <w:rFonts w:hint="eastAsia" w:ascii="宋体" w:hAnsi="宋体" w:cs="Arial"/>
                <w:kern w:val="0"/>
                <w:sz w:val="20"/>
                <w:szCs w:val="20"/>
              </w:rPr>
              <w:t>X</w:t>
            </w:r>
            <w:r>
              <w:rPr>
                <w:rFonts w:ascii="宋体" w:hAnsi="宋体" w:cs="Arial"/>
                <w:kern w:val="0"/>
                <w:sz w:val="20"/>
                <w:szCs w:val="20"/>
              </w:rPr>
              <w:t>2</w:t>
            </w:r>
          </w:p>
        </w:tc>
        <w:tc>
          <w:tcPr>
            <w:tcW w:w="4812" w:type="dxa"/>
          </w:tcPr>
          <w:p>
            <w:pPr>
              <w:widowControl/>
              <w:spacing w:line="360" w:lineRule="auto"/>
              <w:jc w:val="center"/>
              <w:rPr>
                <w:rFonts w:ascii="宋体" w:hAnsi="宋体" w:cs="宋体"/>
                <w:kern w:val="0"/>
                <w:sz w:val="20"/>
                <w:szCs w:val="20"/>
                <w:lang w:eastAsia="zh-TW"/>
              </w:rPr>
            </w:pPr>
            <w:r>
              <w:rPr>
                <w:rFonts w:hint="eastAsia" w:ascii="宋体" w:hAnsi="宋体" w:cs="宋体"/>
                <w:kern w:val="0"/>
                <w:sz w:val="20"/>
                <w:szCs w:val="20"/>
                <w:lang w:eastAsia="zh-TW"/>
              </w:rPr>
              <w:t>平时作业</w:t>
            </w:r>
          </w:p>
        </w:tc>
        <w:tc>
          <w:tcPr>
            <w:tcW w:w="2005" w:type="dxa"/>
          </w:tcPr>
          <w:p>
            <w:pPr>
              <w:widowControl/>
              <w:spacing w:line="360" w:lineRule="auto"/>
              <w:jc w:val="center"/>
              <w:rPr>
                <w:rFonts w:ascii="宋体" w:hAnsi="宋体" w:cs="Arial"/>
                <w:kern w:val="0"/>
                <w:sz w:val="20"/>
                <w:szCs w:val="20"/>
              </w:rPr>
            </w:pPr>
            <w:r>
              <w:rPr>
                <w:rFonts w:hint="eastAsia" w:ascii="宋体" w:hAnsi="宋体" w:cs="Arial"/>
                <w:kern w:val="0"/>
                <w:sz w:val="20"/>
                <w:szCs w:val="20"/>
                <w:lang w:val="en-US" w:eastAsia="zh-CN"/>
              </w:rPr>
              <w:t>15</w:t>
            </w:r>
            <w:r>
              <w:rPr>
                <w:rFonts w:hint="eastAsia" w:ascii="宋体" w:hAnsi="宋体" w:cs="Arial"/>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idowControl/>
              <w:spacing w:line="360" w:lineRule="auto"/>
              <w:jc w:val="center"/>
              <w:rPr>
                <w:rFonts w:ascii="宋体" w:hAnsi="宋体" w:cs="Arial"/>
                <w:kern w:val="0"/>
                <w:sz w:val="20"/>
                <w:szCs w:val="20"/>
              </w:rPr>
            </w:pPr>
            <w:r>
              <w:rPr>
                <w:rFonts w:hint="eastAsia" w:ascii="宋体" w:hAnsi="宋体" w:cs="Arial"/>
                <w:kern w:val="0"/>
                <w:sz w:val="20"/>
                <w:szCs w:val="20"/>
              </w:rPr>
              <w:t>X</w:t>
            </w:r>
            <w:r>
              <w:rPr>
                <w:rFonts w:ascii="宋体" w:hAnsi="宋体" w:cs="Arial"/>
                <w:kern w:val="0"/>
                <w:sz w:val="20"/>
                <w:szCs w:val="20"/>
              </w:rPr>
              <w:t>3</w:t>
            </w:r>
          </w:p>
        </w:tc>
        <w:tc>
          <w:tcPr>
            <w:tcW w:w="4812" w:type="dxa"/>
          </w:tcPr>
          <w:p>
            <w:pPr>
              <w:widowControl/>
              <w:spacing w:line="360" w:lineRule="auto"/>
              <w:jc w:val="center"/>
              <w:rPr>
                <w:rFonts w:ascii="宋体" w:hAnsi="宋体" w:cs="宋体"/>
                <w:kern w:val="0"/>
                <w:sz w:val="20"/>
                <w:szCs w:val="20"/>
                <w:lang w:eastAsia="zh-TW"/>
              </w:rPr>
            </w:pPr>
            <w:r>
              <w:rPr>
                <w:rFonts w:hint="eastAsia" w:ascii="宋体" w:hAnsi="宋体" w:cs="宋体"/>
                <w:kern w:val="0"/>
                <w:sz w:val="20"/>
                <w:szCs w:val="20"/>
                <w:lang w:eastAsia="zh-TW"/>
              </w:rPr>
              <w:t>口头报告</w:t>
            </w:r>
          </w:p>
        </w:tc>
        <w:tc>
          <w:tcPr>
            <w:tcW w:w="2005" w:type="dxa"/>
          </w:tcPr>
          <w:p>
            <w:pPr>
              <w:widowControl/>
              <w:spacing w:line="360" w:lineRule="auto"/>
              <w:jc w:val="center"/>
              <w:rPr>
                <w:rFonts w:ascii="宋体" w:hAnsi="宋体" w:cs="Arial"/>
                <w:kern w:val="0"/>
                <w:sz w:val="20"/>
                <w:szCs w:val="20"/>
              </w:rPr>
            </w:pPr>
            <w:r>
              <w:rPr>
                <w:rFonts w:hint="eastAsia" w:ascii="宋体" w:hAnsi="宋体" w:cs="Arial"/>
                <w:kern w:val="0"/>
                <w:sz w:val="20"/>
                <w:szCs w:val="20"/>
                <w:lang w:val="en-US" w:eastAsia="zh-CN"/>
              </w:rPr>
              <w:t>35</w:t>
            </w:r>
            <w:r>
              <w:rPr>
                <w:rFonts w:hint="eastAsia" w:ascii="宋体" w:hAnsi="宋体" w:cs="Arial"/>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idowControl/>
              <w:spacing w:line="360" w:lineRule="auto"/>
              <w:jc w:val="center"/>
              <w:rPr>
                <w:rFonts w:ascii="宋体" w:hAnsi="宋体" w:cs="Arial"/>
                <w:kern w:val="0"/>
                <w:sz w:val="20"/>
                <w:szCs w:val="20"/>
              </w:rPr>
            </w:pPr>
            <w:r>
              <w:rPr>
                <w:rFonts w:hint="eastAsia" w:ascii="宋体" w:hAnsi="宋体" w:cs="Arial"/>
                <w:kern w:val="0"/>
                <w:sz w:val="20"/>
                <w:szCs w:val="20"/>
              </w:rPr>
              <w:t>X</w:t>
            </w:r>
            <w:r>
              <w:rPr>
                <w:rFonts w:ascii="宋体" w:hAnsi="宋体" w:cs="Arial"/>
                <w:kern w:val="0"/>
                <w:sz w:val="20"/>
                <w:szCs w:val="20"/>
              </w:rPr>
              <w:t>4</w:t>
            </w:r>
          </w:p>
        </w:tc>
        <w:tc>
          <w:tcPr>
            <w:tcW w:w="4812" w:type="dxa"/>
          </w:tcPr>
          <w:p>
            <w:pPr>
              <w:widowControl/>
              <w:spacing w:line="360" w:lineRule="auto"/>
              <w:jc w:val="center"/>
              <w:rPr>
                <w:rFonts w:ascii="宋体" w:hAnsi="宋体" w:cs="宋体"/>
                <w:kern w:val="0"/>
                <w:sz w:val="20"/>
                <w:szCs w:val="20"/>
                <w:lang w:eastAsia="zh-TW"/>
              </w:rPr>
            </w:pPr>
            <w:r>
              <w:rPr>
                <w:rFonts w:hint="eastAsia" w:ascii="宋体" w:hAnsi="宋体" w:cs="宋体"/>
                <w:kern w:val="0"/>
                <w:sz w:val="20"/>
                <w:szCs w:val="20"/>
                <w:lang w:eastAsia="zh-TW"/>
              </w:rPr>
              <w:t>平时表现</w:t>
            </w:r>
          </w:p>
        </w:tc>
        <w:tc>
          <w:tcPr>
            <w:tcW w:w="2005" w:type="dxa"/>
          </w:tcPr>
          <w:p>
            <w:pPr>
              <w:widowControl/>
              <w:spacing w:line="360" w:lineRule="auto"/>
              <w:jc w:val="center"/>
              <w:rPr>
                <w:rFonts w:ascii="宋体" w:hAnsi="宋体" w:cs="Arial"/>
                <w:kern w:val="0"/>
                <w:sz w:val="20"/>
                <w:szCs w:val="20"/>
              </w:rPr>
            </w:pPr>
            <w:r>
              <w:rPr>
                <w:rFonts w:hint="eastAsia" w:ascii="宋体" w:hAnsi="宋体" w:cs="Arial"/>
                <w:kern w:val="0"/>
                <w:sz w:val="20"/>
                <w:szCs w:val="20"/>
                <w:lang w:val="en-US" w:eastAsia="zh-CN"/>
              </w:rPr>
              <w:t>10</w:t>
            </w:r>
            <w:r>
              <w:rPr>
                <w:rFonts w:hint="eastAsia" w:ascii="宋体" w:hAnsi="宋体" w:cs="Arial"/>
                <w:kern w:val="0"/>
                <w:sz w:val="20"/>
                <w:szCs w:val="20"/>
              </w:rPr>
              <w:t>%</w:t>
            </w:r>
          </w:p>
        </w:tc>
      </w:tr>
    </w:tbl>
    <w:p>
      <w:pPr>
        <w:adjustRightInd w:val="0"/>
        <w:snapToGrid w:val="0"/>
        <w:spacing w:line="360" w:lineRule="auto"/>
        <w:ind w:firstLine="1680" w:firstLineChars="700"/>
        <w:rPr>
          <w:rFonts w:ascii="宋体" w:hAnsi="宋体" w:cs="宋体"/>
          <w:sz w:val="24"/>
          <w:szCs w:val="24"/>
        </w:rPr>
      </w:pPr>
    </w:p>
    <w:p>
      <w:pPr>
        <w:adjustRightInd w:val="0"/>
        <w:snapToGrid w:val="0"/>
        <w:spacing w:line="360" w:lineRule="auto"/>
        <w:ind w:firstLine="1680" w:firstLineChars="700"/>
        <w:rPr>
          <w:rFonts w:ascii="宋体" w:hAnsi="宋体" w:cs="宋体"/>
          <w:sz w:val="24"/>
          <w:szCs w:val="24"/>
        </w:rPr>
      </w:pPr>
    </w:p>
    <w:p>
      <w:pPr>
        <w:snapToGrid w:val="0"/>
        <w:spacing w:line="288" w:lineRule="auto"/>
        <w:rPr>
          <w:sz w:val="28"/>
          <w:szCs w:val="28"/>
        </w:rPr>
      </w:pPr>
      <w:r>
        <w:rPr>
          <w:rFonts w:hint="eastAsia"/>
          <w:sz w:val="28"/>
          <w:szCs w:val="28"/>
        </w:rPr>
        <w:t>撰写人：</w:t>
      </w:r>
      <w:r>
        <w:rPr>
          <w:rFonts w:hint="eastAsia"/>
          <w:sz w:val="28"/>
          <w:szCs w:val="28"/>
          <w:lang w:eastAsia="zh-TW"/>
        </w:rPr>
        <w:drawing>
          <wp:anchor distT="0" distB="0" distL="114300" distR="114300" simplePos="0" relativeHeight="251660288" behindDoc="0" locked="1" layoutInCell="1" allowOverlap="1">
            <wp:simplePos x="0" y="0"/>
            <wp:positionH relativeFrom="column">
              <wp:posOffset>628650</wp:posOffset>
            </wp:positionH>
            <wp:positionV relativeFrom="paragraph">
              <wp:posOffset>-117475</wp:posOffset>
            </wp:positionV>
            <wp:extent cx="774065" cy="402590"/>
            <wp:effectExtent l="0" t="0" r="635"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srcRect/>
                    <a:stretch>
                      <a:fillRect/>
                    </a:stretch>
                  </pic:blipFill>
                  <pic:spPr>
                    <a:xfrm>
                      <a:off x="0" y="0"/>
                      <a:ext cx="774065" cy="402590"/>
                    </a:xfrm>
                    <a:prstGeom prst="rect">
                      <a:avLst/>
                    </a:prstGeom>
                    <a:noFill/>
                  </pic:spPr>
                </pic:pic>
              </a:graphicData>
            </a:graphic>
          </wp:anchor>
        </w:drawing>
      </w:r>
      <w:r>
        <w:rPr>
          <w:rFonts w:hint="eastAsia"/>
          <w:sz w:val="28"/>
          <w:szCs w:val="28"/>
        </w:rPr>
        <w:t xml:space="preserve">                         系主任审核签名：</w:t>
      </w:r>
      <w:r>
        <w:rPr>
          <w:sz w:val="28"/>
          <w:szCs w:val="28"/>
        </w:rPr>
        <w:drawing>
          <wp:inline distT="0" distB="0" distL="0" distR="0">
            <wp:extent cx="974725" cy="371475"/>
            <wp:effectExtent l="0" t="0" r="0" b="0"/>
            <wp:docPr id="774732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732142"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4729" cy="375135"/>
                    </a:xfrm>
                    <a:prstGeom prst="rect">
                      <a:avLst/>
                    </a:prstGeom>
                  </pic:spPr>
                </pic:pic>
              </a:graphicData>
            </a:graphic>
          </wp:inline>
        </w:drawing>
      </w:r>
    </w:p>
    <w:p>
      <w:r>
        <w:rPr>
          <w:rFonts w:hint="eastAsia"/>
          <w:sz w:val="28"/>
          <w:szCs w:val="28"/>
        </w:rPr>
        <w:t>审核时间：2</w:t>
      </w:r>
      <w:r>
        <w:rPr>
          <w:sz w:val="28"/>
          <w:szCs w:val="28"/>
        </w:rPr>
        <w:t>023.9.3</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02DB3"/>
    <w:multiLevelType w:val="singleLevel"/>
    <w:tmpl w:val="88802DB3"/>
    <w:lvl w:ilvl="0" w:tentative="0">
      <w:start w:val="4"/>
      <w:numFmt w:val="chineseCounting"/>
      <w:suff w:val="nothing"/>
      <w:lvlText w:val="%1、"/>
      <w:lvlJc w:val="left"/>
      <w:rPr>
        <w:rFonts w:hint="eastAsia"/>
      </w:rPr>
    </w:lvl>
  </w:abstractNum>
  <w:abstractNum w:abstractNumId="1">
    <w:nsid w:val="94D0E0BC"/>
    <w:multiLevelType w:val="singleLevel"/>
    <w:tmpl w:val="94D0E0BC"/>
    <w:lvl w:ilvl="0" w:tentative="0">
      <w:start w:val="1"/>
      <w:numFmt w:val="decimal"/>
      <w:lvlText w:val="%1."/>
      <w:lvlJc w:val="left"/>
      <w:pPr>
        <w:tabs>
          <w:tab w:val="left" w:pos="312"/>
        </w:tabs>
      </w:pPr>
    </w:lvl>
  </w:abstractNum>
  <w:abstractNum w:abstractNumId="2">
    <w:nsid w:val="9CCB9A0C"/>
    <w:multiLevelType w:val="singleLevel"/>
    <w:tmpl w:val="9CCB9A0C"/>
    <w:lvl w:ilvl="0" w:tentative="0">
      <w:start w:val="1"/>
      <w:numFmt w:val="decimal"/>
      <w:lvlText w:val="%1."/>
      <w:lvlJc w:val="left"/>
      <w:pPr>
        <w:tabs>
          <w:tab w:val="left" w:pos="312"/>
        </w:tabs>
      </w:pPr>
    </w:lvl>
  </w:abstractNum>
  <w:abstractNum w:abstractNumId="3">
    <w:nsid w:val="B01E99A5"/>
    <w:multiLevelType w:val="singleLevel"/>
    <w:tmpl w:val="B01E99A5"/>
    <w:lvl w:ilvl="0" w:tentative="0">
      <w:start w:val="1"/>
      <w:numFmt w:val="decimal"/>
      <w:lvlText w:val="%1."/>
      <w:lvlJc w:val="left"/>
      <w:pPr>
        <w:tabs>
          <w:tab w:val="left" w:pos="312"/>
        </w:tabs>
      </w:pPr>
    </w:lvl>
  </w:abstractNum>
  <w:abstractNum w:abstractNumId="4">
    <w:nsid w:val="BD81F80F"/>
    <w:multiLevelType w:val="singleLevel"/>
    <w:tmpl w:val="BD81F80F"/>
    <w:lvl w:ilvl="0" w:tentative="0">
      <w:start w:val="1"/>
      <w:numFmt w:val="decimal"/>
      <w:lvlText w:val="%1."/>
      <w:lvlJc w:val="left"/>
      <w:pPr>
        <w:tabs>
          <w:tab w:val="left" w:pos="312"/>
        </w:tabs>
      </w:pPr>
    </w:lvl>
  </w:abstractNum>
  <w:abstractNum w:abstractNumId="5">
    <w:nsid w:val="EAC42451"/>
    <w:multiLevelType w:val="singleLevel"/>
    <w:tmpl w:val="EAC42451"/>
    <w:lvl w:ilvl="0" w:tentative="0">
      <w:start w:val="1"/>
      <w:numFmt w:val="decimal"/>
      <w:lvlText w:val="%1."/>
      <w:lvlJc w:val="left"/>
      <w:pPr>
        <w:tabs>
          <w:tab w:val="left" w:pos="312"/>
        </w:tabs>
      </w:pPr>
    </w:lvl>
  </w:abstractNum>
  <w:abstractNum w:abstractNumId="6">
    <w:nsid w:val="FDC51170"/>
    <w:multiLevelType w:val="singleLevel"/>
    <w:tmpl w:val="FDC51170"/>
    <w:lvl w:ilvl="0" w:tentative="0">
      <w:start w:val="1"/>
      <w:numFmt w:val="decimal"/>
      <w:lvlText w:val="%1."/>
      <w:lvlJc w:val="left"/>
      <w:pPr>
        <w:tabs>
          <w:tab w:val="left" w:pos="312"/>
        </w:tabs>
      </w:pPr>
    </w:lvl>
  </w:abstractNum>
  <w:abstractNum w:abstractNumId="7">
    <w:nsid w:val="018D8BAA"/>
    <w:multiLevelType w:val="singleLevel"/>
    <w:tmpl w:val="018D8BAA"/>
    <w:lvl w:ilvl="0" w:tentative="0">
      <w:start w:val="1"/>
      <w:numFmt w:val="decimal"/>
      <w:lvlText w:val="%1."/>
      <w:lvlJc w:val="left"/>
      <w:pPr>
        <w:tabs>
          <w:tab w:val="left" w:pos="312"/>
        </w:tabs>
      </w:pPr>
    </w:lvl>
  </w:abstractNum>
  <w:abstractNum w:abstractNumId="8">
    <w:nsid w:val="06505226"/>
    <w:multiLevelType w:val="singleLevel"/>
    <w:tmpl w:val="06505226"/>
    <w:lvl w:ilvl="0" w:tentative="0">
      <w:start w:val="1"/>
      <w:numFmt w:val="decimal"/>
      <w:lvlText w:val="%1."/>
      <w:lvlJc w:val="left"/>
      <w:pPr>
        <w:tabs>
          <w:tab w:val="left" w:pos="312"/>
        </w:tabs>
      </w:pPr>
    </w:lvl>
  </w:abstractNum>
  <w:abstractNum w:abstractNumId="9">
    <w:nsid w:val="0743DFAB"/>
    <w:multiLevelType w:val="singleLevel"/>
    <w:tmpl w:val="0743DFAB"/>
    <w:lvl w:ilvl="0" w:tentative="0">
      <w:start w:val="1"/>
      <w:numFmt w:val="decimal"/>
      <w:lvlText w:val="%1."/>
      <w:lvlJc w:val="left"/>
      <w:pPr>
        <w:tabs>
          <w:tab w:val="left" w:pos="312"/>
        </w:tabs>
      </w:pPr>
    </w:lvl>
  </w:abstractNum>
  <w:abstractNum w:abstractNumId="10">
    <w:nsid w:val="205C3190"/>
    <w:multiLevelType w:val="singleLevel"/>
    <w:tmpl w:val="205C3190"/>
    <w:lvl w:ilvl="0" w:tentative="0">
      <w:start w:val="1"/>
      <w:numFmt w:val="decimal"/>
      <w:lvlText w:val="%1."/>
      <w:lvlJc w:val="left"/>
      <w:pPr>
        <w:tabs>
          <w:tab w:val="left" w:pos="312"/>
        </w:tabs>
      </w:pPr>
    </w:lvl>
  </w:abstractNum>
  <w:abstractNum w:abstractNumId="11">
    <w:nsid w:val="29138D7B"/>
    <w:multiLevelType w:val="singleLevel"/>
    <w:tmpl w:val="29138D7B"/>
    <w:lvl w:ilvl="0" w:tentative="0">
      <w:start w:val="1"/>
      <w:numFmt w:val="decimal"/>
      <w:lvlText w:val="%1."/>
      <w:lvlJc w:val="left"/>
      <w:pPr>
        <w:tabs>
          <w:tab w:val="left" w:pos="312"/>
        </w:tabs>
      </w:pPr>
    </w:lvl>
  </w:abstractNum>
  <w:abstractNum w:abstractNumId="12">
    <w:nsid w:val="41E80745"/>
    <w:multiLevelType w:val="singleLevel"/>
    <w:tmpl w:val="41E80745"/>
    <w:lvl w:ilvl="0" w:tentative="0">
      <w:start w:val="5"/>
      <w:numFmt w:val="chineseCounting"/>
      <w:suff w:val="nothing"/>
      <w:lvlText w:val="%1、"/>
      <w:lvlJc w:val="left"/>
      <w:rPr>
        <w:rFonts w:hint="eastAsia"/>
      </w:rPr>
    </w:lvl>
  </w:abstractNum>
  <w:abstractNum w:abstractNumId="13">
    <w:nsid w:val="4B45743A"/>
    <w:multiLevelType w:val="singleLevel"/>
    <w:tmpl w:val="4B45743A"/>
    <w:lvl w:ilvl="0" w:tentative="0">
      <w:start w:val="1"/>
      <w:numFmt w:val="decimal"/>
      <w:lvlText w:val="%1."/>
      <w:lvlJc w:val="left"/>
      <w:pPr>
        <w:tabs>
          <w:tab w:val="left" w:pos="312"/>
        </w:tabs>
      </w:pPr>
    </w:lvl>
  </w:abstractNum>
  <w:abstractNum w:abstractNumId="14">
    <w:nsid w:val="573C3E8E"/>
    <w:multiLevelType w:val="singleLevel"/>
    <w:tmpl w:val="573C3E8E"/>
    <w:lvl w:ilvl="0" w:tentative="0">
      <w:start w:val="1"/>
      <w:numFmt w:val="decimal"/>
      <w:lvlText w:val="%1."/>
      <w:lvlJc w:val="left"/>
      <w:pPr>
        <w:tabs>
          <w:tab w:val="left" w:pos="312"/>
        </w:tabs>
      </w:pPr>
    </w:lvl>
  </w:abstractNum>
  <w:abstractNum w:abstractNumId="15">
    <w:nsid w:val="58816947"/>
    <w:multiLevelType w:val="singleLevel"/>
    <w:tmpl w:val="58816947"/>
    <w:lvl w:ilvl="0" w:tentative="0">
      <w:start w:val="1"/>
      <w:numFmt w:val="decimal"/>
      <w:lvlText w:val="%1."/>
      <w:lvlJc w:val="left"/>
      <w:pPr>
        <w:tabs>
          <w:tab w:val="left" w:pos="312"/>
        </w:tabs>
      </w:pPr>
    </w:lvl>
  </w:abstractNum>
  <w:abstractNum w:abstractNumId="16">
    <w:nsid w:val="58B7138B"/>
    <w:multiLevelType w:val="singleLevel"/>
    <w:tmpl w:val="58B7138B"/>
    <w:lvl w:ilvl="0" w:tentative="0">
      <w:start w:val="1"/>
      <w:numFmt w:val="decimal"/>
      <w:lvlText w:val="%1."/>
      <w:lvlJc w:val="left"/>
      <w:pPr>
        <w:tabs>
          <w:tab w:val="left" w:pos="312"/>
        </w:tabs>
      </w:pPr>
    </w:lvl>
  </w:abstractNum>
  <w:num w:numId="1">
    <w:abstractNumId w:val="0"/>
  </w:num>
  <w:num w:numId="2">
    <w:abstractNumId w:val="12"/>
  </w:num>
  <w:num w:numId="3">
    <w:abstractNumId w:val="11"/>
  </w:num>
  <w:num w:numId="4">
    <w:abstractNumId w:val="3"/>
  </w:num>
  <w:num w:numId="5">
    <w:abstractNumId w:val="14"/>
  </w:num>
  <w:num w:numId="6">
    <w:abstractNumId w:val="7"/>
  </w:num>
  <w:num w:numId="7">
    <w:abstractNumId w:val="5"/>
  </w:num>
  <w:num w:numId="8">
    <w:abstractNumId w:val="16"/>
  </w:num>
  <w:num w:numId="9">
    <w:abstractNumId w:val="6"/>
  </w:num>
  <w:num w:numId="10">
    <w:abstractNumId w:val="8"/>
  </w:num>
  <w:num w:numId="11">
    <w:abstractNumId w:val="13"/>
  </w:num>
  <w:num w:numId="12">
    <w:abstractNumId w:val="4"/>
  </w:num>
  <w:num w:numId="13">
    <w:abstractNumId w:val="1"/>
  </w:num>
  <w:num w:numId="14">
    <w:abstractNumId w:val="9"/>
  </w:num>
  <w:num w:numId="15">
    <w:abstractNumId w:val="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ZWQzNDI0YmI2NTVkYWRiMTlkM2I4OTg4OTIxMDgifQ=="/>
  </w:docVars>
  <w:rsids>
    <w:rsidRoot w:val="00B7651F"/>
    <w:rsid w:val="00041D19"/>
    <w:rsid w:val="001072BC"/>
    <w:rsid w:val="001666F1"/>
    <w:rsid w:val="001D3AD0"/>
    <w:rsid w:val="002168A2"/>
    <w:rsid w:val="00256B39"/>
    <w:rsid w:val="0026033C"/>
    <w:rsid w:val="002E3721"/>
    <w:rsid w:val="00313BBA"/>
    <w:rsid w:val="0032602E"/>
    <w:rsid w:val="003367AE"/>
    <w:rsid w:val="00360C04"/>
    <w:rsid w:val="00365436"/>
    <w:rsid w:val="003B1258"/>
    <w:rsid w:val="003E3DEB"/>
    <w:rsid w:val="004100B0"/>
    <w:rsid w:val="00475B84"/>
    <w:rsid w:val="00483E74"/>
    <w:rsid w:val="004E2ACE"/>
    <w:rsid w:val="005467DC"/>
    <w:rsid w:val="00553D03"/>
    <w:rsid w:val="005B2B6D"/>
    <w:rsid w:val="005B4B4E"/>
    <w:rsid w:val="005C783D"/>
    <w:rsid w:val="00624FE1"/>
    <w:rsid w:val="00665DE7"/>
    <w:rsid w:val="0068475D"/>
    <w:rsid w:val="007208D6"/>
    <w:rsid w:val="007C48FC"/>
    <w:rsid w:val="007D0ECB"/>
    <w:rsid w:val="007E280C"/>
    <w:rsid w:val="007E5166"/>
    <w:rsid w:val="00801C0E"/>
    <w:rsid w:val="00832C87"/>
    <w:rsid w:val="00837813"/>
    <w:rsid w:val="008B397C"/>
    <w:rsid w:val="008B47F4"/>
    <w:rsid w:val="008E4E6A"/>
    <w:rsid w:val="00900019"/>
    <w:rsid w:val="00912241"/>
    <w:rsid w:val="00914093"/>
    <w:rsid w:val="0099063E"/>
    <w:rsid w:val="0099146D"/>
    <w:rsid w:val="00A413D4"/>
    <w:rsid w:val="00A627DD"/>
    <w:rsid w:val="00A769B1"/>
    <w:rsid w:val="00A837D5"/>
    <w:rsid w:val="00AC4C45"/>
    <w:rsid w:val="00B46F21"/>
    <w:rsid w:val="00B511A5"/>
    <w:rsid w:val="00B736A7"/>
    <w:rsid w:val="00B7651F"/>
    <w:rsid w:val="00BD0D6A"/>
    <w:rsid w:val="00BE261C"/>
    <w:rsid w:val="00C12F91"/>
    <w:rsid w:val="00C56E09"/>
    <w:rsid w:val="00C80F20"/>
    <w:rsid w:val="00CF096B"/>
    <w:rsid w:val="00D15306"/>
    <w:rsid w:val="00D55181"/>
    <w:rsid w:val="00E16D30"/>
    <w:rsid w:val="00E33169"/>
    <w:rsid w:val="00E70904"/>
    <w:rsid w:val="00EF44B1"/>
    <w:rsid w:val="00F25A7A"/>
    <w:rsid w:val="00F35AA0"/>
    <w:rsid w:val="00F60F65"/>
    <w:rsid w:val="016E63C2"/>
    <w:rsid w:val="01A34712"/>
    <w:rsid w:val="01AD362C"/>
    <w:rsid w:val="024B0C39"/>
    <w:rsid w:val="024B5747"/>
    <w:rsid w:val="02ED13CC"/>
    <w:rsid w:val="02FF3F3E"/>
    <w:rsid w:val="05AA5227"/>
    <w:rsid w:val="07EC1642"/>
    <w:rsid w:val="08BA192A"/>
    <w:rsid w:val="090046B0"/>
    <w:rsid w:val="09054742"/>
    <w:rsid w:val="0A8128A6"/>
    <w:rsid w:val="0B020860"/>
    <w:rsid w:val="0BF32A1B"/>
    <w:rsid w:val="0F755A95"/>
    <w:rsid w:val="102C6D68"/>
    <w:rsid w:val="10410377"/>
    <w:rsid w:val="10BD2C22"/>
    <w:rsid w:val="12B72E73"/>
    <w:rsid w:val="12F94BAC"/>
    <w:rsid w:val="1315083D"/>
    <w:rsid w:val="14065864"/>
    <w:rsid w:val="14D51565"/>
    <w:rsid w:val="1747497C"/>
    <w:rsid w:val="17A40305"/>
    <w:rsid w:val="181B5B11"/>
    <w:rsid w:val="1C345965"/>
    <w:rsid w:val="1CCE35E7"/>
    <w:rsid w:val="1E7328DE"/>
    <w:rsid w:val="1FD05EB7"/>
    <w:rsid w:val="21E959F0"/>
    <w:rsid w:val="22987C80"/>
    <w:rsid w:val="232E2625"/>
    <w:rsid w:val="24192CCC"/>
    <w:rsid w:val="277125BE"/>
    <w:rsid w:val="28E41EF4"/>
    <w:rsid w:val="29D605CA"/>
    <w:rsid w:val="2CC050D0"/>
    <w:rsid w:val="2DA80DF1"/>
    <w:rsid w:val="2F1E387D"/>
    <w:rsid w:val="2FC97C96"/>
    <w:rsid w:val="2FD31862"/>
    <w:rsid w:val="30987769"/>
    <w:rsid w:val="30E84E06"/>
    <w:rsid w:val="310172A5"/>
    <w:rsid w:val="31737A06"/>
    <w:rsid w:val="32E446A1"/>
    <w:rsid w:val="340B16F4"/>
    <w:rsid w:val="357E4CC1"/>
    <w:rsid w:val="35C751C2"/>
    <w:rsid w:val="36B34502"/>
    <w:rsid w:val="36F5756E"/>
    <w:rsid w:val="39A66CD4"/>
    <w:rsid w:val="39E06BCE"/>
    <w:rsid w:val="3A744208"/>
    <w:rsid w:val="3BD53070"/>
    <w:rsid w:val="3CD52CE1"/>
    <w:rsid w:val="3CE1796C"/>
    <w:rsid w:val="3CF443AF"/>
    <w:rsid w:val="3FF57289"/>
    <w:rsid w:val="40BB1CF7"/>
    <w:rsid w:val="410F2E6A"/>
    <w:rsid w:val="412F655F"/>
    <w:rsid w:val="427F599F"/>
    <w:rsid w:val="428322DE"/>
    <w:rsid w:val="43DC1DCB"/>
    <w:rsid w:val="4430136C"/>
    <w:rsid w:val="474948F5"/>
    <w:rsid w:val="49361E51"/>
    <w:rsid w:val="49F54B2F"/>
    <w:rsid w:val="4A1646A4"/>
    <w:rsid w:val="4A421E6C"/>
    <w:rsid w:val="4AB0382B"/>
    <w:rsid w:val="4AB21E02"/>
    <w:rsid w:val="4C27654A"/>
    <w:rsid w:val="4DD85738"/>
    <w:rsid w:val="4F1A2289"/>
    <w:rsid w:val="4F950804"/>
    <w:rsid w:val="4FE57F1F"/>
    <w:rsid w:val="50BC15ED"/>
    <w:rsid w:val="52CB1F2A"/>
    <w:rsid w:val="537F9A70"/>
    <w:rsid w:val="56766295"/>
    <w:rsid w:val="569868B5"/>
    <w:rsid w:val="56E1356A"/>
    <w:rsid w:val="59142850"/>
    <w:rsid w:val="59D621F6"/>
    <w:rsid w:val="5AC23691"/>
    <w:rsid w:val="5B150E03"/>
    <w:rsid w:val="5B9C18A6"/>
    <w:rsid w:val="5C7A4F10"/>
    <w:rsid w:val="5DB25ED5"/>
    <w:rsid w:val="5DF124A3"/>
    <w:rsid w:val="5FD40883"/>
    <w:rsid w:val="611F6817"/>
    <w:rsid w:val="626A5E17"/>
    <w:rsid w:val="63535742"/>
    <w:rsid w:val="64581A5F"/>
    <w:rsid w:val="650E0F4F"/>
    <w:rsid w:val="66CA1754"/>
    <w:rsid w:val="67A27893"/>
    <w:rsid w:val="67CF5C49"/>
    <w:rsid w:val="6B78790D"/>
    <w:rsid w:val="6C26233B"/>
    <w:rsid w:val="6C2C7587"/>
    <w:rsid w:val="6F1E65D4"/>
    <w:rsid w:val="6F266C86"/>
    <w:rsid w:val="6F5042C2"/>
    <w:rsid w:val="73092877"/>
    <w:rsid w:val="74316312"/>
    <w:rsid w:val="7614589C"/>
    <w:rsid w:val="780F13C8"/>
    <w:rsid w:val="7A06163A"/>
    <w:rsid w:val="7C385448"/>
    <w:rsid w:val="7CB3663D"/>
    <w:rsid w:val="7CD26D8F"/>
    <w:rsid w:val="7F611145"/>
    <w:rsid w:val="AEBF8BB7"/>
    <w:rsid w:val="DB7F8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napToGrid w:val="0"/>
      <w:spacing w:before="260" w:after="260" w:line="413" w:lineRule="auto"/>
      <w:ind w:firstLine="560" w:firstLineChars="200"/>
      <w:outlineLvl w:val="1"/>
    </w:pPr>
    <w:rPr>
      <w:rFonts w:ascii="Arial" w:hAnsi="Arial" w:eastAsia="黑体" w:cs="微软雅黑"/>
      <w:b/>
      <w:kern w:val="0"/>
      <w:sz w:val="32"/>
      <w:szCs w:val="2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kern w:val="0"/>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unhideWhenUsed/>
    <w:qFormat/>
    <w:uiPriority w:val="99"/>
    <w:rPr>
      <w:color w:val="0000FF"/>
      <w:u w:val="single"/>
    </w:rPr>
  </w:style>
  <w:style w:type="character" w:customStyle="1" w:styleId="9">
    <w:name w:val="页脚 字符"/>
    <w:link w:val="3"/>
    <w:semiHidden/>
    <w:qFormat/>
    <w:uiPriority w:val="99"/>
    <w:rPr>
      <w:sz w:val="18"/>
      <w:szCs w:val="18"/>
    </w:rPr>
  </w:style>
  <w:style w:type="character" w:customStyle="1" w:styleId="10">
    <w:name w:val="页眉 字符"/>
    <w:link w:val="4"/>
    <w:semiHidden/>
    <w:qFormat/>
    <w:uiPriority w:val="99"/>
    <w:rPr>
      <w:sz w:val="18"/>
      <w:szCs w:val="18"/>
    </w:rPr>
  </w:style>
  <w:style w:type="paragraph" w:customStyle="1" w:styleId="11">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668</Words>
  <Characters>3810</Characters>
  <Lines>31</Lines>
  <Paragraphs>8</Paragraphs>
  <TotalTime>24</TotalTime>
  <ScaleCrop>false</ScaleCrop>
  <LinksUpToDate>false</LinksUpToDate>
  <CharactersWithSpaces>4470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2022-09-17T13:49:00Z</dcterms:created>
  <dc:creator>juvg</dc:creator>
  <cp:lastModifiedBy>王飔飔</cp:lastModifiedBy>
  <dcterms:modified xsi:type="dcterms:W3CDTF">2023-12-27T01:45:27Z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EEAFB57510F7499784672D82B72F6548_13</vt:lpwstr>
  </property>
</Properties>
</file>