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Op3h6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asciiTheme="minorEastAsia" w:hAnsiTheme="minorEastAsia" w:eastAsiaTheme="minorEastAsia"/>
          <w:bCs/>
          <w:kern w:val="0"/>
          <w:sz w:val="40"/>
          <w:szCs w:val="40"/>
        </w:rPr>
        <w:t xml:space="preserve"> </w:t>
      </w:r>
      <w:r>
        <w:rPr>
          <w:rFonts w:hint="eastAsia" w:asciiTheme="minorEastAsia" w:hAnsiTheme="minorEastAsia" w:eastAsiaTheme="minorEastAsia"/>
          <w:bCs/>
          <w:kern w:val="0"/>
          <w:sz w:val="40"/>
          <w:szCs w:val="40"/>
        </w:rPr>
        <w:t>专业课课程教学大纲</w:t>
      </w:r>
    </w:p>
    <w:p>
      <w:pPr>
        <w:spacing w:line="288" w:lineRule="auto"/>
        <w:jc w:val="center"/>
        <w:rPr>
          <w:b/>
          <w:sz w:val="28"/>
          <w:szCs w:val="30"/>
        </w:rPr>
      </w:pPr>
      <w:r>
        <w:rPr>
          <w:rFonts w:hint="eastAsia"/>
          <w:b/>
          <w:sz w:val="28"/>
          <w:szCs w:val="30"/>
        </w:rPr>
        <w:t>【</w:t>
      </w:r>
      <w:r>
        <w:rPr>
          <w:rFonts w:hint="eastAsia"/>
          <w:b/>
          <w:sz w:val="32"/>
        </w:rPr>
        <w:t>老年人体结构和功能</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Structure and function of the elderly</w:t>
      </w:r>
      <w:r>
        <w:rPr>
          <w:rFonts w:hint="eastAsia"/>
          <w:b/>
          <w:sz w:val="28"/>
          <w:szCs w:val="30"/>
        </w:rPr>
        <w:t>】</w:t>
      </w:r>
      <w:bookmarkStart w:id="0" w:name="a2"/>
      <w:bookmarkEnd w:id="0"/>
    </w:p>
    <w:p>
      <w:pPr>
        <w:spacing w:before="156" w:beforeLines="50" w:after="156" w:afterLines="50" w:line="288" w:lineRule="auto"/>
        <w:ind w:firstLine="360" w:firstLineChars="150"/>
        <w:rPr>
          <w:b/>
          <w:color w:val="000000" w:themeColor="text1"/>
          <w:sz w:val="30"/>
          <w:szCs w:val="30"/>
        </w:rPr>
      </w:pPr>
      <w:r>
        <w:rPr>
          <w:rFonts w:ascii="黑体" w:hAnsi="宋体" w:eastAsia="黑体"/>
          <w:color w:val="000000" w:themeColor="text1"/>
          <w:sz w:val="24"/>
        </w:rPr>
        <w:t>一</w:t>
      </w:r>
      <w:r>
        <w:rPr>
          <w:rFonts w:hint="eastAsia" w:ascii="黑体" w:hAnsi="宋体" w:eastAsia="黑体"/>
          <w:color w:val="000000" w:themeColor="text1"/>
          <w:sz w:val="24"/>
        </w:rPr>
        <w:t>、</w:t>
      </w:r>
      <w:r>
        <w:rPr>
          <w:rFonts w:ascii="黑体" w:hAnsi="宋体" w:eastAsia="黑体"/>
          <w:color w:val="000000" w:themeColor="text1"/>
          <w:sz w:val="24"/>
        </w:rPr>
        <w:t>基本信息</w:t>
      </w:r>
    </w:p>
    <w:p>
      <w:pPr>
        <w:snapToGrid w:val="0"/>
        <w:spacing w:line="288" w:lineRule="auto"/>
        <w:ind w:firstLine="394" w:firstLineChars="196"/>
        <w:rPr>
          <w:color w:val="000000" w:themeColor="text1"/>
          <w:sz w:val="20"/>
          <w:szCs w:val="20"/>
        </w:rPr>
      </w:pPr>
      <w:r>
        <w:rPr>
          <w:b/>
          <w:bCs/>
          <w:color w:val="000000" w:themeColor="text1"/>
          <w:sz w:val="20"/>
          <w:szCs w:val="20"/>
        </w:rPr>
        <w:t>课程代码：</w:t>
      </w:r>
      <w:r>
        <w:rPr>
          <w:rFonts w:hint="eastAsia" w:asciiTheme="minorEastAsia" w:hAnsiTheme="minorEastAsia" w:eastAsiaTheme="minorEastAsia" w:cstheme="minorEastAsia"/>
          <w:color w:val="000000" w:themeColor="text1"/>
          <w:sz w:val="20"/>
          <w:szCs w:val="20"/>
        </w:rPr>
        <w:t>【</w:t>
      </w:r>
      <w:r>
        <w:rPr>
          <w:rFonts w:asciiTheme="minorEastAsia" w:hAnsiTheme="minorEastAsia" w:eastAsiaTheme="minorEastAsia" w:cstheme="minorEastAsia"/>
          <w:color w:val="000000" w:themeColor="text1"/>
          <w:sz w:val="20"/>
          <w:szCs w:val="20"/>
        </w:rPr>
        <w:t>2170045</w:t>
      </w:r>
      <w:r>
        <w:rPr>
          <w:rFonts w:hint="eastAsia" w:asciiTheme="minorEastAsia" w:hAnsiTheme="minorEastAsia" w:eastAsiaTheme="minorEastAsia" w:cstheme="minorEastAsia"/>
          <w:color w:val="000000" w:themeColor="text1"/>
          <w:sz w:val="20"/>
          <w:szCs w:val="20"/>
        </w:rPr>
        <w:t>】</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课程学分：</w:t>
      </w:r>
      <w:r>
        <w:rPr>
          <w:rFonts w:hint="eastAsia" w:asciiTheme="minorEastAsia" w:hAnsiTheme="minorEastAsia" w:eastAsiaTheme="minorEastAsia" w:cstheme="minorEastAsia"/>
          <w:color w:val="000000" w:themeColor="text1"/>
          <w:sz w:val="20"/>
          <w:szCs w:val="20"/>
        </w:rPr>
        <w:t>【</w:t>
      </w:r>
      <w:r>
        <w:rPr>
          <w:rFonts w:asciiTheme="minorEastAsia" w:hAnsiTheme="minorEastAsia" w:eastAsiaTheme="minorEastAsia" w:cstheme="minorEastAsia"/>
          <w:color w:val="000000" w:themeColor="text1"/>
          <w:sz w:val="20"/>
          <w:szCs w:val="20"/>
        </w:rPr>
        <w:t>3</w:t>
      </w:r>
      <w:r>
        <w:rPr>
          <w:rFonts w:hint="eastAsia" w:asciiTheme="minorEastAsia" w:hAnsiTheme="minorEastAsia" w:eastAsiaTheme="minorEastAsia" w:cstheme="minorEastAsia"/>
          <w:color w:val="000000" w:themeColor="text1"/>
          <w:sz w:val="20"/>
          <w:szCs w:val="20"/>
        </w:rPr>
        <w:t>.0】</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面向专业：</w:t>
      </w:r>
      <w:r>
        <w:rPr>
          <w:rFonts w:hint="eastAsia" w:asciiTheme="minorEastAsia" w:hAnsiTheme="minorEastAsia" w:eastAsiaTheme="minorEastAsia" w:cstheme="minorEastAsia"/>
          <w:color w:val="000000" w:themeColor="text1"/>
          <w:sz w:val="20"/>
          <w:szCs w:val="20"/>
        </w:rPr>
        <w:t>【养老服务与管理】</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课程性质：</w:t>
      </w:r>
      <w:r>
        <w:rPr>
          <w:rFonts w:hint="eastAsia" w:asciiTheme="minorEastAsia" w:hAnsiTheme="minorEastAsia" w:eastAsiaTheme="minorEastAsia" w:cstheme="minorEastAsia"/>
          <w:color w:val="000000" w:themeColor="text1"/>
          <w:sz w:val="20"/>
          <w:szCs w:val="20"/>
        </w:rPr>
        <w:t>【系级必修课】</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开课院系：</w:t>
      </w:r>
      <w:r>
        <w:rPr>
          <w:rFonts w:hint="eastAsia"/>
          <w:b/>
          <w:bCs/>
          <w:color w:val="000000" w:themeColor="text1"/>
          <w:sz w:val="20"/>
          <w:szCs w:val="20"/>
        </w:rPr>
        <w:t>【</w:t>
      </w:r>
      <w:r>
        <w:rPr>
          <w:rFonts w:hint="eastAsia"/>
          <w:color w:val="000000" w:themeColor="text1"/>
          <w:sz w:val="20"/>
          <w:szCs w:val="20"/>
        </w:rPr>
        <w:t>健康管理学院</w:t>
      </w:r>
      <w:r>
        <w:rPr>
          <w:rFonts w:hint="eastAsia" w:asciiTheme="minorEastAsia" w:hAnsiTheme="minorEastAsia" w:eastAsiaTheme="minorEastAsia" w:cstheme="minorEastAsia"/>
          <w:color w:val="000000" w:themeColor="text1"/>
          <w:sz w:val="20"/>
          <w:szCs w:val="20"/>
        </w:rPr>
        <w:t>】</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主教材：【《正常人体结构学》 高洪泉、乔跃兵主编，人民卫生出版社  201</w:t>
      </w:r>
      <w:r>
        <w:rPr>
          <w:rFonts w:asciiTheme="minorEastAsia" w:hAnsiTheme="minorEastAsia" w:eastAsiaTheme="minorEastAsia" w:cstheme="minorEastAsia"/>
          <w:color w:val="000000"/>
          <w:sz w:val="20"/>
          <w:szCs w:val="20"/>
        </w:rPr>
        <w:t>9</w:t>
      </w:r>
      <w:r>
        <w:rPr>
          <w:rFonts w:hint="eastAsia" w:asciiTheme="minorEastAsia" w:hAnsiTheme="minorEastAsia" w:eastAsiaTheme="minorEastAsia" w:cstheme="minorEastAsia"/>
          <w:color w:val="000000"/>
          <w:sz w:val="20"/>
          <w:szCs w:val="20"/>
        </w:rPr>
        <w:t>年1月】</w:t>
      </w:r>
    </w:p>
    <w:p>
      <w:pPr>
        <w:snapToGrid w:val="0"/>
        <w:spacing w:line="288" w:lineRule="auto"/>
        <w:ind w:firstLine="792" w:firstLineChars="3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参考书目：【《组织学与胚胎学》 徐晨主编，高等教育出版社，第2版；</w:t>
      </w:r>
    </w:p>
    <w:p>
      <w:pPr>
        <w:snapToGrid w:val="0"/>
        <w:spacing w:line="288" w:lineRule="auto"/>
        <w:ind w:firstLine="1600" w:firstLineChars="8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《医学形态实验学》 段斐，寇素茹，刘书哲主编，人民卫生出版社；</w:t>
      </w:r>
    </w:p>
    <w:p>
      <w:pPr>
        <w:snapToGrid w:val="0"/>
        <w:spacing w:line="288" w:lineRule="auto"/>
        <w:ind w:firstLine="1592" w:firstLineChars="7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《系统解剖学》 柏树令主编，人民卫生出版社，第七版；</w:t>
      </w:r>
    </w:p>
    <w:p>
      <w:pPr>
        <w:snapToGrid w:val="0"/>
        <w:spacing w:line="288" w:lineRule="auto"/>
        <w:ind w:firstLine="1592" w:firstLineChars="7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《局部解剖学》 彭裕文主编，人民卫生出版社，第七版】</w:t>
      </w:r>
    </w:p>
    <w:p>
      <w:pPr>
        <w:snapToGrid w:val="0"/>
        <w:spacing w:line="288" w:lineRule="auto"/>
        <w:ind w:firstLine="394" w:firstLineChars="196"/>
        <w:rPr>
          <w:b/>
          <w:bCs/>
          <w:color w:val="000000"/>
          <w:sz w:val="20"/>
          <w:szCs w:val="20"/>
        </w:rPr>
      </w:pPr>
      <w:r>
        <w:rPr>
          <w:rFonts w:hint="eastAsia"/>
          <w:b/>
          <w:bCs/>
          <w:color w:val="000000" w:themeColor="text1"/>
          <w:sz w:val="20"/>
          <w:szCs w:val="20"/>
        </w:rPr>
        <w:t>课程网站网址：【无</w:t>
      </w:r>
      <w:r>
        <w:rPr>
          <w:rFonts w:hint="eastAsia"/>
          <w:b/>
          <w:bCs/>
          <w:color w:val="000000"/>
          <w:sz w:val="20"/>
          <w:szCs w:val="20"/>
        </w:rPr>
        <w:t>】</w:t>
      </w:r>
    </w:p>
    <w:p>
      <w:pPr>
        <w:adjustRightInd w:val="0"/>
        <w:snapToGrid w:val="0"/>
        <w:spacing w:line="288" w:lineRule="auto"/>
        <w:ind w:firstLine="394" w:firstLineChars="196"/>
        <w:rPr>
          <w:b/>
          <w:bCs/>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《老年人体结构学》是</w:t>
      </w:r>
      <w:r>
        <w:rPr>
          <w:rFonts w:hint="eastAsia" w:asciiTheme="minorEastAsia" w:hAnsiTheme="minorEastAsia" w:eastAsiaTheme="minorEastAsia" w:cstheme="minorEastAsia"/>
          <w:color w:val="000000" w:themeColor="text1"/>
          <w:sz w:val="20"/>
          <w:szCs w:val="20"/>
        </w:rPr>
        <w:t>养老服务管理</w:t>
      </w:r>
      <w:r>
        <w:rPr>
          <w:rFonts w:hint="eastAsia"/>
          <w:color w:val="000000"/>
          <w:sz w:val="20"/>
          <w:szCs w:val="20"/>
        </w:rPr>
        <w:t>学生的医学基础课程，它是研究老年人体形态结构、发生发展及其与功能关系的一门科学，属生物学科的形态学范畴。</w:t>
      </w:r>
      <w:r>
        <w:rPr>
          <w:rFonts w:hint="eastAsia" w:asciiTheme="minorEastAsia" w:hAnsiTheme="minorEastAsia" w:eastAsiaTheme="minorEastAsia" w:cstheme="minorEastAsia"/>
          <w:color w:val="000000" w:themeColor="text1"/>
          <w:sz w:val="20"/>
          <w:szCs w:val="20"/>
        </w:rPr>
        <w:t>养老服务管理专业</w:t>
      </w:r>
      <w:r>
        <w:rPr>
          <w:rFonts w:hint="eastAsia"/>
          <w:color w:val="000000"/>
          <w:sz w:val="20"/>
          <w:szCs w:val="20"/>
        </w:rPr>
        <w:t>培养目标是以技术应用型人才为主，根据本课程在</w:t>
      </w:r>
      <w:r>
        <w:rPr>
          <w:rFonts w:hint="eastAsia" w:asciiTheme="minorEastAsia" w:hAnsiTheme="minorEastAsia" w:eastAsiaTheme="minorEastAsia" w:cstheme="minorEastAsia"/>
          <w:color w:val="000000" w:themeColor="text1"/>
          <w:sz w:val="20"/>
          <w:szCs w:val="20"/>
        </w:rPr>
        <w:t>养老服务管理专业</w:t>
      </w:r>
      <w:r>
        <w:rPr>
          <w:rFonts w:hint="eastAsia"/>
          <w:color w:val="000000"/>
          <w:sz w:val="20"/>
          <w:szCs w:val="20"/>
        </w:rPr>
        <w:t>中的地位和作用，从实际需要出发，教学上以系统解剖学、组织学为主。通过学习，使学生对老年人体的基本形态结构有所掌握，为学习其它</w:t>
      </w:r>
      <w:r>
        <w:rPr>
          <w:rFonts w:hint="eastAsia" w:asciiTheme="minorEastAsia" w:hAnsiTheme="minorEastAsia" w:eastAsiaTheme="minorEastAsia" w:cstheme="minorEastAsia"/>
          <w:color w:val="000000" w:themeColor="text1"/>
          <w:sz w:val="20"/>
          <w:szCs w:val="20"/>
        </w:rPr>
        <w:t>养老服务管理专业课程</w:t>
      </w:r>
      <w:r>
        <w:rPr>
          <w:rFonts w:hint="eastAsia"/>
          <w:color w:val="000000"/>
          <w:sz w:val="20"/>
          <w:szCs w:val="20"/>
        </w:rPr>
        <w:t>和临床实践奠定基础。</w:t>
      </w:r>
    </w:p>
    <w:p>
      <w:pPr>
        <w:snapToGrid w:val="0"/>
        <w:spacing w:line="288" w:lineRule="auto"/>
        <w:ind w:firstLine="400" w:firstLineChars="200"/>
        <w:rPr>
          <w:color w:val="000000"/>
          <w:sz w:val="20"/>
          <w:szCs w:val="20"/>
        </w:rPr>
      </w:pPr>
      <w:r>
        <w:rPr>
          <w:rFonts w:hint="eastAsia"/>
          <w:color w:val="000000"/>
          <w:sz w:val="20"/>
          <w:szCs w:val="20"/>
        </w:rPr>
        <w:t>本课程在第一学期开设，总时数为</w:t>
      </w:r>
      <w:r>
        <w:rPr>
          <w:color w:val="000000"/>
          <w:sz w:val="20"/>
          <w:szCs w:val="20"/>
        </w:rPr>
        <w:t>48</w:t>
      </w:r>
      <w:r>
        <w:rPr>
          <w:rFonts w:hint="eastAsia"/>
          <w:color w:val="000000"/>
          <w:sz w:val="20"/>
          <w:szCs w:val="20"/>
        </w:rPr>
        <w:t>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w:t>
      </w:r>
      <w:r>
        <w:rPr>
          <w:rFonts w:hint="eastAsia" w:asciiTheme="minorEastAsia" w:hAnsiTheme="minorEastAsia" w:eastAsiaTheme="minorEastAsia" w:cstheme="minorEastAsia"/>
          <w:color w:val="000000" w:themeColor="text1"/>
          <w:sz w:val="20"/>
          <w:szCs w:val="20"/>
        </w:rPr>
        <w:t>养老服务管理专业</w:t>
      </w:r>
      <w:r>
        <w:rPr>
          <w:rFonts w:hint="eastAsia"/>
          <w:color w:val="000000"/>
          <w:sz w:val="20"/>
          <w:szCs w:val="20"/>
        </w:rPr>
        <w:t>一年级学生学习。老年人体结构学是学习其他基础医学和临床医学课程的基础。只有在掌握正常人体形态结构的基础上，才能正确理解老年人体的生理、病理发展过程，正确判断人体的正常与异常，区別生理与病理状态，从而对疾病进行正确诊断和治疗及护理。</w:t>
      </w:r>
    </w:p>
    <w:p>
      <w:pPr>
        <w:widowControl/>
        <w:numPr>
          <w:ilvl w:val="0"/>
          <w:numId w:val="1"/>
        </w:numPr>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55" w:type="dxa"/>
            <w:gridSpan w:val="2"/>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c>
          <w:tcPr>
            <w:tcW w:w="674" w:type="dxa"/>
            <w:vAlign w:val="center"/>
          </w:tcPr>
          <w:p>
            <w:pPr>
              <w:jc w:val="center"/>
              <w:rPr>
                <w:rFonts w:ascii="宋体" w:hAnsi="宋体" w:cs="宋体"/>
                <w:color w:val="000000"/>
                <w:sz w:val="20"/>
                <w:szCs w:val="20"/>
              </w:rPr>
            </w:pPr>
            <w:r>
              <w:rPr>
                <w:rFonts w:hint="eastAsia" w:ascii="宋体" w:hAnsi="宋体" w:cs="宋体"/>
                <w:color w:val="00000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 倾听他人意见、尊重他人观点、分析他人需求。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LO12 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 能根据需要确定学习目标，并设计学习计划。</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L022 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LO3专业能力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LO31健康评估能力:能全面评估老年人的身心、社会及精神方面的健康状态，具有健康监测、健康风险评估能力。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w:t>
            </w:r>
            <w:r>
              <w:rPr>
                <w:rFonts w:hint="eastAsia" w:ascii="宋体" w:hAnsi="宋体" w:cs="宋体"/>
                <w:color w:val="000000"/>
                <w:sz w:val="20"/>
                <w:szCs w:val="20"/>
                <w:lang w:eastAsia="zh-Hans"/>
              </w:rPr>
              <w:t>养老服务</w:t>
            </w:r>
            <w:r>
              <w:rPr>
                <w:rFonts w:hint="eastAsia" w:ascii="宋体" w:hAnsi="宋体" w:cs="宋体"/>
                <w:color w:val="000000"/>
                <w:sz w:val="20"/>
                <w:szCs w:val="20"/>
              </w:rPr>
              <w:t>能力:能应用政策法规管理老年事务，以社会工作专业视角及运用专业知识为老年人服务。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w:t>
            </w:r>
            <w:r>
              <w:rPr>
                <w:rFonts w:hint="eastAsia" w:ascii="宋体" w:hAnsi="宋体" w:cs="宋体"/>
                <w:color w:val="000000"/>
                <w:sz w:val="20"/>
                <w:szCs w:val="20"/>
                <w:lang w:eastAsia="zh-Hans"/>
              </w:rPr>
              <w:t>批判性</w:t>
            </w:r>
            <w:r>
              <w:rPr>
                <w:rFonts w:hint="eastAsia" w:ascii="宋体" w:hAnsi="宋体" w:cs="宋体"/>
                <w:color w:val="000000"/>
                <w:sz w:val="20"/>
                <w:szCs w:val="20"/>
              </w:rPr>
              <w:t>思维能力:有质疑精神，具有初步运用</w:t>
            </w:r>
            <w:r>
              <w:rPr>
                <w:rFonts w:hint="eastAsia" w:ascii="宋体" w:hAnsi="宋体" w:cs="宋体"/>
                <w:color w:val="000000"/>
                <w:sz w:val="20"/>
                <w:szCs w:val="20"/>
                <w:lang w:eastAsia="zh-Hans"/>
              </w:rPr>
              <w:t>辩证</w:t>
            </w:r>
            <w:r>
              <w:rPr>
                <w:rFonts w:hint="eastAsia" w:ascii="宋体" w:hAnsi="宋体" w:cs="宋体"/>
                <w:color w:val="000000"/>
                <w:sz w:val="20"/>
                <w:szCs w:val="20"/>
              </w:rPr>
              <w:t>思维和决策的能力，能进行逻辑的分析与批判，以保证安全有效的专业实践。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LO34健康教育能力:能确定老年人的健康需求，并采用合适的健康教育策略。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w:t>
            </w:r>
            <w:r>
              <w:rPr>
                <w:rFonts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L042 诚实守信：为人诚实，信守承诺，尽职尽责。</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LO44 身心健康，能承受学习和生活中的压力。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 在集体活动中能主动担任自己的角色，与其他成员密切合作，共同完成任务。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L052 有质疑精神，能有逻辑的分析与批判。</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L053 能用创新的方法或者多种方法解决复杂问题或真实问题。</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L054 了解行业前沿知识技术。</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LO6信息应用</w:t>
            </w: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能够根据需要进行专业文献检索。</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LO62 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jc w:val="left"/>
              <w:rPr>
                <w:rFonts w:ascii="宋体" w:hAnsi="宋体" w:cs="宋体"/>
                <w:color w:val="000000"/>
                <w:sz w:val="20"/>
                <w:szCs w:val="20"/>
              </w:rPr>
            </w:pPr>
            <w:r>
              <w:rPr>
                <w:rFonts w:hint="eastAsia" w:ascii="宋体" w:hAnsi="宋体" w:cs="宋体"/>
                <w:color w:val="000000"/>
                <w:sz w:val="20"/>
                <w:szCs w:val="20"/>
              </w:rPr>
              <w:t>LO7服务关爱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hint="eastAsia" w:ascii="宋体" w:hAnsi="宋体" w:cs="宋体"/>
                <w:color w:val="000000"/>
                <w:sz w:val="20"/>
                <w:szCs w:val="20"/>
              </w:rPr>
              <w:t>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4</w:t>
            </w:r>
            <w:r>
              <w:rPr>
                <w:rFonts w:ascii="宋体" w:hAnsi="宋体" w:cs="宋体"/>
                <w:color w:val="000000"/>
                <w:sz w:val="20"/>
                <w:szCs w:val="20"/>
              </w:rPr>
              <w:t xml:space="preserve"> </w:t>
            </w:r>
            <w:r>
              <w:rPr>
                <w:rFonts w:hint="eastAsia" w:ascii="宋体" w:hAnsi="宋体" w:cs="宋体"/>
                <w:color w:val="000000"/>
                <w:sz w:val="20"/>
                <w:szCs w:val="20"/>
              </w:rPr>
              <w:t>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L075 审美教育：提升学生发现美、感受美、鉴赏美、评价美、创造美的能力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具备外语表达沟通能力，达到本专业的要求。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hint="eastAsia" w:ascii="宋体" w:hAnsi="宋体" w:cs="宋体"/>
                <w:color w:val="000000"/>
                <w:sz w:val="20"/>
                <w:szCs w:val="20"/>
              </w:rPr>
              <w:t>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5" w:type="dxa"/>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LO21 能根据需要确定学习目标，并设计学习计划。</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结合人体结构学的知识和专业岗位的需求，确定学习的知识点，通过搜集、查阅、讨论、分析等方法达到学习目的</w:t>
            </w:r>
            <w:r>
              <w:rPr>
                <w:rFonts w:hint="eastAsia" w:ascii="仿宋" w:hAnsi="仿宋" w:eastAsia="仿宋"/>
                <w:sz w:val="24"/>
                <w:szCs w:val="24"/>
              </w:rPr>
              <w:t>。</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LO31健康评估能力:能全面评估老年人的身心、社会及精神方面的健康状态，具有健康监测、健康风险评估能力。</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根据所学人体结构知识和实践获得的技能，能全面的评估服务对象的健康状态，具备健康评估、健康监测的能力。</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直接教学法、讨论教学法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5" w:type="dxa"/>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掌握个体或人群的健康风险因素的管理服务能力，结合所学知识开展健康管理服务。</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讨论教学法、探究教学法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117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掌握人体结构与相关疾病发生发展的关系，培养具有感恩、服务企业、服务社会的品格和行动力。</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实验报告</w:t>
            </w:r>
          </w:p>
        </w:tc>
      </w:tr>
    </w:tbl>
    <w:p>
      <w:pPr>
        <w:snapToGrid w:val="0"/>
        <w:spacing w:line="288" w:lineRule="auto"/>
        <w:rPr>
          <w:rFonts w:ascii="黑体" w:hAnsi="宋体" w:eastAsia="黑体"/>
          <w:sz w:val="24"/>
        </w:rPr>
      </w:pP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本课程总学时为</w:t>
      </w:r>
      <w:r>
        <w:rPr>
          <w:rFonts w:ascii="黑体" w:hAnsi="宋体" w:eastAsia="黑体"/>
          <w:sz w:val="24"/>
        </w:rPr>
        <w:t>48</w:t>
      </w:r>
      <w:r>
        <w:rPr>
          <w:rFonts w:hint="eastAsia" w:ascii="黑体" w:hAnsi="宋体" w:eastAsia="黑体"/>
          <w:sz w:val="24"/>
        </w:rPr>
        <w:t>学时，其中教师课堂理论授课学时为</w:t>
      </w:r>
      <w:r>
        <w:rPr>
          <w:rFonts w:ascii="黑体" w:hAnsi="宋体" w:eastAsia="黑体"/>
          <w:sz w:val="24"/>
        </w:rPr>
        <w:t>38</w:t>
      </w:r>
      <w:r>
        <w:rPr>
          <w:rFonts w:hint="eastAsia" w:ascii="黑体" w:hAnsi="宋体" w:eastAsia="黑体"/>
          <w:sz w:val="24"/>
        </w:rPr>
        <w:t>学时；学生课内实践环节学时为</w:t>
      </w:r>
      <w:r>
        <w:rPr>
          <w:rFonts w:ascii="黑体" w:hAnsi="宋体" w:eastAsia="黑体"/>
          <w:sz w:val="24"/>
        </w:rPr>
        <w:t>10</w:t>
      </w:r>
      <w:r>
        <w:rPr>
          <w:rFonts w:hint="eastAsia" w:ascii="黑体" w:hAnsi="宋体" w:eastAsia="黑体"/>
          <w:sz w:val="24"/>
        </w:rPr>
        <w:t>学时；课外练习，查阅文献及作业等时间不计在内。</w:t>
      </w:r>
    </w:p>
    <w:tbl>
      <w:tblPr>
        <w:tblStyle w:val="5"/>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1．知道正常人体结构的方位、术语、人体的构成。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2．知道正常人体结构的定义、分科。</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3．知道学习正常人体结构的基本观点、方法。</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1.能说出人体组成；细胞、组织、器官、系统、内脏的概念。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2.能说出正常人体结构的常用术语。</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具有认真学好正常人体结构的科学态度和为患者服务的基本素质。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运用解剖学方位术语描述人体器官的位置关系。</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运动系统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1．知道全身主要体表标志。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2．知道全身各部位骨的名称、位置和形态；重要关节的组成及结构特点；与临床相关肌肉的位置和功能。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3．知道腹股沟管、腹股沟韧带、腹沟三角、腹直肌鞘的位置和结构。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1.能说出躯干骨、颅骨、上肢骨、下肢骨的组成、排列。</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2.能说出关节的基本结构、辅助结构、运动。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3.能说出肩关节的组成、特点、运动；膝关节的组成、特点和运动。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4.能说出竖脊肌的位置、作用，股三角的位置、境界及内容的毗邻关系。</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具有对运动系统相关疾病的医学素养，救死扶伤。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学会利用所学体表标志熟练应用在临床各种操作中。</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3</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421"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1．知道胃底腺、小肠、肝的结构及输胆管道；阑尾根部体表投影。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2．知道各器官的位置、形态。</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3．知道胸腹部标志线和腹部分区。</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1.能说出消化系统的组成；上、下消化管的概念。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2.能说出胃的形态、位置、分部。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3.能说出小肠与大肠的分部；阑尾根部的体表投影。</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4.能说出肝的位置、形态、分叶；上下界的体表投影。                                                                                                                                                                                                                                                                         5.能说出胰的形态、位置。</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学会利用所学消化道知识，与临床中插管、洗胃、鼻饲等操作相结合。</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呼吸系统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1．知道喉腔分部；左、右主支气管的形态特点；肺的微细结构。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2．知道鼻旁窦的开口；胸膜和胸膜腔的概念。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3．知道纵隔的概念、分区和内客；胸膜和肺的体表投影。</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能说出呼吸系统的组成和功能。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能说出气管的位置形态，气管切开的部位；左右主支气管的区别及临床意义。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3.能说出肺的位置和形态，分叶，左右肺的差异；</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具备处理呼吸系统常见疾病的护理能力，养成良好的生活习惯，做好宣教工作。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学会运用解剖学来分析排疾、吸氧、气管切开术等操作过程及注意事项。</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3</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泌尿系统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1．知道肾单位的结构；膀胱三角的概念；输尿管的三处狭窄。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2．知道肾的位置；女性尿道的特点。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3．知道肾的被膜。</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1.能说出泌尿系统的组成与功能。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2.能说出肾的位置、肾门概念及通过的内容。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3.能说出膀胱三角位置及形态特点和临床意义。</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具备处理泌尿系统常见疾病的护理能力，养成良好的生活习惯，做好宣教工作。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1.能在标本或模型上认泌尿系统各器官。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2．能运用泌尿系统知识初步解释尿液形成的过程。</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生殖系统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1．知道生殖系统的组成；男性尿道的形态特点；子宫的形态、位置和结构。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2．知道输送管道的形态；子宫的定装置；前列腺的位置和毗邻。</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3．知道乳房的结构。</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1.能在标本上辨认生殖系统各器官。</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2.能说出男性生殖系统的组成和功能；内外生殖器的组成。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3.能说出男性尿道的长度、分部、前后尿道概念、三狭窄、两个弯曲及临床意义。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4.能说出女性生殖器的组成和功能；内外生殖器的组成。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5.能说出卵巢分泌激素。</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6.能说出子宫位置、形态、内腔。</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具有尊重服务对象，并保护其隐私的意识。</w:t>
            </w: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能初步运用学过的知识进行计划生育宣教，解释前列腺肥大、月经周期、不孕、不育等临床现象。</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脉管系统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1．知道血液循环途径、心腔的结构及主干血管；淋巴系统的组成。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2．知道心的位置、心包的组成：淋巴干的名称及其收纳范国；胸导管的起止、主要行程和收纳范围。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3．知道微循环、血管的微细结构；淋巴结的形态，全身各部淋巴结群的名称、位置；牌的功能。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1.能说出脉管系统的组成和功能。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2.能说心的位置、外形、内腔结构、交通。</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3.能大小循环的途径；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4.能说出主动脉的起始、走行、分部；腹主动脉起始、位置及主要分支。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5.能说出上腔静脉的组成、起始、行程、收集范围；下腔静脉起始、行径、收集范围。</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6.能说出淋巴系统的组成、功能。 </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具有对脉管系统相关疾病的诊疗意识和以人为本、救死扶伤、争分夺秒抢救生命的职业道德素质。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能运用心血管系统知识进行胸外心脏按压术。</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感觉器</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1．知道眼球壁及眼球内容物的结构，前庭蜗器的组成，房水的产生及循环途径。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2．知道眼副器和皮肤的结构。</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3．知道视器的血管、皮肤的附属器。</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1.能说出视器的组成；眼球的折光装置组成、功能。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2.能说出前庭蜗器组成、功能；中耳的组成；内耳的组成；听觉、味觉感受器的名称、位置、作用。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3.能说出表皮的结构和角质化过程。</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具有在日常生活中对眼和耳的保健意识。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学会能运用所学分析眼、耳部疾病的临床表现。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9</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1．知道神经系统的组成；内的位置、分部及临床意义；脑液循环；颈、臂、腰、骶4丛的主要分支及分布；胸神经前支节段性分布的特点。</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2．知道神经系统常用术语；脊髓的位置和外形、内部结构与功能；大脑皮质的功能定位；Ⅲ、M、X、X、Ⅻ对脑神经的分布；脑和脊髓的主要传导通路。</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3．知道内脏神经的特点；脑和脊被膜、血管。</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1.能说出神经系统的组成、功能。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2.能说出脑的组成；脑干的组成、位置；坐骨神经行程、分布；三叉神经、面神经的分支及分布。</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关注神经系统功能的保健知识，养成科学的用脑习惯。</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培养学生对神经系统标本和模型的观察能力和对常见疾病的分析能力。</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10</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内分泌系统</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1．知道甲状腺的形态和位置、微细结构及功能；肾上腺的形态和位置、微细结构及功能；垂体的形态和位置、微细结构及功能</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2．知道内分泌系统的组成。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3．知道甲状旁腺的形态和位置、微细结构及功能。</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1.能说出甲状腺的位置、形态；甲状腺素、降钙素作用。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2.能说出肾上腺的位置、形态、分泌的激素及作用。</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3.能说出垂体的位置、分部；腺垂体各细胞分泌的激素和作用。</w:t>
            </w:r>
          </w:p>
          <w:p>
            <w:pPr>
              <w:snapToGrid w:val="0"/>
              <w:spacing w:line="288" w:lineRule="auto"/>
              <w:jc w:val="left"/>
              <w:rPr>
                <w:rFonts w:asciiTheme="minorEastAsia" w:hAnsiTheme="minorEastAsia" w:eastAsiaTheme="minorEastAsia" w:cstheme="minorEastAsia"/>
                <w:sz w:val="20"/>
                <w:szCs w:val="20"/>
              </w:rPr>
            </w:pP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建立日常良好的饮食习惯，增强预防内分泌系统疾病的保健意识。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运用所学知识分析内分泌疾病的临床表现。</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36" w:type="dxa"/>
            <w:gridSpan w:val="6"/>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lang w:val="en-US" w:eastAsia="zh-CN"/>
              </w:rPr>
              <w:t>2</w:t>
            </w:r>
          </w:p>
        </w:tc>
        <w:tc>
          <w:tcPr>
            <w:tcW w:w="420" w:type="dxa"/>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6</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r>
              <w:rPr>
                <w:rFonts w:asciiTheme="minorEastAsia" w:hAnsiTheme="minorEastAsia" w:eastAsiaTheme="minorEastAsia" w:cstheme="minorEastAsia"/>
                <w:sz w:val="20"/>
                <w:szCs w:val="20"/>
              </w:rPr>
              <w:t>8</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23"/>
        <w:gridCol w:w="3315"/>
        <w:gridCol w:w="1020"/>
        <w:gridCol w:w="114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3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themeColor="text1"/>
                <w:sz w:val="20"/>
                <w:szCs w:val="20"/>
              </w:rPr>
              <w:t>实验时数</w:t>
            </w:r>
          </w:p>
        </w:tc>
        <w:tc>
          <w:tcPr>
            <w:tcW w:w="1140"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34" w:type="dxa"/>
            <w:tcBorders>
              <w:top w:val="single" w:color="auto" w:sz="4" w:space="0"/>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实验一：运动系统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zh-CN"/>
              </w:rPr>
              <w:t>关节的结构与功能、骨及主要肌群的名称和位置。</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实验二：内脏解剖结构</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消化系统、鼻咽喉、肺、肾、膀胱、生殖系统模型。</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实验三：内脏组织形态</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显微镜，组织切片：胃上皮、肠上皮、肝小叶、气管、肾小球、生精小管。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实验四：反射弧分析</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反射弧解剖结构</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5</w:t>
            </w:r>
          </w:p>
        </w:tc>
        <w:tc>
          <w:tcPr>
            <w:tcW w:w="23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实验五：神经系统</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神经系统模型</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4</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exact"/>
        </w:trPr>
        <w:tc>
          <w:tcPr>
            <w:tcW w:w="61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left"/>
              <w:rPr>
                <w:rFonts w:hint="eastAsia" w:asciiTheme="minorEastAsia" w:hAnsiTheme="minorEastAsia" w:eastAsiaTheme="minorEastAsia" w:cstheme="minorEastAsia"/>
                <w:sz w:val="20"/>
                <w:szCs w:val="20"/>
                <w:lang w:eastAsia="zh-CN"/>
              </w:rPr>
            </w:pPr>
            <w:r>
              <w:rPr>
                <w:rFonts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6</w:t>
            </w:r>
          </w:p>
        </w:tc>
        <w:tc>
          <w:tcPr>
            <w:tcW w:w="1140"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c>
          <w:tcPr>
            <w:tcW w:w="734" w:type="dxa"/>
            <w:tcBorders>
              <w:left w:val="single" w:color="auto" w:sz="4" w:space="0"/>
              <w:right w:val="single" w:color="auto" w:sz="4" w:space="0"/>
            </w:tcBorders>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阶段测试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实验考核</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w:t>
      </w:r>
      <w:r>
        <w:rPr>
          <w:rFonts w:hint="eastAsia"/>
          <w:sz w:val="28"/>
          <w:szCs w:val="28"/>
        </w:rPr>
        <w:drawing>
          <wp:inline distT="0" distB="0" distL="114300" distR="114300">
            <wp:extent cx="808355" cy="367665"/>
            <wp:effectExtent l="0" t="0" r="4445" b="635"/>
            <wp:docPr id="1" name="图片 1" descr="7622f7f24b854cad2c1556ca6cfb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22f7f24b854cad2c1556ca6cfbdcc"/>
                    <pic:cNvPicPr>
                      <a:picLocks noChangeAspect="1"/>
                    </pic:cNvPicPr>
                  </pic:nvPicPr>
                  <pic:blipFill>
                    <a:blip r:embed="rId4"/>
                    <a:stretch>
                      <a:fillRect/>
                    </a:stretch>
                  </pic:blipFill>
                  <pic:spPr>
                    <a:xfrm>
                      <a:off x="0" y="0"/>
                      <a:ext cx="808355" cy="367665"/>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bookmarkStart w:id="1" w:name="_GoBack"/>
      <w:r>
        <w:rPr>
          <w:rFonts w:hint="eastAsia" w:eastAsia="宋体"/>
          <w:sz w:val="28"/>
          <w:szCs w:val="28"/>
          <w:lang w:eastAsia="zh-CN"/>
        </w:rPr>
        <w:drawing>
          <wp:inline distT="0" distB="0" distL="114300" distR="114300">
            <wp:extent cx="778510" cy="446405"/>
            <wp:effectExtent l="0" t="0" r="8890" b="10795"/>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5"/>
                    <a:stretch>
                      <a:fillRect/>
                    </a:stretch>
                  </pic:blipFill>
                  <pic:spPr>
                    <a:xfrm>
                      <a:off x="0" y="0"/>
                      <a:ext cx="778510" cy="446405"/>
                    </a:xfrm>
                    <a:prstGeom prst="rect">
                      <a:avLst/>
                    </a:prstGeom>
                  </pic:spPr>
                </pic:pic>
              </a:graphicData>
            </a:graphic>
          </wp:inline>
        </w:drawing>
      </w:r>
      <w:bookmarkEnd w:id="1"/>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审核时间：202</w:t>
      </w:r>
      <w:r>
        <w:rPr>
          <w:sz w:val="28"/>
          <w:szCs w:val="28"/>
        </w:rPr>
        <w:t>3</w:t>
      </w:r>
      <w:r>
        <w:rPr>
          <w:rFonts w:hint="eastAsia"/>
          <w:sz w:val="28"/>
          <w:szCs w:val="28"/>
        </w:rPr>
        <w:t>年</w:t>
      </w:r>
      <w:r>
        <w:rPr>
          <w:sz w:val="28"/>
          <w:szCs w:val="28"/>
        </w:rPr>
        <w:t>2</w:t>
      </w:r>
      <w:r>
        <w:rPr>
          <w:rFonts w:hint="eastAsia"/>
          <w:sz w:val="28"/>
          <w:szCs w:val="28"/>
        </w:rPr>
        <w:t>月</w:t>
      </w:r>
      <w:r>
        <w:rPr>
          <w:sz w:val="28"/>
          <w:szCs w:val="28"/>
        </w:rPr>
        <w:t>19</w:t>
      </w:r>
      <w:r>
        <w:rPr>
          <w:rFonts w:hint="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1A193"/>
    <w:multiLevelType w:val="singleLevel"/>
    <w:tmpl w:val="3001A193"/>
    <w:lvl w:ilvl="0" w:tentative="0">
      <w:start w:val="6"/>
      <w:numFmt w:val="chineseCounting"/>
      <w:suff w:val="nothing"/>
      <w:lvlText w:val="%1、"/>
      <w:lvlJc w:val="left"/>
      <w:rPr>
        <w:rFonts w:hint="eastAsia"/>
      </w:rPr>
    </w:lvl>
  </w:abstractNum>
  <w:abstractNum w:abstractNumId="1">
    <w:nsid w:val="688413F3"/>
    <w:multiLevelType w:val="singleLevel"/>
    <w:tmpl w:val="688413F3"/>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zgxYTJhN2I3ZmNiYmJhYzJjOWFkNjNiYTY5YzcifQ=="/>
  </w:docVars>
  <w:rsids>
    <w:rsidRoot w:val="00B7651F"/>
    <w:rsid w:val="00003F9F"/>
    <w:rsid w:val="000440FB"/>
    <w:rsid w:val="000830DB"/>
    <w:rsid w:val="000B025B"/>
    <w:rsid w:val="000C1F5E"/>
    <w:rsid w:val="000D500B"/>
    <w:rsid w:val="001072BC"/>
    <w:rsid w:val="0015107C"/>
    <w:rsid w:val="001526CF"/>
    <w:rsid w:val="001E0A8F"/>
    <w:rsid w:val="00256B39"/>
    <w:rsid w:val="0026033C"/>
    <w:rsid w:val="00264AF5"/>
    <w:rsid w:val="002E3721"/>
    <w:rsid w:val="002F6190"/>
    <w:rsid w:val="00313BBA"/>
    <w:rsid w:val="0032602E"/>
    <w:rsid w:val="003367AE"/>
    <w:rsid w:val="003B1258"/>
    <w:rsid w:val="004100B0"/>
    <w:rsid w:val="00455B1C"/>
    <w:rsid w:val="00483701"/>
    <w:rsid w:val="0048788D"/>
    <w:rsid w:val="00494F8D"/>
    <w:rsid w:val="005064EA"/>
    <w:rsid w:val="005467DC"/>
    <w:rsid w:val="00553D03"/>
    <w:rsid w:val="005928F2"/>
    <w:rsid w:val="005A3525"/>
    <w:rsid w:val="005B2B6D"/>
    <w:rsid w:val="005B4B4E"/>
    <w:rsid w:val="005D0F31"/>
    <w:rsid w:val="00605BA2"/>
    <w:rsid w:val="00621DE5"/>
    <w:rsid w:val="00624FE1"/>
    <w:rsid w:val="00644754"/>
    <w:rsid w:val="006A47F2"/>
    <w:rsid w:val="007208D6"/>
    <w:rsid w:val="0073760A"/>
    <w:rsid w:val="00752877"/>
    <w:rsid w:val="00762317"/>
    <w:rsid w:val="00774C9C"/>
    <w:rsid w:val="007B58D6"/>
    <w:rsid w:val="007D4DF0"/>
    <w:rsid w:val="007F5821"/>
    <w:rsid w:val="008B397C"/>
    <w:rsid w:val="008B47F4"/>
    <w:rsid w:val="008C7127"/>
    <w:rsid w:val="00900019"/>
    <w:rsid w:val="0098569E"/>
    <w:rsid w:val="0099063E"/>
    <w:rsid w:val="00A15727"/>
    <w:rsid w:val="00A6275A"/>
    <w:rsid w:val="00A74840"/>
    <w:rsid w:val="00A769B1"/>
    <w:rsid w:val="00A837D5"/>
    <w:rsid w:val="00A977A6"/>
    <w:rsid w:val="00AC4C45"/>
    <w:rsid w:val="00B46F21"/>
    <w:rsid w:val="00B511A5"/>
    <w:rsid w:val="00B736A7"/>
    <w:rsid w:val="00B7651F"/>
    <w:rsid w:val="00B76EDD"/>
    <w:rsid w:val="00BA1DB7"/>
    <w:rsid w:val="00BA1E5B"/>
    <w:rsid w:val="00BB415A"/>
    <w:rsid w:val="00C56E09"/>
    <w:rsid w:val="00CF096B"/>
    <w:rsid w:val="00D10715"/>
    <w:rsid w:val="00D14F8F"/>
    <w:rsid w:val="00D17CD8"/>
    <w:rsid w:val="00D24EAF"/>
    <w:rsid w:val="00D4121C"/>
    <w:rsid w:val="00D9787B"/>
    <w:rsid w:val="00DB2CA6"/>
    <w:rsid w:val="00DF7143"/>
    <w:rsid w:val="00E16D30"/>
    <w:rsid w:val="00E33169"/>
    <w:rsid w:val="00E51CF0"/>
    <w:rsid w:val="00E55E4E"/>
    <w:rsid w:val="00E617A5"/>
    <w:rsid w:val="00E701D8"/>
    <w:rsid w:val="00E70904"/>
    <w:rsid w:val="00ED2DDD"/>
    <w:rsid w:val="00EE0BEC"/>
    <w:rsid w:val="00EE4120"/>
    <w:rsid w:val="00EE4B2D"/>
    <w:rsid w:val="00EE5FE2"/>
    <w:rsid w:val="00EF44B1"/>
    <w:rsid w:val="00F30EE3"/>
    <w:rsid w:val="00F35AA0"/>
    <w:rsid w:val="00F54C9C"/>
    <w:rsid w:val="00F85CED"/>
    <w:rsid w:val="00F93677"/>
    <w:rsid w:val="016E63C2"/>
    <w:rsid w:val="024B0C39"/>
    <w:rsid w:val="03362F1D"/>
    <w:rsid w:val="051B60E3"/>
    <w:rsid w:val="05803C27"/>
    <w:rsid w:val="058E007F"/>
    <w:rsid w:val="0A8128A6"/>
    <w:rsid w:val="0BF32A1B"/>
    <w:rsid w:val="0C675EF5"/>
    <w:rsid w:val="10A45F50"/>
    <w:rsid w:val="10BD2C22"/>
    <w:rsid w:val="14F1394C"/>
    <w:rsid w:val="16583C56"/>
    <w:rsid w:val="1B7F280C"/>
    <w:rsid w:val="1E3739B4"/>
    <w:rsid w:val="1EDC18C6"/>
    <w:rsid w:val="21D63F87"/>
    <w:rsid w:val="22987C80"/>
    <w:rsid w:val="24192CCC"/>
    <w:rsid w:val="269E4757"/>
    <w:rsid w:val="28175BBB"/>
    <w:rsid w:val="2FB913B8"/>
    <w:rsid w:val="30D636A1"/>
    <w:rsid w:val="33987F3F"/>
    <w:rsid w:val="35D53BD2"/>
    <w:rsid w:val="36BD6994"/>
    <w:rsid w:val="39371717"/>
    <w:rsid w:val="39A66CD4"/>
    <w:rsid w:val="3CD52CE1"/>
    <w:rsid w:val="3EB41A4F"/>
    <w:rsid w:val="3EF20D0A"/>
    <w:rsid w:val="40073961"/>
    <w:rsid w:val="410F2E6A"/>
    <w:rsid w:val="41123C5B"/>
    <w:rsid w:val="44254CC9"/>
    <w:rsid w:val="4430136C"/>
    <w:rsid w:val="443738BC"/>
    <w:rsid w:val="499C05FD"/>
    <w:rsid w:val="4AB0382B"/>
    <w:rsid w:val="4B46000A"/>
    <w:rsid w:val="55A21D9D"/>
    <w:rsid w:val="569868B5"/>
    <w:rsid w:val="579812EC"/>
    <w:rsid w:val="58812F33"/>
    <w:rsid w:val="58A04B9A"/>
    <w:rsid w:val="5D081B72"/>
    <w:rsid w:val="607238AE"/>
    <w:rsid w:val="611F6817"/>
    <w:rsid w:val="62870426"/>
    <w:rsid w:val="66CA1754"/>
    <w:rsid w:val="696D14F7"/>
    <w:rsid w:val="6AF666DF"/>
    <w:rsid w:val="6D4D0E25"/>
    <w:rsid w:val="6F1E65D4"/>
    <w:rsid w:val="6F266C86"/>
    <w:rsid w:val="6F5042C2"/>
    <w:rsid w:val="729C143C"/>
    <w:rsid w:val="74316312"/>
    <w:rsid w:val="76642244"/>
    <w:rsid w:val="780F13C8"/>
    <w:rsid w:val="7B7A74CA"/>
    <w:rsid w:val="7BFA46DF"/>
    <w:rsid w:val="7C0620E3"/>
    <w:rsid w:val="7C385448"/>
    <w:rsid w:val="7C41721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sz w:val="18"/>
      <w:szCs w:val="18"/>
    </w:rPr>
  </w:style>
  <w:style w:type="character" w:customStyle="1" w:styleId="9">
    <w:name w:val="页脚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4633</Words>
  <Characters>4865</Characters>
  <Lines>39</Lines>
  <Paragraphs>11</Paragraphs>
  <TotalTime>0</TotalTime>
  <ScaleCrop>false</ScaleCrop>
  <LinksUpToDate>false</LinksUpToDate>
  <CharactersWithSpaces>5176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2018-09-02T06:09:00Z</dcterms:created>
  <dc:creator>juvg</dc:creator>
  <cp:lastModifiedBy>培培</cp:lastModifiedBy>
  <dcterms:modified xsi:type="dcterms:W3CDTF">2023-03-02T07:57:07Z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8BF7BBFB40A04CCCBC242EF6DB771203</vt:lpwstr>
  </property>
</Properties>
</file>