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【急危重症护理】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Emergency and critical Care nursing</w:t>
      </w:r>
      <w:bookmarkStart w:id="0" w:name="a2"/>
      <w:bookmarkEnd w:id="0"/>
      <w:r>
        <w:rPr>
          <w:rFonts w:hint="eastAsia"/>
          <w:b/>
          <w:sz w:val="28"/>
          <w:szCs w:val="30"/>
        </w:rPr>
        <w:t>】</w:t>
      </w:r>
      <w:r>
        <w:rPr>
          <w:b/>
          <w:bCs/>
        </w:rP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</w:t>
      </w:r>
      <w:r>
        <w:rPr>
          <w:b/>
          <w:bCs/>
          <w:color w:val="000000" w:themeColor="text1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00</w:t>
      </w:r>
      <w:r>
        <w:rPr>
          <w:color w:val="000000" w:themeColor="text1"/>
          <w:sz w:val="20"/>
          <w:szCs w:val="20"/>
        </w:rPr>
        <w:t>10062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szCs w:val="21"/>
        </w:rPr>
        <w:t>护理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健康管理学院</w:t>
      </w:r>
      <w:r>
        <w:rPr>
          <w:b/>
          <w:bCs/>
          <w:szCs w:val="21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急危重症护理学 主编：胡爱招 出版社：人民卫生出版社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 xml:space="preserve">急危重症护理 主编：狄树亭  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>：人民卫生出版社</w:t>
      </w:r>
    </w:p>
    <w:p>
      <w:pPr>
        <w:snapToGrid w:val="0"/>
        <w:spacing w:line="288" w:lineRule="auto"/>
        <w:ind w:firstLine="800" w:firstLineChars="400"/>
        <w:rPr>
          <w:sz w:val="20"/>
          <w:szCs w:val="20"/>
        </w:rPr>
      </w:pPr>
      <w:r>
        <w:rPr>
          <w:rFonts w:hint="eastAsia"/>
          <w:sz w:val="20"/>
          <w:szCs w:val="20"/>
        </w:rPr>
        <w:t>急重症护理学 主编：杨丽丽 出版社：人民卫生出版社 版本信息：2012年第2版</w:t>
      </w:r>
    </w:p>
    <w:p>
      <w:pPr>
        <w:snapToGrid w:val="0"/>
        <w:spacing w:line="288" w:lineRule="auto"/>
        <w:ind w:firstLine="800" w:firstLineChars="400"/>
        <w:rPr>
          <w:szCs w:val="21"/>
        </w:rPr>
      </w:pPr>
      <w:r>
        <w:rPr>
          <w:rFonts w:hint="eastAsia"/>
          <w:sz w:val="20"/>
          <w:szCs w:val="20"/>
        </w:rPr>
        <w:t>内科护理学 主编：尤黎明 出版社：人民卫生出版社 版本信息：2012年第5版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《护理学基础1》 0070012（4）、《护理学导论》 0070033（2）、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《护理心理学基础》 0070027（1）、《内科护理1》 0010027（6）、《内科护理2》0010028（6）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急危重症护理》是护理学重要的组成部分。它以研究各类急危重症病人的抢救、监视、护理为主要内容的一门新兴的护理临床学科。护士在面对急危重患者时，能否及时无误的对患者作出判断和救护，直接关系到患者的安危和抢救的成败。本课程可分为院外急救和院内急救两大部分。主要以临床常见的急危重疾病如心搏骤停与心肺脑复苏、创伤、多器官功能障碍综合征、急性中毒、昏迷等及常用的急救技术为主要内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作为一门具有很强的综合性和实践性的学科，在教学中注重急救技术和危重监护的训练与操作，同时注意学生急救意识与应变能力的培养。本学科虽然起步晚，但发展迅速，在教学中还应注意讲授一些有关内容的最新进展与观点。理论讲授并结合多媒体教学、标本、模型、图表、幻灯、投影、录象等多种教学方法，以培养学生的思维能力。通过本课程的学习，明确急危重症护理学的概念、范畴，了解急诊科的设置与管理。熟悉临床常见急危重疾病如心搏骤停与心肺脑复苏、创伤、多器官功能障碍综合征、急性中毒、昏迷等的病因、诱因、发病机制。掌握其病情评估、急救原则及护理措施。掌握常用的急救和监护技术，增强急救意识，提高应变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适合护理专业、二年级、具有基础护理学及内外科学习基础的学生学习。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护理评估能力：能全面评估护理服务对象的身、心、社会及精神方面的健康状态。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409"/>
        <w:gridCol w:w="21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1.知识目标：能够解释急危重症护理学基本概念与理论。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2.知识目标：能够理解医院急诊科及重症监护科室基本结构与功能。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3.知识目标：能够掌握院外、急诊科、ICU常用急救技术。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1.能力目标：应能规范进行各项急危重症护理操作。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2.能力目标：学会急危重症护理的基本知识与技术运用于病情观察、护患沟通、健康教育及各项护 理操作中。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1.素质目标：通过学习，加深对护理专业的认识，培养热爱急危重症护理学专业、不断进取、刻苦学习的精神，对常用急救技术和国内外新进展等知识有所了解和提高。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2.素质目标：通过实践操作，培养严谨求实、一丝不苟的工作态度，养成正确的护理行为意识，为临床急救护理工作奠定基础。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3.素质目标：培养学生独立思考、认识和分析解决问题的能力，充分调动学生积极主动性，培养高度的责任心、同情心、爱心、团队合作精神，能建立良好的人际关系，造福于急、危、重症患者的专业队伍。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</w:tbl>
    <w:p>
      <w:pPr>
        <w:snapToGrid w:val="0"/>
        <w:spacing w:line="288" w:lineRule="auto"/>
        <w:ind w:firstLine="480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67"/>
        <w:gridCol w:w="2553"/>
        <w:gridCol w:w="2520"/>
        <w:gridCol w:w="720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68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学习主题</w:t>
            </w:r>
          </w:p>
        </w:tc>
        <w:tc>
          <w:tcPr>
            <w:tcW w:w="25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知识要求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能力要求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</w:trPr>
        <w:tc>
          <w:tcPr>
            <w:tcW w:w="46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绪论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1.知道急危重症护理学范畴。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理解</w:t>
            </w:r>
            <w:r>
              <w:rPr>
                <w:rFonts w:hint="eastAsia" w:ascii="宋体" w:hAnsi="宋体"/>
                <w:szCs w:val="21"/>
              </w:rPr>
              <w:t xml:space="preserve">医院急诊医疗体系的相关知识。 </w:t>
            </w:r>
          </w:p>
        </w:tc>
        <w:tc>
          <w:tcPr>
            <w:tcW w:w="2520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能够解释急救医疗服务体系的概念。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能够阐述急危重症护理学的范畴。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概述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1.理解院外急救的原则、伤病员转送时对不同运送工具的要求及转运途中护理、监护以及常用的急救技术。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2.理解院外急救的重要性、院外急救护理的救护要点、护理体检顺序和方法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3.分析网络管理模式、院外急救的定义和特点、院外急救的任务。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1.能讲出现场评估与呼救的重要意义。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2.能够描述现场救护的注意事项。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3.能够描述转运中的监测与护理、院外急救的重要性与特点、院外急救的任务与原则。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4.能够说出我国院外急救的组织形式、院外急救服务系统设置与管理。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>心搏骤停病人的院前急救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1.知道评估前准备。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2.运用身体评估的基本方法。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3.分析一般状态评估。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4.综合CPR评估及抢救方法及高级生命支持方法。</w:t>
            </w:r>
          </w:p>
        </w:tc>
        <w:tc>
          <w:tcPr>
            <w:tcW w:w="2520" w:type="dxa"/>
          </w:tcPr>
          <w:p>
            <w:pPr>
              <w:pStyle w:val="10"/>
              <w:spacing w:after="0" w:line="312" w:lineRule="exact"/>
              <w:ind w:firstLine="0"/>
              <w:rPr>
                <w:spacing w:val="30"/>
                <w:shd w:val="clear" w:color="auto" w:fill="FFFFFF"/>
                <w:lang w:val="zh-CN"/>
              </w:rPr>
            </w:pPr>
            <w:r>
              <w:rPr>
                <w:rFonts w:hAnsi="宋体"/>
                <w:szCs w:val="21"/>
              </w:rPr>
              <w:t>1.</w:t>
            </w:r>
            <w:r>
              <w:t xml:space="preserve"> </w:t>
            </w:r>
            <w:r>
              <w:rPr>
                <w:rFonts w:hAnsi="宋体"/>
                <w:szCs w:val="21"/>
              </w:rPr>
              <w:t>能够学会</w:t>
            </w:r>
            <w:r>
              <w:rPr>
                <w:rFonts w:hint="eastAsia" w:hAnsi="宋体"/>
                <w:szCs w:val="21"/>
              </w:rPr>
              <w:t>心脏骤停的诊断</w:t>
            </w:r>
            <w:r>
              <w:rPr>
                <w:rFonts w:hAnsi="宋体"/>
                <w:szCs w:val="21"/>
              </w:rPr>
              <w:t>。</w:t>
            </w:r>
            <w:r>
              <w:rPr>
                <w:spacing w:val="30"/>
                <w:shd w:val="clear" w:color="auto" w:fill="FFFFFF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能够阐述心脏骤停的原因、心脏骤停的类型、心脏骤停的临床表现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spacing w:val="30"/>
                <w:lang w:val="zh-CN"/>
              </w:rPr>
            </w:pPr>
            <w:r>
              <w:rPr>
                <w:rStyle w:val="12"/>
                <w:lang w:val="zh-CN"/>
              </w:rPr>
              <w:t>3</w:t>
            </w:r>
            <w:r>
              <w:rPr>
                <w:rStyle w:val="11"/>
                <w:lang w:val="zh-CN"/>
              </w:rPr>
              <w:t>.</w:t>
            </w:r>
            <w:r>
              <w:rPr>
                <w:rStyle w:val="11"/>
                <w:rFonts w:hint="eastAsia"/>
                <w:lang w:val="zh-CN"/>
              </w:rPr>
              <w:t>学会心肺脑复苏的三阶段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4.能够说出复苏以后的监测与护理方法。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第三节 气道异物梗阻病人的院前急救</w:t>
            </w:r>
          </w:p>
        </w:tc>
        <w:tc>
          <w:tcPr>
            <w:tcW w:w="2553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知道气道异物梗阻的概念、原因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知道气道异物梗阻的表现</w:t>
            </w:r>
          </w:p>
        </w:tc>
        <w:tc>
          <w:tcPr>
            <w:tcW w:w="2520" w:type="dxa"/>
          </w:tcPr>
          <w:p>
            <w:pPr>
              <w:pStyle w:val="10"/>
              <w:spacing w:after="0" w:line="312" w:lineRule="exact"/>
              <w:ind w:firstLine="0"/>
              <w:rPr>
                <w:rFonts w:hAnsi="宋体"/>
                <w:szCs w:val="21"/>
              </w:rPr>
            </w:pPr>
          </w:p>
          <w:p>
            <w:pPr>
              <w:pStyle w:val="10"/>
              <w:numPr>
                <w:ilvl w:val="0"/>
                <w:numId w:val="2"/>
              </w:numPr>
              <w:spacing w:after="0" w:line="312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学会气道异物梗阻的急救方法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312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学会气道异物梗阻的识别方法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创伤病人的院前急救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识记创伤、多发伤、复合伤、多处伤、联合伤、闭合伤、开放伤的概念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描述创伤现场急救的目的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描述现场检伤分类及方法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学会出血、骨折等外伤的判断</w:t>
            </w:r>
          </w:p>
        </w:tc>
        <w:tc>
          <w:tcPr>
            <w:tcW w:w="2520" w:type="dxa"/>
          </w:tcPr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1.</w:t>
            </w:r>
            <w:r>
              <w:rPr>
                <w:rStyle w:val="11"/>
                <w:rFonts w:hint="eastAsia"/>
                <w:lang w:val="zh-CN"/>
              </w:rPr>
              <w:t>能够说出创伤后的病理生理变化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能够描述创伤的分类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2"/>
                <w:spacing w:val="0"/>
                <w:lang w:val="zh-CN"/>
              </w:rPr>
            </w:pPr>
            <w:r>
              <w:rPr>
                <w:rStyle w:val="11"/>
                <w:lang w:val="zh-CN"/>
              </w:rPr>
              <w:t>3.</w:t>
            </w:r>
            <w:r>
              <w:rPr>
                <w:rStyle w:val="11"/>
                <w:rFonts w:hint="eastAsia"/>
                <w:lang w:val="zh-CN"/>
              </w:rPr>
              <w:t>能够说出创伤评估系统</w:t>
            </w:r>
            <w:r>
              <w:rPr>
                <w:rStyle w:val="11"/>
                <w:lang w:val="zh-CN"/>
              </w:rPr>
              <w:t>。</w:t>
            </w:r>
            <w:r>
              <w:rPr>
                <w:rStyle w:val="12"/>
                <w:spacing w:val="0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</w:pPr>
            <w:r>
              <w:rPr>
                <w:rStyle w:val="11"/>
                <w:lang w:val="zh-CN"/>
              </w:rPr>
              <w:t>4.</w:t>
            </w:r>
            <w:r>
              <w:rPr>
                <w:rStyle w:val="11"/>
                <w:rFonts w:hint="eastAsia"/>
                <w:lang w:val="zh-CN"/>
              </w:rPr>
              <w:t>能够说出多发伤的定义及特点、伤情评估及救治与护理方法</w:t>
            </w:r>
            <w:r>
              <w:rPr>
                <w:rStyle w:val="11"/>
                <w:lang w:val="zh-CN"/>
              </w:rPr>
              <w:t>。</w:t>
            </w:r>
            <w:r>
              <w:t xml:space="preserve"> 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5.</w:t>
            </w:r>
            <w:r>
              <w:rPr>
                <w:rStyle w:val="11"/>
                <w:rFonts w:hint="eastAsia"/>
                <w:lang w:val="zh-CN"/>
              </w:rPr>
              <w:t>能够通过自学了解复合伤的救治和护理。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6.</w:t>
            </w:r>
            <w:r>
              <w:rPr>
                <w:rFonts w:hint="eastAsia" w:hAnsi="宋体"/>
                <w:szCs w:val="21"/>
              </w:rPr>
              <w:t>学会止血、包扎、固定、搬运技术</w:t>
            </w:r>
          </w:p>
          <w:p>
            <w:pPr>
              <w:pStyle w:val="10"/>
              <w:spacing w:after="0" w:line="312" w:lineRule="exact"/>
              <w:ind w:firstLine="0"/>
              <w:rPr>
                <w:rFonts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第五节 动物咬伤病人的院前急救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第六节 环境及理化因素损伤病人的院前急救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1.理解中暑的病情评估、运用中暑病人相应的护理措施。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2.运用淹溺现场急救措施：倒排积水、心肺复苏。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3.知道触电的救治及救护原则。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4.知道中暑的诊断及鉴别诊断要点、先兆中暑及轻度中暑的处理步骤。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5.知道淹溺的救护原则、对症处理及护理要点。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6.知道影响电损伤严重程度的因素。 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学会动物咬伤的急救方法</w:t>
            </w:r>
          </w:p>
          <w:p>
            <w:r>
              <w:rPr>
                <w:rFonts w:hint="eastAsia" w:ascii="宋体" w:hAnsi="宋体"/>
                <w:szCs w:val="21"/>
              </w:rPr>
              <w:t xml:space="preserve">1.能够知晓中暑的临床表现、救治和护理要点。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2.能够说出淹溺的临床表现、救治和护理要点。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3.能够学会触电的临床表现、救治和护理要点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概述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第二节 急诊病人的病情监测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2.理解急诊科的任务、急诊科的主要制度。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3.知道急诊科的设置要求、急诊科人员组成及素质要求、急诊护理工作特点、 急诊病人及家属的心理特点、急诊科仪器设备的基本配置、维护及管理。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1.能够阐述急诊科的任务。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2.能解释急诊护理工作流程。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3.能够描述急诊科的设置要求。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/>
              </w:rPr>
              <w:t xml:space="preserve"> 能够阐述</w:t>
            </w:r>
            <w:r>
              <w:rPr>
                <w:rFonts w:hint="eastAsia" w:ascii="宋体" w:hAnsi="宋体"/>
                <w:szCs w:val="21"/>
              </w:rPr>
              <w:t xml:space="preserve">急诊科人员组成及素质要求。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能够解释急诊护理工作特点。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能够说出急诊病人及家属的心理特点。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能够描述急诊科仪器设备的基本配置、维护及管理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第三节 维持呼吸道通畅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第四节 呼吸支持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知道气管内插管的适应征、禁忌征。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知道气管切开置管术的适应征、禁忌征。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知道并分析动、静脉穿刺置管术的部位与体位要求。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知道并能运用呼吸机的操作程序。 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1、能够说出气管内插管的适应症、禁忌症、气管内插管的并发症、注意事项。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2.能够描述呼吸机的使用方法和护理。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3.能够说出环甲膜穿刺的适应症、禁忌症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5.能够掌握胸腔闭式引流术的护理要点。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第六节 急性中毒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1.知道并理解急性有机磷农药中毒的临床表现、病情评估。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2.知道并理解镇静催眠药中毒的临床表现、病情评估。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3.知道并理解急性一氧化碳中毒及毒品中毒的临床表现、病情评估。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4.知道并理解强酸、强碱中毒的临床表现、病情评估。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5.理解并运用急性有机磷农药中毒的诊治原则及救护措施。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6.理解并运用镇静催眠药中毒的诊治原则及救护措施。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7.理解并运用急性一氧化碳中毒的诊治原则及救护措施。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8.理解并运用强酸、强碱中毒的诊治原则及救护措施。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9.知道急性有机磷农药中毒的中毒、镇静催眠药中毒、急性一氧化碳中毒以及强酸、强碱中毒途径与中毒机制。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1.能够说出急性中毒的救治原则。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2.能够概括急性中毒病人病情评估。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3.能够概括急性有机磷农药中毒的中毒途径与中毒机制。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4.能够正确描述洗胃的适应症、禁忌症，洗胃液的选择、注意事项。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5.能够说出急性一氧化碳中毒的临床表现和救治原则及护理。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6.通过自学能够了解镇静催眠药中毒、强酸、强碱中毒、镇静催眠药中毒、急性一氧化碳中毒的临床表现和救治原则及护理。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第七节 常见急症的急诊救护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知道判断昏迷程度的临床分级、昏迷病人的紧急救护原则和护理要点、运用超高热危象病人降温方法、理解并运用高血糖危象急救护理、理解并运用低血糖危象的救护要点。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知道并理解急性心肌梗死的病情评估、哮喘急性发作的病情严重度分级。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分析重症哮喘发作时临床表现。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 运用并理解咯血的病情评估。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运用并理解急性上消化道出血的病情评估。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知道格拉斯哥分级（GCS）记分法的内容及其临床意义。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 知道昏迷的鉴别诊断。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8. 运用并理解急腹症的病情评估。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9. 运用并理解超高热危象的病情评估重点。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10. 知道降温的注意事项。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11. 运用并理解高血压危象的病情评估、治疗目标。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 知道高血糖危象的诱因和发病机制。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13. 知道低血糖危象的发病机制。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14. 知道甲状腺危象的发病机制及诊断依据。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 知道重症肌无力危象的病情评估。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1.能够说出意识和意识障碍的定义。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2.能够说出昏迷的病因与发病机制、护理重点： 3.能够说出急腹症的病因。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4.能够通过自学了解急性心肌梗死、急性消化道出血的病因和诱因、救治与护理。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5.能够说出咯血的病因及发病机制、救治与护理。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6.能够阐述重症哮喘、急性上消化道出血的救治与护理。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7.能够描述甲状腺危象、重症肌无力、超高热危象、高血压危象、糖尿病酮症酸中毒、糖尿病高渗性非酮症昏迷、低血糖危象的急救要点。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第四章 重症监护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1.分析ICU感染控制措施。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2.运用监护内容的知识进行监护分级。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3.知道血流动力学、心电图、呼吸、体温，脑、肾功能，动脉血气和酸碱的正常值。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4.理解危重病人的定义。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5.知道ICU常用的监测、治疗设备、服务对象。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6.评价重症病人各脏器监测的临床意义。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7.综合分析血流动力学、心电图、呼吸、体温，脑、肾功能，动脉血气和酸碱监测的适应征、影响因素、注意事项。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8.知道ICU模式、基本功能、收容与治疗原则。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1.说出ICU的感染控制措施。 </w:t>
            </w:r>
          </w:p>
          <w:p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能够阐述ICU监护的内容及监护分级。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3.说出监测技术的分类。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4.能够通过自学了解心电图监测、体温监测、动脉血气和酸碱监测、ICU模式、了解ICU的基本功能。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5.说出ICU收容与治疗原则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。 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7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第五章 灾难救护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识记灾难、灾难医学、灾难护理的定义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 常见灾难的特点与救护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一、地震救护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二、水灾救护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三、火灾救护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四、交通事故救护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五、矿难救护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六、急性放射性损伤救护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七、突发公共卫生事件救护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学会地震救护、水灾救护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、火灾救护、交通事故救护、矿难救护、急性放射性损伤救护、突发公共卫生事件救护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</w:tbl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8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83"/>
        <w:gridCol w:w="3164"/>
        <w:gridCol w:w="879"/>
        <w:gridCol w:w="103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院前急救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心肺复苏术 CPR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实训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CPR考核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160" w:firstLineChars="100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常用救护技术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止血包扎固定搬运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气道异物梗阻急救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气道异物梗阻急救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Spec="center" w:tblpY="503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实训操作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阶段测验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宋体" w:hAnsi="宋体"/>
          <w:szCs w:val="21"/>
        </w:rPr>
        <w:t>赵立东、周敏杰、吴文娟、朱燕燕</w:t>
      </w:r>
      <w:r>
        <w:rPr>
          <w:rFonts w:hint="eastAsia"/>
          <w:sz w:val="28"/>
          <w:szCs w:val="28"/>
        </w:rPr>
        <w:t xml:space="preserve">      </w:t>
      </w:r>
      <w:bookmarkStart w:id="1" w:name="_GoBack"/>
      <w:bookmarkEnd w:id="1"/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139C2"/>
    <w:multiLevelType w:val="multilevel"/>
    <w:tmpl w:val="49C139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8D1149"/>
    <w:multiLevelType w:val="multilevel"/>
    <w:tmpl w:val="6D8D11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2EF6"/>
    <w:rsid w:val="000E59D2"/>
    <w:rsid w:val="001072BC"/>
    <w:rsid w:val="001119B4"/>
    <w:rsid w:val="001240BB"/>
    <w:rsid w:val="001B4B86"/>
    <w:rsid w:val="001B7AC3"/>
    <w:rsid w:val="00215CF5"/>
    <w:rsid w:val="00255AF7"/>
    <w:rsid w:val="00256B39"/>
    <w:rsid w:val="0026033C"/>
    <w:rsid w:val="002920FA"/>
    <w:rsid w:val="002E3721"/>
    <w:rsid w:val="003117CF"/>
    <w:rsid w:val="00313BBA"/>
    <w:rsid w:val="0032602E"/>
    <w:rsid w:val="003367AE"/>
    <w:rsid w:val="00347C15"/>
    <w:rsid w:val="003B1258"/>
    <w:rsid w:val="003C17FC"/>
    <w:rsid w:val="003C54D4"/>
    <w:rsid w:val="003F0848"/>
    <w:rsid w:val="004100B0"/>
    <w:rsid w:val="004227AE"/>
    <w:rsid w:val="0046664C"/>
    <w:rsid w:val="00471C67"/>
    <w:rsid w:val="00477491"/>
    <w:rsid w:val="004B4B17"/>
    <w:rsid w:val="004E3604"/>
    <w:rsid w:val="004F7501"/>
    <w:rsid w:val="004F7B4A"/>
    <w:rsid w:val="00527773"/>
    <w:rsid w:val="005467DC"/>
    <w:rsid w:val="00553D03"/>
    <w:rsid w:val="005B2B6D"/>
    <w:rsid w:val="005B4B4E"/>
    <w:rsid w:val="00624FE1"/>
    <w:rsid w:val="00647F59"/>
    <w:rsid w:val="00680AD5"/>
    <w:rsid w:val="006827AC"/>
    <w:rsid w:val="00684C02"/>
    <w:rsid w:val="006E1A75"/>
    <w:rsid w:val="007208D6"/>
    <w:rsid w:val="00734A14"/>
    <w:rsid w:val="00771F9D"/>
    <w:rsid w:val="00776645"/>
    <w:rsid w:val="00780ABC"/>
    <w:rsid w:val="007A2F72"/>
    <w:rsid w:val="007F7B8A"/>
    <w:rsid w:val="00805A7C"/>
    <w:rsid w:val="00832D57"/>
    <w:rsid w:val="0085029B"/>
    <w:rsid w:val="00863F1D"/>
    <w:rsid w:val="008717D6"/>
    <w:rsid w:val="008B397C"/>
    <w:rsid w:val="008B47F4"/>
    <w:rsid w:val="008E18E6"/>
    <w:rsid w:val="00900019"/>
    <w:rsid w:val="00970F7D"/>
    <w:rsid w:val="00972758"/>
    <w:rsid w:val="0099063E"/>
    <w:rsid w:val="00A769B1"/>
    <w:rsid w:val="00A837D5"/>
    <w:rsid w:val="00AA6F19"/>
    <w:rsid w:val="00AB37F2"/>
    <w:rsid w:val="00AC473B"/>
    <w:rsid w:val="00AC4C45"/>
    <w:rsid w:val="00AC5E3D"/>
    <w:rsid w:val="00B46F21"/>
    <w:rsid w:val="00B511A5"/>
    <w:rsid w:val="00B736A7"/>
    <w:rsid w:val="00B7651F"/>
    <w:rsid w:val="00C10940"/>
    <w:rsid w:val="00C145B0"/>
    <w:rsid w:val="00C56E09"/>
    <w:rsid w:val="00C81E98"/>
    <w:rsid w:val="00C87BCE"/>
    <w:rsid w:val="00CA6B01"/>
    <w:rsid w:val="00CF096B"/>
    <w:rsid w:val="00D12777"/>
    <w:rsid w:val="00D14ACF"/>
    <w:rsid w:val="00D4106E"/>
    <w:rsid w:val="00D5741B"/>
    <w:rsid w:val="00D77DD0"/>
    <w:rsid w:val="00D913A5"/>
    <w:rsid w:val="00DA7590"/>
    <w:rsid w:val="00DB0280"/>
    <w:rsid w:val="00DE1350"/>
    <w:rsid w:val="00DE3778"/>
    <w:rsid w:val="00E07D21"/>
    <w:rsid w:val="00E14B80"/>
    <w:rsid w:val="00E16D30"/>
    <w:rsid w:val="00E33169"/>
    <w:rsid w:val="00E475C5"/>
    <w:rsid w:val="00E70904"/>
    <w:rsid w:val="00EF44B1"/>
    <w:rsid w:val="00F143AF"/>
    <w:rsid w:val="00F16288"/>
    <w:rsid w:val="00F22206"/>
    <w:rsid w:val="00F35AA0"/>
    <w:rsid w:val="00F81617"/>
    <w:rsid w:val="00F8500E"/>
    <w:rsid w:val="00FB68CA"/>
    <w:rsid w:val="00FC3EC4"/>
    <w:rsid w:val="00FC6AB6"/>
    <w:rsid w:val="00FD4A79"/>
    <w:rsid w:val="016E63C2"/>
    <w:rsid w:val="024B0C39"/>
    <w:rsid w:val="05B35456"/>
    <w:rsid w:val="0A8128A6"/>
    <w:rsid w:val="0BAD5E0E"/>
    <w:rsid w:val="0BF32A1B"/>
    <w:rsid w:val="0D922C0A"/>
    <w:rsid w:val="10BD2C22"/>
    <w:rsid w:val="18E627F4"/>
    <w:rsid w:val="1A5B16CE"/>
    <w:rsid w:val="1B615FFB"/>
    <w:rsid w:val="1FA81237"/>
    <w:rsid w:val="22987C80"/>
    <w:rsid w:val="2402349B"/>
    <w:rsid w:val="24192CCC"/>
    <w:rsid w:val="26915697"/>
    <w:rsid w:val="2A982254"/>
    <w:rsid w:val="32003575"/>
    <w:rsid w:val="36A73960"/>
    <w:rsid w:val="38F80D91"/>
    <w:rsid w:val="39A66CD4"/>
    <w:rsid w:val="3CD52CE1"/>
    <w:rsid w:val="410F2E6A"/>
    <w:rsid w:val="4430136C"/>
    <w:rsid w:val="4684274A"/>
    <w:rsid w:val="4AB0382B"/>
    <w:rsid w:val="4AF22945"/>
    <w:rsid w:val="51942079"/>
    <w:rsid w:val="548C4AC9"/>
    <w:rsid w:val="569868B5"/>
    <w:rsid w:val="58316E17"/>
    <w:rsid w:val="59403912"/>
    <w:rsid w:val="5ADF08C7"/>
    <w:rsid w:val="5BA11160"/>
    <w:rsid w:val="5F9B654B"/>
    <w:rsid w:val="611F6817"/>
    <w:rsid w:val="62B240DA"/>
    <w:rsid w:val="66CA1754"/>
    <w:rsid w:val="6F1E65D4"/>
    <w:rsid w:val="6F266C86"/>
    <w:rsid w:val="6F5042C2"/>
    <w:rsid w:val="74316312"/>
    <w:rsid w:val="780F13C8"/>
    <w:rsid w:val="7C385448"/>
    <w:rsid w:val="7CB3663D"/>
    <w:rsid w:val="7CC87775"/>
    <w:rsid w:val="7D5C0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正文文本 (2)"/>
    <w:basedOn w:val="1"/>
    <w:link w:val="11"/>
    <w:unhideWhenUsed/>
    <w:qFormat/>
    <w:uiPriority w:val="99"/>
    <w:pPr>
      <w:shd w:val="clear" w:color="auto" w:fill="FFFFFF"/>
      <w:spacing w:after="60" w:line="446" w:lineRule="exact"/>
      <w:ind w:hanging="660"/>
      <w:jc w:val="left"/>
    </w:pPr>
    <w:rPr>
      <w:rFonts w:ascii="宋体"/>
      <w:kern w:val="0"/>
      <w:szCs w:val="20"/>
    </w:rPr>
  </w:style>
  <w:style w:type="character" w:customStyle="1" w:styleId="11">
    <w:name w:val="正文文本 (2)_"/>
    <w:link w:val="10"/>
    <w:unhideWhenUsed/>
    <w:qFormat/>
    <w:locked/>
    <w:uiPriority w:val="99"/>
    <w:rPr>
      <w:rFonts w:ascii="宋体"/>
      <w:kern w:val="0"/>
      <w:szCs w:val="20"/>
    </w:rPr>
  </w:style>
  <w:style w:type="character" w:customStyle="1" w:styleId="12">
    <w:name w:val="正文文本 (2) + 间距 1 pt1"/>
    <w:unhideWhenUsed/>
    <w:qFormat/>
    <w:uiPriority w:val="99"/>
    <w:rPr>
      <w:rFonts w:ascii="宋体"/>
      <w:spacing w:val="30"/>
      <w:sz w:val="21"/>
      <w:shd w:val="clear" w:color="auto" w:fill="FFFFFF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809</Words>
  <Characters>4614</Characters>
  <Lines>38</Lines>
  <Paragraphs>10</Paragraphs>
  <TotalTime>81</TotalTime>
  <ScaleCrop>false</ScaleCrop>
  <LinksUpToDate>false</LinksUpToDate>
  <CharactersWithSpaces>5413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陈小希</cp:lastModifiedBy>
  <dcterms:modified xsi:type="dcterms:W3CDTF">2022-03-03T02:26:15Z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0BC4D2A2440A41D5A4E5F61CB44B02D2</vt:lpwstr>
  </property>
</Properties>
</file>