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504A6">
      <w:pPr>
        <w:ind w:firstLine="640"/>
        <w:jc w:val="center"/>
        <w:rPr>
          <w:rFonts w:ascii="黑体" w:hAnsi="黑体" w:eastAsia="黑体"/>
          <w:bCs/>
          <w:sz w:val="32"/>
          <w:szCs w:val="32"/>
        </w:rPr>
      </w:pPr>
      <w:r>
        <w:rPr>
          <w:rFonts w:hint="eastAsia" w:ascii="黑体" w:hAnsi="黑体" w:eastAsia="黑体"/>
          <w:bCs/>
          <w:sz w:val="32"/>
          <w:szCs w:val="32"/>
        </w:rPr>
        <w:t>本科课程教学大纲（理论课）</w:t>
      </w:r>
    </w:p>
    <w:p w14:paraId="65703E1A">
      <w:pPr>
        <w:pStyle w:val="16"/>
        <w:spacing w:before="326" w:beforeLines="100" w:line="360" w:lineRule="auto"/>
        <w:ind w:firstLine="560"/>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716"/>
        <w:gridCol w:w="709"/>
        <w:gridCol w:w="842"/>
        <w:gridCol w:w="786"/>
      </w:tblGrid>
      <w:tr w14:paraId="607E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E0B630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5E2FFD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老年医学</w:t>
            </w:r>
          </w:p>
        </w:tc>
      </w:tr>
      <w:tr w14:paraId="5BE0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F09FE8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D763BCA">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Geriatric Medicine</w:t>
            </w:r>
          </w:p>
        </w:tc>
      </w:tr>
      <w:tr w14:paraId="7F00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D5319B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80D8DDF">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170051</w:t>
            </w:r>
          </w:p>
        </w:tc>
        <w:tc>
          <w:tcPr>
            <w:tcW w:w="1988" w:type="dxa"/>
            <w:gridSpan w:val="2"/>
            <w:vAlign w:val="center"/>
          </w:tcPr>
          <w:p w14:paraId="0B084D1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337" w:type="dxa"/>
            <w:gridSpan w:val="3"/>
            <w:tcBorders>
              <w:right w:val="single" w:color="auto" w:sz="12" w:space="0"/>
            </w:tcBorders>
            <w:vAlign w:val="center"/>
          </w:tcPr>
          <w:p w14:paraId="58819A0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0A50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480CD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4A221688">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c>
          <w:tcPr>
            <w:tcW w:w="1272" w:type="dxa"/>
            <w:vAlign w:val="center"/>
          </w:tcPr>
          <w:p w14:paraId="18C74B9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716" w:type="dxa"/>
            <w:vAlign w:val="center"/>
          </w:tcPr>
          <w:p w14:paraId="30AC37E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0</w:t>
            </w:r>
          </w:p>
        </w:tc>
        <w:tc>
          <w:tcPr>
            <w:tcW w:w="1551" w:type="dxa"/>
            <w:gridSpan w:val="2"/>
            <w:vAlign w:val="center"/>
          </w:tcPr>
          <w:p w14:paraId="59E8598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1C05382">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4EB2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D8640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261B53E">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1988" w:type="dxa"/>
            <w:gridSpan w:val="2"/>
            <w:vAlign w:val="center"/>
          </w:tcPr>
          <w:p w14:paraId="6972CEB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337" w:type="dxa"/>
            <w:gridSpan w:val="3"/>
            <w:tcBorders>
              <w:right w:val="single" w:color="auto" w:sz="12" w:space="0"/>
            </w:tcBorders>
            <w:vAlign w:val="center"/>
          </w:tcPr>
          <w:p w14:paraId="7471D98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级</w:t>
            </w:r>
          </w:p>
        </w:tc>
      </w:tr>
      <w:tr w14:paraId="02C7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3CC14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1CEC90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1988" w:type="dxa"/>
            <w:gridSpan w:val="2"/>
            <w:vAlign w:val="center"/>
          </w:tcPr>
          <w:p w14:paraId="650414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337" w:type="dxa"/>
            <w:gridSpan w:val="3"/>
            <w:tcBorders>
              <w:right w:val="single" w:color="auto" w:sz="12" w:space="0"/>
            </w:tcBorders>
            <w:vAlign w:val="center"/>
          </w:tcPr>
          <w:p w14:paraId="68899FE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0CE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F7A7E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248" w:type="dxa"/>
            <w:gridSpan w:val="3"/>
            <w:vAlign w:val="center"/>
          </w:tcPr>
          <w:p w14:paraId="26F013AC">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《老年医学》于普林、</w:t>
            </w:r>
            <w:r>
              <w:rPr>
                <w:rFonts w:hint="eastAsia" w:ascii="微软雅黑" w:hAnsi="微软雅黑" w:eastAsia="微软雅黑" w:cstheme="minorBidi"/>
                <w:color w:val="215968" w:themeColor="accent5" w:themeShade="80"/>
                <w:kern w:val="24"/>
                <w:sz w:val="36"/>
                <w:szCs w:val="36"/>
              </w:rPr>
              <w:t xml:space="preserve"> </w:t>
            </w:r>
            <w:r>
              <w:rPr>
                <w:rFonts w:hint="eastAsia"/>
                <w:sz w:val="21"/>
                <w:szCs w:val="21"/>
              </w:rPr>
              <w:t>ISBN</w:t>
            </w:r>
            <w:r>
              <w:rPr>
                <w:sz w:val="21"/>
                <w:szCs w:val="21"/>
              </w:rPr>
              <w:t xml:space="preserve"> 9787117346863</w:t>
            </w:r>
            <w:r>
              <w:rPr>
                <w:rFonts w:hint="eastAsia"/>
                <w:sz w:val="21"/>
                <w:szCs w:val="21"/>
              </w:rPr>
              <w:t>、人民卫生出版社、第3版。</w:t>
            </w:r>
          </w:p>
        </w:tc>
        <w:tc>
          <w:tcPr>
            <w:tcW w:w="1551" w:type="dxa"/>
            <w:gridSpan w:val="2"/>
            <w:vAlign w:val="center"/>
          </w:tcPr>
          <w:p w14:paraId="632F690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CDE011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BDBF83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ECA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FA04D6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3C59AA4">
            <w:pPr>
              <w:pStyle w:val="14"/>
              <w:keepNext w:val="0"/>
              <w:keepLines w:val="0"/>
              <w:pageBreakBefore w:val="0"/>
              <w:widowControl w:val="0"/>
              <w:kinsoku/>
              <w:wordWrap/>
              <w:overflowPunct/>
              <w:topLinePunct w:val="0"/>
              <w:autoSpaceDE/>
              <w:autoSpaceDN/>
              <w:bidi w:val="0"/>
              <w:spacing w:line="220" w:lineRule="exact"/>
              <w:jc w:val="both"/>
              <w:textAlignment w:val="auto"/>
            </w:pPr>
            <w:r>
              <w:rPr>
                <w:rFonts w:hint="eastAsia" w:ascii="宋体" w:hAnsi="宋体"/>
                <w:color w:val="auto"/>
              </w:rPr>
              <w:t>老年人体结构与功能</w:t>
            </w:r>
            <w:r>
              <w:rPr>
                <w:rFonts w:ascii="宋体" w:hAnsi="宋体"/>
                <w:color w:val="auto"/>
              </w:rPr>
              <w:t>2170045</w:t>
            </w:r>
            <w:r>
              <w:rPr>
                <w:rFonts w:hint="eastAsia" w:ascii="宋体" w:hAnsi="宋体"/>
                <w:color w:val="auto"/>
              </w:rPr>
              <w:t>（3）</w:t>
            </w:r>
            <w:r>
              <w:rPr>
                <w:rFonts w:ascii="宋体" w:hAnsi="宋体"/>
                <w:color w:val="auto"/>
              </w:rPr>
              <w:t>、</w:t>
            </w:r>
            <w:r>
              <w:rPr>
                <w:rFonts w:hint="eastAsia" w:ascii="宋体" w:hAnsi="宋体"/>
                <w:color w:val="auto"/>
              </w:rPr>
              <w:t>疾病学基础</w:t>
            </w:r>
            <w:r>
              <w:rPr>
                <w:rFonts w:ascii="宋体" w:hAnsi="宋体"/>
                <w:color w:val="auto"/>
              </w:rPr>
              <w:t>2170046</w:t>
            </w:r>
            <w:r>
              <w:rPr>
                <w:rFonts w:hint="eastAsia" w:ascii="宋体" w:hAnsi="宋体"/>
                <w:color w:val="auto"/>
              </w:rPr>
              <w:t>（3）</w:t>
            </w:r>
            <w:r>
              <w:rPr>
                <w:rFonts w:ascii="宋体" w:hAnsi="宋体"/>
                <w:color w:val="auto"/>
              </w:rPr>
              <w:t>、</w:t>
            </w:r>
            <w:r>
              <w:rPr>
                <w:rFonts w:hint="eastAsia" w:ascii="宋体" w:hAnsi="宋体"/>
                <w:color w:val="auto"/>
              </w:rPr>
              <w:t>药理学</w:t>
            </w:r>
            <w:r>
              <w:rPr>
                <w:rFonts w:ascii="宋体" w:hAnsi="宋体"/>
                <w:color w:val="auto"/>
              </w:rPr>
              <w:t>2170004</w:t>
            </w:r>
            <w:r>
              <w:rPr>
                <w:rFonts w:hint="eastAsia" w:ascii="宋体" w:hAnsi="宋体"/>
                <w:color w:val="auto"/>
              </w:rPr>
              <w:t>（3）</w:t>
            </w:r>
            <w:r>
              <w:rPr>
                <w:rFonts w:ascii="宋体" w:hAnsi="宋体"/>
                <w:color w:val="auto"/>
              </w:rPr>
              <w:t>、</w:t>
            </w:r>
            <w:r>
              <w:rPr>
                <w:rFonts w:hint="eastAsia" w:ascii="宋体" w:hAnsi="宋体"/>
                <w:color w:val="auto"/>
              </w:rPr>
              <w:t>老年人健康评估2</w:t>
            </w:r>
            <w:r>
              <w:rPr>
                <w:rFonts w:ascii="宋体" w:hAnsi="宋体"/>
                <w:color w:val="auto"/>
              </w:rPr>
              <w:t>170050</w:t>
            </w:r>
            <w:r>
              <w:rPr>
                <w:rFonts w:hint="eastAsia" w:ascii="宋体" w:hAnsi="宋体"/>
                <w:color w:val="auto"/>
              </w:rPr>
              <w:t>（2）、老年心理学2</w:t>
            </w:r>
            <w:r>
              <w:rPr>
                <w:rFonts w:ascii="宋体" w:hAnsi="宋体"/>
                <w:color w:val="auto"/>
              </w:rPr>
              <w:t>170053</w:t>
            </w:r>
            <w:r>
              <w:rPr>
                <w:rFonts w:hint="eastAsia" w:ascii="宋体" w:hAnsi="宋体"/>
                <w:color w:val="auto"/>
              </w:rPr>
              <w:t>（2）、老年营养学2</w:t>
            </w:r>
            <w:r>
              <w:rPr>
                <w:rFonts w:ascii="宋体" w:hAnsi="宋体"/>
                <w:color w:val="auto"/>
              </w:rPr>
              <w:t>170054</w:t>
            </w:r>
            <w:r>
              <w:rPr>
                <w:rFonts w:hint="eastAsia" w:ascii="宋体" w:hAnsi="宋体"/>
                <w:color w:val="auto"/>
              </w:rPr>
              <w:t>（2）、老年护理学2</w:t>
            </w:r>
            <w:r>
              <w:rPr>
                <w:rFonts w:ascii="宋体" w:hAnsi="宋体"/>
                <w:color w:val="auto"/>
              </w:rPr>
              <w:t>170052</w:t>
            </w:r>
            <w:r>
              <w:rPr>
                <w:rFonts w:hint="eastAsia" w:ascii="宋体" w:hAnsi="宋体"/>
                <w:color w:val="auto"/>
              </w:rPr>
              <w:t>（3）</w:t>
            </w:r>
          </w:p>
        </w:tc>
      </w:tr>
      <w:tr w14:paraId="079F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14:paraId="275BFF4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F5D414E">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jc w:val="both"/>
              <w:textAlignment w:val="auto"/>
              <w:rPr>
                <w:color w:val="000000"/>
                <w:sz w:val="20"/>
                <w:szCs w:val="20"/>
              </w:rPr>
            </w:pPr>
            <w:r>
              <w:rPr>
                <w:sz w:val="21"/>
                <w:szCs w:val="21"/>
              </w:rPr>
              <w:t>老年医学是研究人类衰老的机制、人体老化的规律、老年病的防治以及老年人卫生与保健的科学</w:t>
            </w:r>
            <w:r>
              <w:rPr>
                <w:rFonts w:hint="eastAsia"/>
                <w:sz w:val="21"/>
                <w:szCs w:val="21"/>
              </w:rPr>
              <w:t>，</w:t>
            </w:r>
            <w:r>
              <w:rPr>
                <w:sz w:val="21"/>
                <w:szCs w:val="21"/>
              </w:rPr>
              <w:t>是老年学的主要组成部分</w:t>
            </w:r>
            <w:r>
              <w:rPr>
                <w:rFonts w:hint="eastAsia"/>
                <w:sz w:val="21"/>
                <w:szCs w:val="21"/>
              </w:rPr>
              <w:t>；</w:t>
            </w:r>
            <w:r>
              <w:rPr>
                <w:sz w:val="21"/>
                <w:szCs w:val="21"/>
              </w:rPr>
              <w:t>是医学涉及老年人疾病的预防、临床诊断和治疗、康复、照护、心理及社会等方面问题分支的一门综合性学科。老年医学研究的目的是防止人类过早衰老,预防和防治老年疾病,维持老年人身心健康</w:t>
            </w:r>
            <w:r>
              <w:rPr>
                <w:rFonts w:hint="eastAsia"/>
                <w:sz w:val="21"/>
                <w:szCs w:val="21"/>
              </w:rPr>
              <w:t>。本课程针对我国面临的老龄化社会现状与挑战，系统阐述了老年人常见病，多发病的诊断特点、防治要点</w:t>
            </w:r>
            <w:r>
              <w:rPr>
                <w:sz w:val="21"/>
                <w:szCs w:val="21"/>
              </w:rPr>
              <w:t>及最新进展,</w:t>
            </w:r>
            <w:r>
              <w:rPr>
                <w:rFonts w:hint="eastAsia"/>
                <w:sz w:val="21"/>
                <w:szCs w:val="21"/>
              </w:rPr>
              <w:t>突出老年人和老年病特点，同时还介绍了老年人普遍存在的共性问题，富有老年医学的鲜明特色。中国是世界上老年人口最多的国家，同时也是世界上人口老龄化速度最快的国家之一。课程引导从更高的层面看待老年医学面临的种种问题，着力培养学生发现问题、分析问题和解决问题的能力，培养学生具备良好的职业素质和岗位能力，</w:t>
            </w:r>
            <w:r>
              <w:rPr>
                <w:sz w:val="21"/>
                <w:szCs w:val="21"/>
              </w:rPr>
              <w:t>为老年人提供充分的社会照顾,使他们健康长寿</w:t>
            </w:r>
            <w:r>
              <w:rPr>
                <w:rFonts w:hint="eastAsia"/>
                <w:sz w:val="21"/>
                <w:szCs w:val="21"/>
              </w:rPr>
              <w:t>，</w:t>
            </w:r>
            <w:r>
              <w:rPr>
                <w:sz w:val="21"/>
                <w:szCs w:val="21"/>
              </w:rPr>
              <w:t>在</w:t>
            </w:r>
            <w:r>
              <w:rPr>
                <w:rFonts w:hint="eastAsia"/>
                <w:sz w:val="21"/>
                <w:szCs w:val="21"/>
              </w:rPr>
              <w:t>推</w:t>
            </w:r>
            <w:r>
              <w:rPr>
                <w:sz w:val="21"/>
                <w:szCs w:val="21"/>
              </w:rPr>
              <w:t>动社会的发展、应对全球人口老龄化的进程和实现健康老龄化中发挥积极重要的作用</w:t>
            </w:r>
            <w:r>
              <w:rPr>
                <w:rFonts w:hint="eastAsia"/>
                <w:sz w:val="21"/>
                <w:szCs w:val="21"/>
              </w:rPr>
              <w:t>。</w:t>
            </w:r>
          </w:p>
        </w:tc>
      </w:tr>
      <w:tr w14:paraId="02AB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14:paraId="79D51E6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7FFC072B">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jc w:val="left"/>
              <w:textAlignment w:val="auto"/>
              <w:rPr>
                <w:sz w:val="21"/>
                <w:szCs w:val="21"/>
              </w:rPr>
            </w:pPr>
            <w:r>
              <w:rPr>
                <w:rFonts w:hint="eastAsia"/>
                <w:sz w:val="21"/>
                <w:szCs w:val="21"/>
              </w:rPr>
              <w:t>本课程适合养老服务管理专业的三年级本科生授课。要求学生具有老年人体结构与功能</w:t>
            </w:r>
            <w:r>
              <w:rPr>
                <w:sz w:val="21"/>
                <w:szCs w:val="21"/>
              </w:rPr>
              <w:t>、</w:t>
            </w:r>
            <w:r>
              <w:rPr>
                <w:rFonts w:hint="eastAsia"/>
                <w:sz w:val="21"/>
                <w:szCs w:val="21"/>
              </w:rPr>
              <w:t>疾病学</w:t>
            </w:r>
            <w:r>
              <w:rPr>
                <w:sz w:val="21"/>
                <w:szCs w:val="21"/>
              </w:rPr>
              <w:t>、</w:t>
            </w:r>
            <w:r>
              <w:rPr>
                <w:rFonts w:hint="eastAsia"/>
                <w:sz w:val="21"/>
                <w:szCs w:val="21"/>
              </w:rPr>
              <w:t>药理学</w:t>
            </w:r>
            <w:r>
              <w:rPr>
                <w:sz w:val="21"/>
                <w:szCs w:val="21"/>
              </w:rPr>
              <w:t>、</w:t>
            </w:r>
            <w:r>
              <w:rPr>
                <w:rFonts w:hint="eastAsia"/>
                <w:sz w:val="21"/>
                <w:szCs w:val="21"/>
              </w:rPr>
              <w:t>老年心理学、老年营养学的知识和老年人健康评估以及老年护理学的知识和技能。</w:t>
            </w:r>
          </w:p>
        </w:tc>
      </w:tr>
      <w:tr w14:paraId="43D7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18D0164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1F2FB49">
            <w:pPr>
              <w:widowControl w:val="0"/>
              <w:ind w:firstLine="560"/>
              <w:jc w:val="right"/>
              <w:rPr>
                <w:rFonts w:ascii="黑体" w:hAnsi="黑体" w:eastAsia="黑体"/>
                <w:color w:val="000000" w:themeColor="text1"/>
                <w:sz w:val="21"/>
                <w:szCs w:val="21"/>
                <w14:textFill>
                  <w14:solidFill>
                    <w14:schemeClr w14:val="tx1"/>
                  </w14:solidFill>
                </w14:textFill>
              </w:rPr>
            </w:pPr>
            <w:r>
              <w:rPr>
                <w:sz w:val="28"/>
                <w:szCs w:val="28"/>
              </w:rPr>
              <w:drawing>
                <wp:inline distT="0" distB="0" distL="0" distR="0">
                  <wp:extent cx="475615" cy="330200"/>
                  <wp:effectExtent l="0" t="0" r="0" b="0"/>
                  <wp:docPr id="1" name="图片 1" descr="文本, 信件&#10;&#10;描述已自动生成"/>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pic:nvPicPr>
                        <pic:blipFill>
                          <a:blip r:embed="rId5" cstate="print">
                            <a:extLst>
                              <a:ext uri="{28A0092B-C50C-407E-A947-70E740481C1C}">
                                <a14:useLocalDpi xmlns:a14="http://schemas.microsoft.com/office/drawing/2010/main" val="0"/>
                              </a:ext>
                            </a:extLst>
                          </a:blip>
                          <a:srcRect l="26414" t="4298" r="10368" b="11295"/>
                          <a:stretch>
                            <a:fillRect/>
                          </a:stretch>
                        </pic:blipFill>
                        <pic:spPr>
                          <a:xfrm>
                            <a:off x="0" y="0"/>
                            <a:ext cx="528406" cy="366765"/>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619EDC0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66D22AA">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.1.10</w:t>
            </w:r>
          </w:p>
        </w:tc>
      </w:tr>
      <w:tr w14:paraId="029F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1CFF36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1B9F1F6">
            <w:pPr>
              <w:widowControl w:val="0"/>
              <w:ind w:firstLine="48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50875" cy="267970"/>
                  <wp:effectExtent l="0" t="0" r="9525" b="11430"/>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6"/>
                          <a:srcRect l="10332" t="22810" r="13018" b="22243"/>
                          <a:stretch>
                            <a:fillRect/>
                          </a:stretch>
                        </pic:blipFill>
                        <pic:spPr>
                          <a:xfrm>
                            <a:off x="0" y="0"/>
                            <a:ext cx="650875" cy="267970"/>
                          </a:xfrm>
                          <a:prstGeom prst="rect">
                            <a:avLst/>
                          </a:prstGeom>
                        </pic:spPr>
                      </pic:pic>
                    </a:graphicData>
                  </a:graphic>
                </wp:inline>
              </w:drawing>
            </w:r>
            <w:r>
              <w:rPr>
                <w:rFonts w:hint="eastAsia"/>
                <w:sz w:val="21"/>
                <w:szCs w:val="21"/>
              </w:rPr>
              <w:t>（签名）</w:t>
            </w:r>
          </w:p>
        </w:tc>
        <w:tc>
          <w:tcPr>
            <w:tcW w:w="1425" w:type="dxa"/>
            <w:gridSpan w:val="2"/>
            <w:vAlign w:val="center"/>
          </w:tcPr>
          <w:p w14:paraId="35845D0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1F0EC1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w:t>
            </w:r>
            <w:r>
              <w:rPr>
                <w:rFonts w:hint="eastAsia" w:ascii="Times New Roman" w:hAnsi="Times New Roman"/>
                <w:color w:val="000000"/>
                <w:sz w:val="21"/>
                <w:szCs w:val="21"/>
                <w:lang w:val="en-US" w:eastAsia="zh-CN"/>
              </w:rPr>
              <w:t>2.19</w:t>
            </w:r>
          </w:p>
        </w:tc>
      </w:tr>
      <w:tr w14:paraId="720B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E66AB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3D7C81C">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0" b="635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78249F1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FF8ACD8">
            <w:pPr>
              <w:widowControl w:val="0"/>
              <w:jc w:val="center"/>
              <w:rPr>
                <w:rFonts w:ascii="Times New Roman" w:hAnsi="Times New Roman"/>
                <w:color w:val="000000"/>
                <w:sz w:val="21"/>
                <w:szCs w:val="21"/>
              </w:rPr>
            </w:pPr>
            <w:r>
              <w:rPr>
                <w:rFonts w:hint="eastAsia" w:ascii="Times New Roman" w:hAnsi="Times New Roman"/>
                <w:color w:val="000000"/>
                <w:sz w:val="21"/>
                <w:szCs w:val="21"/>
              </w:rPr>
              <w:t>2025.</w:t>
            </w:r>
            <w:r>
              <w:rPr>
                <w:rFonts w:hint="eastAsia" w:ascii="Times New Roman" w:hAnsi="Times New Roman"/>
                <w:color w:val="000000"/>
                <w:sz w:val="21"/>
                <w:szCs w:val="21"/>
                <w:lang w:val="en-US" w:eastAsia="zh-CN"/>
              </w:rPr>
              <w:t>2.19</w:t>
            </w:r>
            <w:bookmarkStart w:id="6" w:name="_GoBack"/>
            <w:bookmarkEnd w:id="6"/>
          </w:p>
        </w:tc>
      </w:tr>
    </w:tbl>
    <w:p w14:paraId="45D78EF5">
      <w:pPr>
        <w:pStyle w:val="16"/>
        <w:spacing w:before="326" w:beforeLines="100" w:line="360" w:lineRule="auto"/>
        <w:ind w:firstLine="560"/>
        <w:rPr>
          <w:rFonts w:ascii="黑体" w:hAnsi="宋体"/>
        </w:rPr>
      </w:pPr>
      <w:r>
        <w:rPr>
          <w:rFonts w:hint="eastAsia" w:ascii="黑体" w:hAnsi="宋体"/>
        </w:rPr>
        <w:t>二、课程目标与毕业要求</w:t>
      </w:r>
    </w:p>
    <w:p w14:paraId="79942C3C">
      <w:pPr>
        <w:pStyle w:val="17"/>
        <w:spacing w:before="81" w:after="163"/>
        <w:ind w:firstLine="489"/>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3EB25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471F4D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2CA4CB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5EF0C2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E5F9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A35FCA4">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642A0D3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3C492D67">
            <w:pPr>
              <w:pStyle w:val="14"/>
              <w:jc w:val="left"/>
              <w:rPr>
                <w:rFonts w:ascii="宋体" w:hAnsi="宋体"/>
                <w:color w:val="auto"/>
              </w:rPr>
            </w:pPr>
            <w:r>
              <w:rPr>
                <w:rFonts w:hint="eastAsia" w:ascii="宋体" w:hAnsi="宋体"/>
                <w:bCs/>
              </w:rPr>
              <w:t>理解学习老年医学的目的、内容和方法。</w:t>
            </w:r>
          </w:p>
        </w:tc>
      </w:tr>
      <w:tr w14:paraId="54907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1206" w:type="dxa"/>
            <w:vMerge w:val="continue"/>
            <w:vAlign w:val="center"/>
          </w:tcPr>
          <w:p w14:paraId="13BE6839">
            <w:pPr>
              <w:snapToGrid w:val="0"/>
              <w:ind w:firstLine="480"/>
              <w:jc w:val="center"/>
            </w:pPr>
          </w:p>
        </w:tc>
        <w:tc>
          <w:tcPr>
            <w:tcW w:w="764" w:type="dxa"/>
            <w:shd w:val="clear" w:color="auto" w:fill="auto"/>
            <w:vAlign w:val="center"/>
          </w:tcPr>
          <w:p w14:paraId="0AB1157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691705D">
            <w:pPr>
              <w:pStyle w:val="14"/>
              <w:jc w:val="left"/>
              <w:rPr>
                <w:rFonts w:ascii="宋体" w:hAnsi="宋体"/>
                <w:bCs/>
              </w:rPr>
            </w:pPr>
            <w:r>
              <w:rPr>
                <w:rFonts w:hint="eastAsia" w:ascii="宋体" w:hAnsi="宋体"/>
                <w:color w:val="auto"/>
              </w:rPr>
              <w:t>知道老年人常见疾病的病因、危险因素、发病机制、临床表现、预防和治疗措施。</w:t>
            </w:r>
          </w:p>
        </w:tc>
      </w:tr>
      <w:tr w14:paraId="4B16F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603FBE2">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1E2E35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838836F">
            <w:pPr>
              <w:pStyle w:val="14"/>
              <w:jc w:val="left"/>
              <w:rPr>
                <w:rFonts w:ascii="宋体" w:hAnsi="宋体"/>
                <w:bCs/>
              </w:rPr>
            </w:pPr>
            <w:r>
              <w:rPr>
                <w:rFonts w:hint="eastAsia" w:ascii="宋体" w:hAnsi="宋体"/>
              </w:rPr>
              <w:t>运用所学知识，全面评估老年人的身体状况、心理-社会情况的健康状态，并找出其真实需求及存在的健康问题。</w:t>
            </w:r>
          </w:p>
        </w:tc>
      </w:tr>
      <w:tr w14:paraId="49F05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A5BFC93">
            <w:pPr>
              <w:pStyle w:val="14"/>
              <w:rPr>
                <w:rFonts w:ascii="宋体" w:hAnsi="宋体"/>
              </w:rPr>
            </w:pPr>
          </w:p>
        </w:tc>
        <w:tc>
          <w:tcPr>
            <w:tcW w:w="764" w:type="dxa"/>
            <w:shd w:val="clear" w:color="auto" w:fill="auto"/>
            <w:vAlign w:val="center"/>
          </w:tcPr>
          <w:p w14:paraId="45F56EBD">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73A6329B">
            <w:pPr>
              <w:pStyle w:val="14"/>
              <w:jc w:val="left"/>
              <w:rPr>
                <w:rFonts w:ascii="宋体" w:hAnsi="宋体"/>
                <w:bCs/>
              </w:rPr>
            </w:pPr>
            <w:r>
              <w:rPr>
                <w:rFonts w:hint="eastAsia" w:ascii="宋体" w:hAnsi="宋体"/>
              </w:rPr>
              <w:t>综合所学知识，针对不同老年疾病病人的健康需求进行个性化的健康教育策略。</w:t>
            </w:r>
          </w:p>
        </w:tc>
      </w:tr>
      <w:tr w14:paraId="33AE6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6111F1">
            <w:pPr>
              <w:pStyle w:val="14"/>
              <w:rPr>
                <w:rFonts w:ascii="宋体" w:hAnsi="宋体"/>
              </w:rPr>
            </w:pPr>
          </w:p>
        </w:tc>
        <w:tc>
          <w:tcPr>
            <w:tcW w:w="764" w:type="dxa"/>
            <w:shd w:val="clear" w:color="auto" w:fill="auto"/>
            <w:vAlign w:val="center"/>
          </w:tcPr>
          <w:p w14:paraId="17FA2392">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7233436B">
            <w:pPr>
              <w:pStyle w:val="14"/>
              <w:jc w:val="left"/>
              <w:rPr>
                <w:rFonts w:ascii="宋体" w:hAnsi="宋体"/>
              </w:rPr>
            </w:pPr>
            <w:r>
              <w:rPr>
                <w:rFonts w:hint="eastAsia" w:ascii="宋体" w:hAnsi="宋体"/>
              </w:rPr>
              <w:t>根据需要查阅老年医学专业领域相关</w:t>
            </w:r>
            <w:r>
              <w:rPr>
                <w:rFonts w:ascii="宋体" w:hAnsi="宋体"/>
              </w:rPr>
              <w:t>文献</w:t>
            </w:r>
            <w:r>
              <w:rPr>
                <w:rFonts w:hint="eastAsia" w:ascii="宋体" w:hAnsi="宋体"/>
              </w:rPr>
              <w:t>，能够适应不断变化的社会健康保健需求。</w:t>
            </w:r>
          </w:p>
        </w:tc>
      </w:tr>
      <w:tr w14:paraId="0C454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4A29F7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DCCBF0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2C90965">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14:paraId="157A34B8">
            <w:pPr>
              <w:pStyle w:val="14"/>
              <w:jc w:val="left"/>
              <w:rPr>
                <w:rFonts w:ascii="宋体" w:hAnsi="宋体"/>
                <w:bCs/>
              </w:rPr>
            </w:pPr>
            <w:r>
              <w:rPr>
                <w:rFonts w:hint="eastAsia" w:ascii="宋体" w:hAnsi="宋体"/>
              </w:rPr>
              <w:t>热爱养老服务管理专业，在实习实践活动中，遵守相关法律法规和职业规范，具备职业道德操守。</w:t>
            </w:r>
          </w:p>
        </w:tc>
      </w:tr>
      <w:tr w14:paraId="3DCBC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8A2AD5A">
            <w:pPr>
              <w:pStyle w:val="14"/>
              <w:rPr>
                <w:rFonts w:ascii="宋体" w:hAnsi="宋体"/>
              </w:rPr>
            </w:pPr>
          </w:p>
        </w:tc>
        <w:tc>
          <w:tcPr>
            <w:tcW w:w="764" w:type="dxa"/>
            <w:shd w:val="clear" w:color="auto" w:fill="auto"/>
            <w:vAlign w:val="center"/>
          </w:tcPr>
          <w:p w14:paraId="73E13095">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306" w:type="dxa"/>
            <w:vAlign w:val="center"/>
          </w:tcPr>
          <w:p w14:paraId="2111AAA2">
            <w:pPr>
              <w:pStyle w:val="14"/>
              <w:jc w:val="left"/>
              <w:rPr>
                <w:rFonts w:ascii="宋体" w:hAnsi="宋体"/>
                <w:bCs/>
              </w:rPr>
            </w:pPr>
            <w:r>
              <w:rPr>
                <w:rFonts w:hint="eastAsia" w:ascii="宋体" w:hAnsi="宋体"/>
              </w:rPr>
              <w:t>在养老服务管理工作中，能关心和体贴老年人，具有高度的责任心、爱心、同情心。</w:t>
            </w:r>
          </w:p>
        </w:tc>
      </w:tr>
    </w:tbl>
    <w:p w14:paraId="4ECD941D">
      <w:pPr>
        <w:pStyle w:val="17"/>
        <w:spacing w:before="163" w:beforeLines="50" w:after="163"/>
        <w:ind w:firstLine="489"/>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CBF7E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3FB803B6">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1733B88">
            <w:pPr>
              <w:widowControl w:val="0"/>
              <w:jc w:val="both"/>
              <w:rPr>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14:paraId="7145B3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96FCF92">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2专业能力：掌握管理学、社会学、护理学等学科基础理论和专门知识，能够熟练运用养老机构经营管理、老年健康管理、老年照护等专业技能，具备现代养老服务管理的理念和素养。</w:t>
            </w:r>
          </w:p>
          <w:p w14:paraId="417AD2C1">
            <w:pPr>
              <w:widowControl w:val="0"/>
              <w:jc w:val="both"/>
              <w:rPr>
                <w:bCs/>
                <w:color w:val="000000"/>
                <w:sz w:val="21"/>
                <w:szCs w:val="21"/>
              </w:rPr>
            </w:pPr>
            <w:r>
              <w:rPr>
                <w:bCs/>
                <w:color w:val="000000"/>
                <w:sz w:val="21"/>
                <w:szCs w:val="21"/>
              </w:rPr>
              <w:t>②健康评估能力：能全面评估老年人的身心、社会及精神方面的健康状态，具有健康监测、健康风险评估能力。</w:t>
            </w:r>
          </w:p>
          <w:p w14:paraId="1FF4113A">
            <w:pPr>
              <w:widowControl w:val="0"/>
              <w:jc w:val="both"/>
              <w:rPr>
                <w:bCs/>
                <w:color w:val="000000"/>
                <w:sz w:val="21"/>
                <w:szCs w:val="21"/>
              </w:rPr>
            </w:pPr>
            <w:r>
              <w:rPr>
                <w:rFonts w:hint="eastAsia"/>
                <w:bCs/>
                <w:color w:val="000000"/>
                <w:sz w:val="21"/>
                <w:szCs w:val="21"/>
              </w:rPr>
              <w:t>⑤健康教育能力：能确定老年人的健康需求，并采用合适的健康教育策略。</w:t>
            </w:r>
          </w:p>
        </w:tc>
      </w:tr>
      <w:tr w14:paraId="32348DE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9F53F99">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6协同创新：同群体保持良好的合作关系，做集体中的积极成员，善于自我管理和团队管理；善于从多个维度思考问题，利用自己的知识与实践来提出新设想。</w:t>
            </w:r>
          </w:p>
          <w:p w14:paraId="70957EF6">
            <w:pPr>
              <w:widowControl w:val="0"/>
              <w:jc w:val="both"/>
              <w:rPr>
                <w:bCs/>
                <w:color w:val="000000"/>
                <w:sz w:val="21"/>
                <w:szCs w:val="21"/>
              </w:rPr>
            </w:pPr>
            <w:r>
              <w:rPr>
                <w:rFonts w:hint="eastAsia"/>
                <w:bCs/>
                <w:color w:val="000000"/>
                <w:sz w:val="21"/>
                <w:szCs w:val="21"/>
              </w:rPr>
              <w:t>④</w:t>
            </w:r>
            <w:r>
              <w:rPr>
                <w:bCs/>
                <w:color w:val="000000"/>
                <w:sz w:val="21"/>
                <w:szCs w:val="21"/>
              </w:rPr>
              <w:t>了解行业前沿知识技术。</w:t>
            </w:r>
          </w:p>
        </w:tc>
      </w:tr>
    </w:tbl>
    <w:p w14:paraId="25352F3D">
      <w:pPr>
        <w:pStyle w:val="17"/>
        <w:spacing w:before="163" w:beforeLines="50" w:after="163"/>
        <w:ind w:firstLine="489"/>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B32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0461F9DA">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3DBAC6A2">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16315A9">
            <w:pPr>
              <w:pStyle w:val="13"/>
              <w:rPr>
                <w:szCs w:val="16"/>
              </w:rPr>
            </w:pPr>
            <w:r>
              <w:rPr>
                <w:rFonts w:hint="eastAsia"/>
                <w:szCs w:val="16"/>
              </w:rPr>
              <w:t>支撑度</w:t>
            </w:r>
          </w:p>
        </w:tc>
        <w:tc>
          <w:tcPr>
            <w:tcW w:w="4651" w:type="dxa"/>
            <w:tcBorders>
              <w:top w:val="single" w:color="auto" w:sz="12" w:space="0"/>
            </w:tcBorders>
            <w:vAlign w:val="center"/>
          </w:tcPr>
          <w:p w14:paraId="1142C1F3">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49173AAE">
            <w:pPr>
              <w:pStyle w:val="13"/>
              <w:rPr>
                <w:szCs w:val="16"/>
              </w:rPr>
            </w:pPr>
            <w:r>
              <w:rPr>
                <w:rFonts w:hint="eastAsia"/>
                <w:szCs w:val="16"/>
              </w:rPr>
              <w:t>对指标点的贡献度</w:t>
            </w:r>
          </w:p>
        </w:tc>
      </w:tr>
      <w:tr w14:paraId="026C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C2AC186">
            <w:pPr>
              <w:pStyle w:val="14"/>
              <w:rPr>
                <w:rFonts w:ascii="宋体" w:hAnsi="宋体"/>
              </w:rPr>
            </w:pPr>
            <w:r>
              <w:rPr>
                <w:bCs/>
              </w:rPr>
              <w:t>LO1</w:t>
            </w:r>
          </w:p>
        </w:tc>
        <w:tc>
          <w:tcPr>
            <w:tcW w:w="775" w:type="dxa"/>
            <w:vMerge w:val="restart"/>
            <w:tcBorders>
              <w:left w:val="single" w:color="auto" w:sz="4" w:space="0"/>
            </w:tcBorders>
            <w:vAlign w:val="center"/>
          </w:tcPr>
          <w:p w14:paraId="5F4ED92A">
            <w:pPr>
              <w:pStyle w:val="14"/>
              <w:rPr>
                <w:rFonts w:ascii="宋体" w:hAnsi="宋体" w:cs="Times New Roman"/>
                <w:bCs/>
              </w:rPr>
            </w:pPr>
            <w:r>
              <w:rPr>
                <w:rFonts w:hint="eastAsia" w:ascii="宋体" w:hAnsi="宋体" w:cs="Times New Roman"/>
                <w:bCs/>
              </w:rPr>
              <w:t>⑤</w:t>
            </w:r>
          </w:p>
        </w:tc>
        <w:tc>
          <w:tcPr>
            <w:tcW w:w="775" w:type="dxa"/>
            <w:vMerge w:val="restart"/>
            <w:tcBorders>
              <w:right w:val="double" w:color="auto" w:sz="4" w:space="0"/>
            </w:tcBorders>
            <w:shd w:val="clear" w:color="auto" w:fill="auto"/>
            <w:vAlign w:val="center"/>
          </w:tcPr>
          <w:p w14:paraId="6EEE15E5">
            <w:pPr>
              <w:pStyle w:val="14"/>
              <w:rPr>
                <w:rFonts w:ascii="宋体" w:hAnsi="宋体"/>
              </w:rPr>
            </w:pPr>
            <w:r>
              <w:rPr>
                <w:rFonts w:ascii="宋体" w:hAnsi="宋体"/>
              </w:rPr>
              <w:t>M</w:t>
            </w:r>
          </w:p>
        </w:tc>
        <w:tc>
          <w:tcPr>
            <w:tcW w:w="4651" w:type="dxa"/>
            <w:vAlign w:val="center"/>
          </w:tcPr>
          <w:p w14:paraId="3ECAD2C6">
            <w:pPr>
              <w:pStyle w:val="14"/>
              <w:jc w:val="left"/>
              <w:rPr>
                <w:rFonts w:ascii="宋体" w:hAnsi="宋体"/>
                <w:bCs/>
              </w:rPr>
            </w:pPr>
            <w:r>
              <w:rPr>
                <w:rFonts w:hint="eastAsia" w:ascii="宋体" w:hAnsi="宋体"/>
              </w:rPr>
              <w:t>6</w:t>
            </w:r>
            <w:r>
              <w:rPr>
                <w:rFonts w:ascii="宋体" w:hAnsi="宋体"/>
              </w:rPr>
              <w:t>.</w:t>
            </w:r>
            <w:r>
              <w:rPr>
                <w:rFonts w:hint="eastAsia" w:ascii="宋体" w:hAnsi="宋体"/>
              </w:rPr>
              <w:t>热爱养老服务管理专业，在实习实践活动中，遵守相关法律法规和职业规范，具备职业道德操守。</w:t>
            </w:r>
          </w:p>
        </w:tc>
        <w:tc>
          <w:tcPr>
            <w:tcW w:w="1316" w:type="dxa"/>
            <w:tcBorders>
              <w:right w:val="single" w:color="auto" w:sz="12" w:space="0"/>
            </w:tcBorders>
            <w:vAlign w:val="center"/>
          </w:tcPr>
          <w:p w14:paraId="0604D504">
            <w:pPr>
              <w:pStyle w:val="14"/>
              <w:rPr>
                <w:rFonts w:ascii="宋体" w:hAnsi="宋体"/>
                <w:bCs/>
              </w:rPr>
            </w:pPr>
            <w:r>
              <w:rPr>
                <w:rFonts w:hint="eastAsia" w:ascii="宋体" w:hAnsi="宋体"/>
                <w:bCs/>
              </w:rPr>
              <w:t>5</w:t>
            </w:r>
            <w:r>
              <w:rPr>
                <w:rFonts w:ascii="宋体" w:hAnsi="宋体"/>
                <w:bCs/>
              </w:rPr>
              <w:t>0%</w:t>
            </w:r>
          </w:p>
        </w:tc>
      </w:tr>
      <w:tr w14:paraId="3EC0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13C13E6">
            <w:pPr>
              <w:pStyle w:val="14"/>
              <w:rPr>
                <w:rFonts w:ascii="宋体" w:hAnsi="宋体"/>
              </w:rPr>
            </w:pPr>
          </w:p>
        </w:tc>
        <w:tc>
          <w:tcPr>
            <w:tcW w:w="775" w:type="dxa"/>
            <w:vMerge w:val="continue"/>
            <w:tcBorders>
              <w:left w:val="single" w:color="auto" w:sz="4" w:space="0"/>
            </w:tcBorders>
            <w:vAlign w:val="center"/>
          </w:tcPr>
          <w:p w14:paraId="18D420A6">
            <w:pPr>
              <w:pStyle w:val="14"/>
              <w:numPr>
                <w:ilvl w:val="0"/>
                <w:numId w:val="1"/>
              </w:numPr>
              <w:ind w:firstLine="420"/>
              <w:rPr>
                <w:rFonts w:ascii="宋体" w:hAnsi="宋体" w:cs="Times New Roman"/>
                <w:bCs/>
              </w:rPr>
            </w:pPr>
          </w:p>
        </w:tc>
        <w:tc>
          <w:tcPr>
            <w:tcW w:w="775" w:type="dxa"/>
            <w:vMerge w:val="continue"/>
            <w:tcBorders>
              <w:right w:val="double" w:color="auto" w:sz="4" w:space="0"/>
            </w:tcBorders>
            <w:shd w:val="clear" w:color="auto" w:fill="auto"/>
            <w:vAlign w:val="center"/>
          </w:tcPr>
          <w:p w14:paraId="1CF52C5D">
            <w:pPr>
              <w:pStyle w:val="14"/>
              <w:rPr>
                <w:rFonts w:ascii="宋体" w:hAnsi="宋体"/>
              </w:rPr>
            </w:pPr>
          </w:p>
        </w:tc>
        <w:tc>
          <w:tcPr>
            <w:tcW w:w="4651" w:type="dxa"/>
            <w:vAlign w:val="center"/>
          </w:tcPr>
          <w:p w14:paraId="04B3BE23">
            <w:pPr>
              <w:pStyle w:val="14"/>
              <w:jc w:val="left"/>
              <w:rPr>
                <w:rFonts w:ascii="宋体" w:hAnsi="宋体"/>
              </w:rPr>
            </w:pPr>
            <w:r>
              <w:rPr>
                <w:rFonts w:ascii="宋体" w:hAnsi="宋体"/>
              </w:rPr>
              <w:t>7.</w:t>
            </w:r>
            <w:r>
              <w:rPr>
                <w:rFonts w:hint="eastAsia" w:ascii="宋体" w:hAnsi="宋体"/>
              </w:rPr>
              <w:t>在养老服务管理工作中，能关心和体贴老年人，具有高度的责任心、爱心、同情心。</w:t>
            </w:r>
          </w:p>
        </w:tc>
        <w:tc>
          <w:tcPr>
            <w:tcW w:w="1316" w:type="dxa"/>
            <w:tcBorders>
              <w:right w:val="single" w:color="auto" w:sz="12" w:space="0"/>
            </w:tcBorders>
            <w:vAlign w:val="center"/>
          </w:tcPr>
          <w:p w14:paraId="7E91E9BA">
            <w:pPr>
              <w:pStyle w:val="14"/>
              <w:rPr>
                <w:rFonts w:ascii="宋体" w:hAnsi="宋体"/>
                <w:bCs/>
              </w:rPr>
            </w:pPr>
            <w:r>
              <w:rPr>
                <w:rFonts w:ascii="宋体" w:hAnsi="宋体"/>
                <w:bCs/>
              </w:rPr>
              <w:t>50%</w:t>
            </w:r>
          </w:p>
        </w:tc>
      </w:tr>
      <w:tr w14:paraId="6A95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925C385">
            <w:pPr>
              <w:pStyle w:val="14"/>
              <w:rPr>
                <w:rFonts w:ascii="宋体" w:hAnsi="宋体"/>
              </w:rPr>
            </w:pPr>
            <w:r>
              <w:rPr>
                <w:bCs/>
              </w:rPr>
              <w:t>LO</w:t>
            </w:r>
            <w:r>
              <w:rPr>
                <w:rFonts w:ascii="宋体" w:hAnsi="宋体"/>
                <w:bCs/>
              </w:rPr>
              <w:t>2</w:t>
            </w:r>
          </w:p>
        </w:tc>
        <w:tc>
          <w:tcPr>
            <w:tcW w:w="775" w:type="dxa"/>
            <w:vMerge w:val="restart"/>
            <w:tcBorders>
              <w:left w:val="single" w:color="auto" w:sz="4" w:space="0"/>
            </w:tcBorders>
            <w:vAlign w:val="center"/>
          </w:tcPr>
          <w:p w14:paraId="38CAC54B">
            <w:pPr>
              <w:pStyle w:val="14"/>
              <w:rPr>
                <w:rFonts w:ascii="宋体" w:hAnsi="宋体" w:cs="Times New Roman"/>
                <w:bCs/>
              </w:rPr>
            </w:pPr>
            <w:r>
              <w:rPr>
                <w:rFonts w:hint="eastAsia" w:ascii="宋体" w:hAnsi="宋体" w:cs="Times New Roman"/>
                <w:bCs/>
              </w:rPr>
              <w:t>②</w:t>
            </w:r>
          </w:p>
        </w:tc>
        <w:tc>
          <w:tcPr>
            <w:tcW w:w="775" w:type="dxa"/>
            <w:vMerge w:val="restart"/>
            <w:tcBorders>
              <w:right w:val="double" w:color="auto" w:sz="4" w:space="0"/>
            </w:tcBorders>
            <w:shd w:val="clear" w:color="auto" w:fill="auto"/>
            <w:vAlign w:val="center"/>
          </w:tcPr>
          <w:p w14:paraId="55FFB160">
            <w:pPr>
              <w:pStyle w:val="14"/>
              <w:rPr>
                <w:rFonts w:ascii="宋体" w:hAnsi="宋体"/>
              </w:rPr>
            </w:pPr>
            <w:r>
              <w:rPr>
                <w:rFonts w:hint="eastAsia" w:ascii="宋体" w:hAnsi="宋体"/>
              </w:rPr>
              <w:t>H</w:t>
            </w:r>
          </w:p>
        </w:tc>
        <w:tc>
          <w:tcPr>
            <w:tcW w:w="4651" w:type="dxa"/>
            <w:vAlign w:val="center"/>
          </w:tcPr>
          <w:p w14:paraId="4D4495A1">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理解学习老年医学的目的、内容和方法。</w:t>
            </w:r>
          </w:p>
        </w:tc>
        <w:tc>
          <w:tcPr>
            <w:tcW w:w="1316" w:type="dxa"/>
            <w:tcBorders>
              <w:right w:val="single" w:color="auto" w:sz="12" w:space="0"/>
            </w:tcBorders>
            <w:vAlign w:val="center"/>
          </w:tcPr>
          <w:p w14:paraId="5B2D0E97">
            <w:pPr>
              <w:pStyle w:val="14"/>
              <w:rPr>
                <w:rFonts w:ascii="宋体" w:hAnsi="宋体"/>
                <w:bCs/>
              </w:rPr>
            </w:pPr>
            <w:r>
              <w:rPr>
                <w:rFonts w:ascii="宋体" w:hAnsi="宋体"/>
                <w:bCs/>
              </w:rPr>
              <w:t>5%</w:t>
            </w:r>
          </w:p>
        </w:tc>
      </w:tr>
      <w:tr w14:paraId="05A9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655B46B">
            <w:pPr>
              <w:pStyle w:val="14"/>
              <w:rPr>
                <w:rFonts w:ascii="宋体" w:hAnsi="宋体"/>
              </w:rPr>
            </w:pPr>
          </w:p>
        </w:tc>
        <w:tc>
          <w:tcPr>
            <w:tcW w:w="775" w:type="dxa"/>
            <w:vMerge w:val="continue"/>
            <w:tcBorders>
              <w:left w:val="single" w:color="auto" w:sz="4" w:space="0"/>
            </w:tcBorders>
            <w:vAlign w:val="center"/>
          </w:tcPr>
          <w:p w14:paraId="20F721C6">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43D7658C">
            <w:pPr>
              <w:pStyle w:val="14"/>
              <w:rPr>
                <w:rFonts w:ascii="宋体" w:hAnsi="宋体"/>
              </w:rPr>
            </w:pPr>
          </w:p>
        </w:tc>
        <w:tc>
          <w:tcPr>
            <w:tcW w:w="4651" w:type="dxa"/>
            <w:vAlign w:val="center"/>
          </w:tcPr>
          <w:p w14:paraId="395F83AD">
            <w:pPr>
              <w:pStyle w:val="14"/>
              <w:jc w:val="left"/>
              <w:rPr>
                <w:rFonts w:ascii="宋体" w:hAnsi="宋体"/>
                <w:bCs/>
              </w:rPr>
            </w:pPr>
            <w:r>
              <w:rPr>
                <w:rFonts w:hint="eastAsia" w:ascii="宋体" w:hAnsi="宋体"/>
                <w:color w:val="auto"/>
              </w:rPr>
              <w:t>2</w:t>
            </w:r>
            <w:r>
              <w:rPr>
                <w:rFonts w:ascii="宋体" w:hAnsi="宋体"/>
                <w:color w:val="auto"/>
              </w:rPr>
              <w:t>.</w:t>
            </w:r>
            <w:r>
              <w:rPr>
                <w:rFonts w:hint="eastAsia" w:ascii="宋体" w:hAnsi="宋体"/>
                <w:color w:val="auto"/>
              </w:rPr>
              <w:t>知道老年人常见疾病的病因、危险因素、发病机制、临床表现、预防和治疗措施。</w:t>
            </w:r>
          </w:p>
        </w:tc>
        <w:tc>
          <w:tcPr>
            <w:tcW w:w="1316" w:type="dxa"/>
            <w:tcBorders>
              <w:right w:val="single" w:color="auto" w:sz="12" w:space="0"/>
            </w:tcBorders>
            <w:vAlign w:val="center"/>
          </w:tcPr>
          <w:p w14:paraId="204B5931">
            <w:pPr>
              <w:pStyle w:val="14"/>
              <w:rPr>
                <w:rFonts w:ascii="宋体" w:hAnsi="宋体"/>
                <w:bCs/>
              </w:rPr>
            </w:pPr>
            <w:r>
              <w:rPr>
                <w:rFonts w:ascii="宋体" w:hAnsi="宋体"/>
                <w:bCs/>
              </w:rPr>
              <w:t>60%</w:t>
            </w:r>
          </w:p>
        </w:tc>
      </w:tr>
      <w:tr w14:paraId="325B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2FB3A9F">
            <w:pPr>
              <w:pStyle w:val="14"/>
              <w:rPr>
                <w:rFonts w:ascii="宋体" w:hAnsi="宋体"/>
              </w:rPr>
            </w:pPr>
          </w:p>
        </w:tc>
        <w:tc>
          <w:tcPr>
            <w:tcW w:w="775" w:type="dxa"/>
            <w:vMerge w:val="continue"/>
            <w:tcBorders>
              <w:left w:val="single" w:color="auto" w:sz="4" w:space="0"/>
            </w:tcBorders>
            <w:vAlign w:val="center"/>
          </w:tcPr>
          <w:p w14:paraId="0B04C3E0">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50DB213F">
            <w:pPr>
              <w:pStyle w:val="14"/>
              <w:rPr>
                <w:rFonts w:ascii="宋体" w:hAnsi="宋体"/>
              </w:rPr>
            </w:pPr>
          </w:p>
        </w:tc>
        <w:tc>
          <w:tcPr>
            <w:tcW w:w="4651" w:type="dxa"/>
            <w:vAlign w:val="center"/>
          </w:tcPr>
          <w:p w14:paraId="0197428F">
            <w:pPr>
              <w:pStyle w:val="14"/>
              <w:jc w:val="left"/>
              <w:rPr>
                <w:rFonts w:ascii="宋体" w:hAnsi="宋体"/>
                <w:color w:val="auto"/>
              </w:rPr>
            </w:pPr>
            <w:r>
              <w:rPr>
                <w:rFonts w:hint="eastAsia" w:ascii="宋体" w:hAnsi="宋体"/>
              </w:rPr>
              <w:t>3</w:t>
            </w:r>
            <w:r>
              <w:rPr>
                <w:rFonts w:ascii="宋体" w:hAnsi="宋体"/>
              </w:rPr>
              <w:t>.</w:t>
            </w:r>
            <w:r>
              <w:rPr>
                <w:rFonts w:hint="eastAsia" w:ascii="宋体" w:hAnsi="宋体"/>
              </w:rPr>
              <w:t>运用所学知识，全面评估老年人的身体状况、心理-社会情况的健康状态，并找出其真实需求及存在的健康问题。</w:t>
            </w:r>
          </w:p>
        </w:tc>
        <w:tc>
          <w:tcPr>
            <w:tcW w:w="1316" w:type="dxa"/>
            <w:tcBorders>
              <w:right w:val="single" w:color="auto" w:sz="12" w:space="0"/>
            </w:tcBorders>
            <w:vAlign w:val="center"/>
          </w:tcPr>
          <w:p w14:paraId="22E1252B">
            <w:pPr>
              <w:pStyle w:val="14"/>
              <w:rPr>
                <w:rFonts w:ascii="宋体" w:hAnsi="宋体"/>
                <w:bCs/>
              </w:rPr>
            </w:pPr>
            <w:r>
              <w:rPr>
                <w:rFonts w:hint="eastAsia" w:ascii="宋体" w:hAnsi="宋体"/>
                <w:bCs/>
              </w:rPr>
              <w:t>3</w:t>
            </w:r>
            <w:r>
              <w:rPr>
                <w:rFonts w:ascii="宋体" w:hAnsi="宋体"/>
                <w:bCs/>
              </w:rPr>
              <w:t>5%</w:t>
            </w:r>
          </w:p>
        </w:tc>
      </w:tr>
      <w:tr w14:paraId="7FDD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00E75FBF">
            <w:pPr>
              <w:pStyle w:val="14"/>
              <w:rPr>
                <w:rFonts w:ascii="宋体" w:hAnsi="宋体"/>
              </w:rPr>
            </w:pPr>
          </w:p>
        </w:tc>
        <w:tc>
          <w:tcPr>
            <w:tcW w:w="775" w:type="dxa"/>
            <w:tcBorders>
              <w:left w:val="single" w:color="auto" w:sz="4" w:space="0"/>
            </w:tcBorders>
            <w:vAlign w:val="center"/>
          </w:tcPr>
          <w:p w14:paraId="4750E33D">
            <w:pPr>
              <w:pStyle w:val="14"/>
              <w:rPr>
                <w:rFonts w:ascii="宋体" w:hAnsi="宋体" w:cs="Times New Roman"/>
                <w:bCs/>
              </w:rPr>
            </w:pPr>
            <w:r>
              <w:rPr>
                <w:rFonts w:hint="eastAsia" w:ascii="宋体" w:hAnsi="宋体" w:cs="Times New Roman"/>
                <w:bCs/>
              </w:rPr>
              <w:t>⑤</w:t>
            </w:r>
          </w:p>
        </w:tc>
        <w:tc>
          <w:tcPr>
            <w:tcW w:w="775" w:type="dxa"/>
            <w:tcBorders>
              <w:right w:val="double" w:color="auto" w:sz="4" w:space="0"/>
            </w:tcBorders>
            <w:shd w:val="clear" w:color="auto" w:fill="auto"/>
            <w:vAlign w:val="center"/>
          </w:tcPr>
          <w:p w14:paraId="052A69E1">
            <w:pPr>
              <w:pStyle w:val="14"/>
              <w:rPr>
                <w:rFonts w:ascii="宋体" w:hAnsi="宋体"/>
              </w:rPr>
            </w:pPr>
            <w:r>
              <w:rPr>
                <w:rFonts w:hint="eastAsia" w:ascii="宋体" w:hAnsi="宋体"/>
              </w:rPr>
              <w:t>H</w:t>
            </w:r>
          </w:p>
        </w:tc>
        <w:tc>
          <w:tcPr>
            <w:tcW w:w="4651" w:type="dxa"/>
            <w:vAlign w:val="center"/>
          </w:tcPr>
          <w:p w14:paraId="472C8161">
            <w:pPr>
              <w:pStyle w:val="14"/>
              <w:jc w:val="left"/>
              <w:rPr>
                <w:rFonts w:ascii="宋体" w:hAnsi="宋体"/>
                <w:bCs/>
              </w:rPr>
            </w:pPr>
            <w:r>
              <w:rPr>
                <w:rFonts w:hint="eastAsia" w:ascii="宋体" w:hAnsi="宋体"/>
              </w:rPr>
              <w:t>4</w:t>
            </w:r>
            <w:r>
              <w:rPr>
                <w:rFonts w:ascii="宋体" w:hAnsi="宋体"/>
              </w:rPr>
              <w:t>.</w:t>
            </w:r>
            <w:r>
              <w:rPr>
                <w:rFonts w:hint="eastAsia" w:ascii="宋体" w:hAnsi="宋体"/>
              </w:rPr>
              <w:t>综合所学知识，针对不同老年疾病病人的健康需求进行个性化的健康教育策略。</w:t>
            </w:r>
          </w:p>
        </w:tc>
        <w:tc>
          <w:tcPr>
            <w:tcW w:w="1316" w:type="dxa"/>
            <w:tcBorders>
              <w:right w:val="single" w:color="auto" w:sz="12" w:space="0"/>
            </w:tcBorders>
            <w:vAlign w:val="center"/>
          </w:tcPr>
          <w:p w14:paraId="116C3943">
            <w:pPr>
              <w:pStyle w:val="14"/>
              <w:rPr>
                <w:rFonts w:ascii="宋体" w:hAnsi="宋体"/>
                <w:bCs/>
              </w:rPr>
            </w:pPr>
            <w:r>
              <w:rPr>
                <w:rFonts w:ascii="宋体" w:hAnsi="宋体"/>
                <w:bCs/>
              </w:rPr>
              <w:t>100%</w:t>
            </w:r>
          </w:p>
        </w:tc>
      </w:tr>
      <w:tr w14:paraId="4F98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F05FC86">
            <w:pPr>
              <w:pStyle w:val="14"/>
              <w:rPr>
                <w:rFonts w:ascii="宋体" w:hAnsi="宋体"/>
              </w:rPr>
            </w:pPr>
            <w:r>
              <w:rPr>
                <w:bCs/>
              </w:rPr>
              <w:t>LO</w:t>
            </w:r>
            <w:r>
              <w:rPr>
                <w:rFonts w:ascii="宋体" w:hAnsi="宋体"/>
                <w:bCs/>
              </w:rPr>
              <w:t>6</w:t>
            </w:r>
          </w:p>
        </w:tc>
        <w:tc>
          <w:tcPr>
            <w:tcW w:w="775" w:type="dxa"/>
            <w:tcBorders>
              <w:left w:val="single" w:color="auto" w:sz="4" w:space="0"/>
            </w:tcBorders>
            <w:vAlign w:val="center"/>
          </w:tcPr>
          <w:p w14:paraId="53B599B0">
            <w:pPr>
              <w:pStyle w:val="14"/>
              <w:rPr>
                <w:rFonts w:ascii="宋体" w:hAnsi="宋体" w:cs="Times New Roman"/>
                <w:bCs/>
              </w:rPr>
            </w:pPr>
            <w:r>
              <w:rPr>
                <w:rFonts w:hint="eastAsia" w:ascii="宋体" w:hAnsi="宋体" w:cs="Times New Roman"/>
                <w:bCs/>
              </w:rPr>
              <w:t>④</w:t>
            </w:r>
          </w:p>
        </w:tc>
        <w:tc>
          <w:tcPr>
            <w:tcW w:w="775" w:type="dxa"/>
            <w:tcBorders>
              <w:right w:val="double" w:color="auto" w:sz="4" w:space="0"/>
            </w:tcBorders>
            <w:shd w:val="clear" w:color="auto" w:fill="auto"/>
            <w:vAlign w:val="center"/>
          </w:tcPr>
          <w:p w14:paraId="78D5DC43">
            <w:pPr>
              <w:pStyle w:val="14"/>
              <w:rPr>
                <w:rFonts w:ascii="宋体" w:hAnsi="宋体"/>
              </w:rPr>
            </w:pPr>
            <w:r>
              <w:rPr>
                <w:rFonts w:ascii="宋体" w:hAnsi="宋体"/>
              </w:rPr>
              <w:t>M</w:t>
            </w:r>
          </w:p>
        </w:tc>
        <w:tc>
          <w:tcPr>
            <w:tcW w:w="4651" w:type="dxa"/>
            <w:vAlign w:val="center"/>
          </w:tcPr>
          <w:p w14:paraId="3F6FE2B0">
            <w:pPr>
              <w:pStyle w:val="14"/>
              <w:jc w:val="left"/>
              <w:rPr>
                <w:rFonts w:ascii="宋体" w:hAnsi="宋体"/>
                <w:bCs/>
              </w:rPr>
            </w:pPr>
            <w:r>
              <w:rPr>
                <w:rFonts w:hint="eastAsia" w:ascii="宋体" w:hAnsi="宋体"/>
              </w:rPr>
              <w:t>5</w:t>
            </w:r>
            <w:r>
              <w:rPr>
                <w:rFonts w:ascii="宋体" w:hAnsi="宋体"/>
              </w:rPr>
              <w:t>.</w:t>
            </w:r>
            <w:r>
              <w:rPr>
                <w:rFonts w:hint="eastAsia" w:ascii="宋体" w:hAnsi="宋体"/>
              </w:rPr>
              <w:t>根据需要查阅老年医学专业领域相关</w:t>
            </w:r>
            <w:r>
              <w:rPr>
                <w:rFonts w:ascii="宋体" w:hAnsi="宋体"/>
              </w:rPr>
              <w:t>文献</w:t>
            </w:r>
            <w:r>
              <w:rPr>
                <w:rFonts w:hint="eastAsia" w:ascii="宋体" w:hAnsi="宋体"/>
              </w:rPr>
              <w:t>，能够适应不断变化的社会健康保健需求。</w:t>
            </w:r>
          </w:p>
        </w:tc>
        <w:tc>
          <w:tcPr>
            <w:tcW w:w="1316" w:type="dxa"/>
            <w:tcBorders>
              <w:right w:val="single" w:color="auto" w:sz="12" w:space="0"/>
            </w:tcBorders>
            <w:vAlign w:val="center"/>
          </w:tcPr>
          <w:p w14:paraId="42584697">
            <w:pPr>
              <w:pStyle w:val="14"/>
              <w:rPr>
                <w:rFonts w:ascii="宋体" w:hAnsi="宋体"/>
                <w:bCs/>
              </w:rPr>
            </w:pPr>
            <w:r>
              <w:rPr>
                <w:rFonts w:hint="eastAsia" w:ascii="宋体" w:hAnsi="宋体"/>
                <w:bCs/>
              </w:rPr>
              <w:t>1</w:t>
            </w:r>
            <w:r>
              <w:rPr>
                <w:rFonts w:ascii="宋体" w:hAnsi="宋体"/>
                <w:bCs/>
              </w:rPr>
              <w:t>00%</w:t>
            </w:r>
          </w:p>
        </w:tc>
      </w:tr>
    </w:tbl>
    <w:p w14:paraId="3718725D">
      <w:pPr>
        <w:pStyle w:val="16"/>
        <w:spacing w:before="326" w:beforeLines="100" w:line="360" w:lineRule="auto"/>
        <w:ind w:firstLine="560"/>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FE832CD">
      <w:pPr>
        <w:pStyle w:val="17"/>
        <w:spacing w:before="81" w:after="163"/>
        <w:ind w:firstLine="489"/>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4694C0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9F1B438">
            <w:pPr>
              <w:widowControl w:val="0"/>
              <w:snapToGrid w:val="0"/>
              <w:spacing w:line="288" w:lineRule="auto"/>
              <w:jc w:val="left"/>
              <w:rPr>
                <w:color w:val="000000"/>
                <w:sz w:val="21"/>
                <w:szCs w:val="21"/>
              </w:rPr>
            </w:pPr>
            <w:r>
              <w:rPr>
                <w:rFonts w:hint="eastAsia"/>
                <w:color w:val="000000"/>
                <w:sz w:val="21"/>
                <w:szCs w:val="21"/>
              </w:rPr>
              <w:t>第一单元 绪论</w:t>
            </w:r>
          </w:p>
          <w:p w14:paraId="589BA8B3">
            <w:pPr>
              <w:widowControl w:val="0"/>
              <w:snapToGrid w:val="0"/>
              <w:spacing w:line="288" w:lineRule="auto"/>
              <w:jc w:val="left"/>
              <w:rPr>
                <w:color w:val="000000"/>
                <w:sz w:val="21"/>
                <w:szCs w:val="21"/>
              </w:rPr>
            </w:pPr>
            <w:r>
              <w:rPr>
                <w:rFonts w:hint="eastAsia"/>
                <w:color w:val="000000"/>
                <w:sz w:val="21"/>
                <w:szCs w:val="21"/>
              </w:rPr>
              <w:t>知识点：</w:t>
            </w:r>
          </w:p>
          <w:p w14:paraId="66A3CB7E">
            <w:pPr>
              <w:widowControl w:val="0"/>
              <w:snapToGrid w:val="0"/>
              <w:spacing w:line="288" w:lineRule="auto"/>
              <w:jc w:val="left"/>
              <w:rPr>
                <w:color w:val="000000"/>
                <w:sz w:val="21"/>
                <w:szCs w:val="21"/>
              </w:rPr>
            </w:pPr>
            <w:r>
              <w:rPr>
                <w:color w:val="000000"/>
                <w:sz w:val="21"/>
                <w:szCs w:val="21"/>
              </w:rPr>
              <w:t>1</w:t>
            </w:r>
            <w:r>
              <w:rPr>
                <w:rFonts w:hint="eastAsia"/>
                <w:color w:val="000000"/>
                <w:sz w:val="21"/>
                <w:szCs w:val="21"/>
              </w:rPr>
              <w:t>知道老龄化社会的现状。</w:t>
            </w:r>
          </w:p>
          <w:p w14:paraId="34C29344">
            <w:pPr>
              <w:widowControl w:val="0"/>
              <w:snapToGrid w:val="0"/>
              <w:spacing w:line="288" w:lineRule="auto"/>
              <w:jc w:val="left"/>
              <w:rPr>
                <w:color w:val="000000"/>
                <w:sz w:val="21"/>
                <w:szCs w:val="21"/>
              </w:rPr>
            </w:pPr>
            <w:r>
              <w:rPr>
                <w:rFonts w:hint="eastAsia"/>
                <w:color w:val="000000"/>
                <w:sz w:val="21"/>
                <w:szCs w:val="21"/>
              </w:rPr>
              <w:t>2理解老年社会面临的挑战与应对策略。</w:t>
            </w:r>
          </w:p>
          <w:p w14:paraId="27986029">
            <w:pPr>
              <w:widowControl w:val="0"/>
              <w:snapToGrid w:val="0"/>
              <w:spacing w:line="288" w:lineRule="auto"/>
              <w:jc w:val="left"/>
              <w:rPr>
                <w:color w:val="000000"/>
                <w:sz w:val="21"/>
                <w:szCs w:val="21"/>
              </w:rPr>
            </w:pPr>
            <w:r>
              <w:rPr>
                <w:rFonts w:hint="eastAsia"/>
                <w:color w:val="000000"/>
                <w:sz w:val="21"/>
                <w:szCs w:val="21"/>
              </w:rPr>
              <w:t>能力要求：</w:t>
            </w:r>
          </w:p>
          <w:p w14:paraId="1BADD12D">
            <w:pPr>
              <w:widowControl w:val="0"/>
              <w:snapToGrid w:val="0"/>
              <w:spacing w:line="288" w:lineRule="auto"/>
              <w:jc w:val="left"/>
              <w:rPr>
                <w:color w:val="000000"/>
                <w:sz w:val="21"/>
                <w:szCs w:val="21"/>
              </w:rPr>
            </w:pPr>
            <w:r>
              <w:rPr>
                <w:rFonts w:hint="eastAsia"/>
                <w:color w:val="000000"/>
                <w:sz w:val="21"/>
                <w:szCs w:val="21"/>
              </w:rPr>
              <w:t>能够正确运用所学到的知识，理解“十四五”国家老龄事业发展和养老服务体系规划的重要意义。</w:t>
            </w:r>
          </w:p>
          <w:p w14:paraId="763E5B60">
            <w:pPr>
              <w:widowControl w:val="0"/>
              <w:snapToGrid w:val="0"/>
              <w:spacing w:line="288" w:lineRule="auto"/>
              <w:jc w:val="left"/>
              <w:rPr>
                <w:color w:val="000000"/>
                <w:sz w:val="21"/>
                <w:szCs w:val="21"/>
              </w:rPr>
            </w:pPr>
            <w:r>
              <w:rPr>
                <w:rFonts w:hint="eastAsia"/>
                <w:color w:val="000000"/>
                <w:sz w:val="21"/>
                <w:szCs w:val="21"/>
              </w:rPr>
              <w:t>教学难点：</w:t>
            </w:r>
          </w:p>
          <w:p w14:paraId="51445C46">
            <w:pPr>
              <w:pStyle w:val="14"/>
              <w:widowControl w:val="0"/>
              <w:jc w:val="left"/>
              <w:rPr>
                <w:rFonts w:ascii="宋体" w:hAnsi="宋体"/>
                <w:bCs/>
              </w:rPr>
            </w:pPr>
            <w:r>
              <w:rPr>
                <w:rFonts w:hint="eastAsia" w:ascii="宋体" w:hAnsi="宋体"/>
              </w:rPr>
              <w:t>老龄化社会面临的挑战与应对策略。</w:t>
            </w:r>
          </w:p>
        </w:tc>
      </w:tr>
      <w:tr w14:paraId="68157E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3AC8465">
            <w:pPr>
              <w:pStyle w:val="14"/>
              <w:widowControl w:val="0"/>
              <w:jc w:val="left"/>
              <w:rPr>
                <w:rFonts w:ascii="宋体" w:hAnsi="宋体"/>
                <w:bCs/>
              </w:rPr>
            </w:pPr>
            <w:bookmarkStart w:id="0" w:name="OLE_LINK5"/>
            <w:bookmarkStart w:id="1" w:name="OLE_LINK6"/>
            <w:r>
              <w:rPr>
                <w:rFonts w:hint="eastAsia" w:ascii="宋体" w:hAnsi="宋体"/>
                <w:bCs/>
              </w:rPr>
              <w:t xml:space="preserve">第二单元 </w:t>
            </w:r>
            <w:r>
              <w:rPr>
                <w:rFonts w:ascii="宋体" w:hAnsi="宋体"/>
                <w:bCs/>
              </w:rPr>
              <w:t>老年人神经系统疾病</w:t>
            </w:r>
            <w:r>
              <w:rPr>
                <w:rFonts w:ascii="宋体" w:hAnsi="宋体"/>
                <w:bCs/>
              </w:rPr>
              <w:tab/>
            </w:r>
          </w:p>
          <w:p w14:paraId="1C5FEAFD">
            <w:pPr>
              <w:pStyle w:val="14"/>
              <w:widowControl w:val="0"/>
              <w:jc w:val="left"/>
              <w:rPr>
                <w:rFonts w:ascii="宋体" w:hAnsi="宋体"/>
                <w:bCs/>
              </w:rPr>
            </w:pPr>
            <w:r>
              <w:rPr>
                <w:rFonts w:hint="eastAsia" w:ascii="宋体" w:hAnsi="宋体"/>
                <w:bCs/>
              </w:rPr>
              <w:t>知识点：</w:t>
            </w:r>
          </w:p>
          <w:p w14:paraId="26C6ACA6">
            <w:pPr>
              <w:pStyle w:val="14"/>
              <w:widowControl w:val="0"/>
              <w:jc w:val="left"/>
              <w:rPr>
                <w:rFonts w:ascii="宋体" w:hAnsi="宋体"/>
                <w:bCs/>
              </w:rPr>
            </w:pPr>
            <w:r>
              <w:rPr>
                <w:rFonts w:ascii="宋体" w:hAnsi="宋体"/>
                <w:bCs/>
              </w:rPr>
              <w:t>1.理解老年人神经系统的解剖生理变化。</w:t>
            </w:r>
          </w:p>
          <w:p w14:paraId="2EDA33BF">
            <w:pPr>
              <w:pStyle w:val="14"/>
              <w:widowControl w:val="0"/>
              <w:jc w:val="left"/>
              <w:rPr>
                <w:rFonts w:ascii="宋体" w:hAnsi="宋体"/>
                <w:bCs/>
              </w:rPr>
            </w:pPr>
            <w:r>
              <w:rPr>
                <w:rFonts w:ascii="宋体" w:hAnsi="宋体"/>
                <w:bCs/>
              </w:rPr>
              <w:t>2.知道老年人神经系统疾病的特点。</w:t>
            </w:r>
          </w:p>
          <w:p w14:paraId="03FFFF41">
            <w:pPr>
              <w:pStyle w:val="14"/>
              <w:widowControl w:val="0"/>
              <w:jc w:val="left"/>
              <w:rPr>
                <w:rFonts w:ascii="宋体" w:hAnsi="宋体"/>
                <w:bCs/>
              </w:rPr>
            </w:pPr>
            <w:r>
              <w:rPr>
                <w:rFonts w:ascii="宋体" w:hAnsi="宋体"/>
                <w:bCs/>
              </w:rPr>
              <w:t>3.知道老年人神经系统常见疾病（脑血管病、帕金森病、阿尔茨海默病、老年期焦虑障碍、老年期抑郁症）的临床表现、治疗要点、预防和康复措施</w:t>
            </w:r>
            <w:r>
              <w:rPr>
                <w:rFonts w:hint="eastAsia" w:ascii="宋体" w:hAnsi="宋体"/>
                <w:bCs/>
              </w:rPr>
              <w:t>。</w:t>
            </w:r>
          </w:p>
          <w:p w14:paraId="0EF0246D">
            <w:pPr>
              <w:pStyle w:val="14"/>
              <w:widowControl w:val="0"/>
              <w:jc w:val="left"/>
              <w:rPr>
                <w:rFonts w:ascii="宋体" w:hAnsi="宋体"/>
                <w:bCs/>
              </w:rPr>
            </w:pPr>
            <w:r>
              <w:rPr>
                <w:rFonts w:ascii="宋体" w:hAnsi="宋体"/>
                <w:bCs/>
              </w:rPr>
              <w:t>4.理解老年人神经系统常见疾病的病因、发病机制。</w:t>
            </w:r>
          </w:p>
          <w:p w14:paraId="2DB22BD6">
            <w:pPr>
              <w:pStyle w:val="14"/>
              <w:widowControl w:val="0"/>
              <w:jc w:val="left"/>
              <w:rPr>
                <w:rFonts w:ascii="宋体" w:hAnsi="宋体"/>
                <w:bCs/>
              </w:rPr>
            </w:pPr>
            <w:r>
              <w:rPr>
                <w:rFonts w:ascii="宋体" w:hAnsi="宋体"/>
                <w:bCs/>
              </w:rPr>
              <w:t>5.知道老年人神经系统常见疾病的辅助检查、诊断及鉴别诊断。</w:t>
            </w:r>
          </w:p>
          <w:p w14:paraId="27487A19">
            <w:pPr>
              <w:pStyle w:val="14"/>
              <w:widowControl w:val="0"/>
              <w:jc w:val="left"/>
              <w:rPr>
                <w:rFonts w:ascii="宋体" w:hAnsi="宋体"/>
                <w:bCs/>
              </w:rPr>
            </w:pPr>
            <w:r>
              <w:rPr>
                <w:rFonts w:hint="eastAsia" w:ascii="宋体" w:hAnsi="宋体"/>
                <w:bCs/>
              </w:rPr>
              <w:t>能力要求：</w:t>
            </w:r>
            <w:r>
              <w:rPr>
                <w:rFonts w:ascii="宋体" w:hAnsi="宋体"/>
                <w:bCs/>
              </w:rPr>
              <w:tab/>
            </w:r>
          </w:p>
          <w:p w14:paraId="2280E441">
            <w:pPr>
              <w:pStyle w:val="14"/>
              <w:widowControl w:val="0"/>
              <w:jc w:val="left"/>
              <w:rPr>
                <w:rFonts w:ascii="宋体" w:hAnsi="宋体"/>
                <w:bCs/>
              </w:rPr>
            </w:pPr>
            <w:r>
              <w:rPr>
                <w:rFonts w:ascii="宋体" w:hAnsi="宋体"/>
                <w:bCs/>
              </w:rPr>
              <w:t>1.能根据老年人神经系统疾病的辅助检查和临床表现能进行初步诊断，配合医护人员进行治疗、护理和康复，并进行健康教育。</w:t>
            </w:r>
            <w:r>
              <w:rPr>
                <w:rFonts w:ascii="宋体" w:hAnsi="宋体"/>
                <w:bCs/>
              </w:rPr>
              <w:tab/>
            </w:r>
          </w:p>
          <w:p w14:paraId="45C15CEB">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26166BE7">
            <w:pPr>
              <w:pStyle w:val="14"/>
              <w:widowControl w:val="0"/>
              <w:jc w:val="left"/>
              <w:rPr>
                <w:rFonts w:ascii="宋体" w:hAnsi="宋体"/>
                <w:bCs/>
              </w:rPr>
            </w:pPr>
            <w:r>
              <w:rPr>
                <w:rFonts w:hint="eastAsia" w:ascii="宋体" w:hAnsi="宋体"/>
                <w:bCs/>
              </w:rPr>
              <w:t>教学难点：</w:t>
            </w:r>
          </w:p>
          <w:p w14:paraId="4536502A">
            <w:pPr>
              <w:pStyle w:val="14"/>
              <w:widowControl w:val="0"/>
              <w:jc w:val="left"/>
              <w:rPr>
                <w:rFonts w:ascii="宋体" w:hAnsi="宋体"/>
                <w:bCs/>
              </w:rPr>
            </w:pPr>
            <w:r>
              <w:rPr>
                <w:rFonts w:ascii="宋体" w:hAnsi="宋体"/>
                <w:bCs/>
              </w:rPr>
              <w:t>1.老年人神经系统常见疾病的病因、发病机制。</w:t>
            </w:r>
          </w:p>
          <w:p w14:paraId="4FAE2D87">
            <w:pPr>
              <w:pStyle w:val="14"/>
              <w:widowControl w:val="0"/>
              <w:jc w:val="left"/>
              <w:rPr>
                <w:rFonts w:ascii="宋体" w:hAnsi="宋体"/>
                <w:bCs/>
              </w:rPr>
            </w:pPr>
            <w:r>
              <w:rPr>
                <w:rFonts w:ascii="宋体" w:hAnsi="宋体"/>
                <w:bCs/>
              </w:rPr>
              <w:t>2.老年人神经系统常见疾病的临床表现、诊断和治疗。</w:t>
            </w:r>
          </w:p>
        </w:tc>
      </w:tr>
      <w:tr w14:paraId="04A455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BAEEB8C">
            <w:pPr>
              <w:pStyle w:val="14"/>
              <w:widowControl w:val="0"/>
              <w:jc w:val="left"/>
              <w:rPr>
                <w:rFonts w:ascii="宋体" w:hAnsi="宋体"/>
                <w:bCs/>
              </w:rPr>
            </w:pPr>
            <w:r>
              <w:rPr>
                <w:rFonts w:hint="eastAsia" w:ascii="宋体" w:hAnsi="宋体"/>
                <w:bCs/>
              </w:rPr>
              <w:t xml:space="preserve">第三单元 </w:t>
            </w:r>
            <w:r>
              <w:rPr>
                <w:rFonts w:ascii="宋体" w:hAnsi="宋体"/>
                <w:bCs/>
              </w:rPr>
              <w:t>老年人</w:t>
            </w:r>
            <w:r>
              <w:rPr>
                <w:rFonts w:hint="eastAsia" w:ascii="宋体" w:hAnsi="宋体"/>
                <w:bCs/>
              </w:rPr>
              <w:t>循环系统</w:t>
            </w:r>
            <w:r>
              <w:rPr>
                <w:rFonts w:ascii="宋体" w:hAnsi="宋体"/>
                <w:bCs/>
              </w:rPr>
              <w:t>疾病</w:t>
            </w:r>
          </w:p>
          <w:p w14:paraId="208F289C">
            <w:pPr>
              <w:pStyle w:val="14"/>
              <w:widowControl w:val="0"/>
              <w:jc w:val="left"/>
              <w:rPr>
                <w:rFonts w:ascii="宋体" w:hAnsi="宋体"/>
                <w:bCs/>
              </w:rPr>
            </w:pPr>
            <w:r>
              <w:rPr>
                <w:rFonts w:hint="eastAsia" w:ascii="宋体" w:hAnsi="宋体"/>
                <w:bCs/>
              </w:rPr>
              <w:t>知识点：</w:t>
            </w:r>
          </w:p>
          <w:p w14:paraId="2F15BED7">
            <w:pPr>
              <w:pStyle w:val="14"/>
              <w:widowControl w:val="0"/>
              <w:jc w:val="left"/>
              <w:rPr>
                <w:rFonts w:ascii="宋体" w:hAnsi="宋体"/>
                <w:bCs/>
              </w:rPr>
            </w:pPr>
            <w:r>
              <w:rPr>
                <w:rFonts w:ascii="宋体" w:hAnsi="宋体"/>
                <w:bCs/>
              </w:rPr>
              <w:t>1.理解老年人心血管系统的解剖生理变化。</w:t>
            </w:r>
          </w:p>
          <w:p w14:paraId="70471399">
            <w:pPr>
              <w:pStyle w:val="14"/>
              <w:widowControl w:val="0"/>
              <w:jc w:val="left"/>
              <w:rPr>
                <w:rFonts w:ascii="宋体" w:hAnsi="宋体"/>
                <w:bCs/>
              </w:rPr>
            </w:pPr>
            <w:r>
              <w:rPr>
                <w:rFonts w:ascii="宋体" w:hAnsi="宋体"/>
                <w:bCs/>
              </w:rPr>
              <w:t>2.知道老年人心血管系统疾病的特点。</w:t>
            </w:r>
          </w:p>
          <w:p w14:paraId="71C7B816">
            <w:pPr>
              <w:pStyle w:val="14"/>
              <w:widowControl w:val="0"/>
              <w:jc w:val="left"/>
              <w:rPr>
                <w:rFonts w:ascii="宋体" w:hAnsi="宋体"/>
                <w:bCs/>
              </w:rPr>
            </w:pPr>
            <w:r>
              <w:rPr>
                <w:rFonts w:ascii="宋体" w:hAnsi="宋体"/>
                <w:bCs/>
              </w:rPr>
              <w:t>3.知道老年人心血管系统常见疾病（高血压病、冠状动脉粥样硬化性心脏病、心律失常、心力衰竭、退行性心脏瓣膜病、外周血管疾病）的临床表现、治疗要点、预防和康复措施</w:t>
            </w:r>
            <w:r>
              <w:rPr>
                <w:rFonts w:hint="eastAsia" w:ascii="宋体" w:hAnsi="宋体"/>
                <w:bCs/>
              </w:rPr>
              <w:t>。</w:t>
            </w:r>
          </w:p>
          <w:p w14:paraId="15EE063A">
            <w:pPr>
              <w:pStyle w:val="14"/>
              <w:widowControl w:val="0"/>
              <w:jc w:val="left"/>
              <w:rPr>
                <w:rFonts w:ascii="宋体" w:hAnsi="宋体"/>
                <w:bCs/>
              </w:rPr>
            </w:pPr>
            <w:r>
              <w:rPr>
                <w:rFonts w:ascii="宋体" w:hAnsi="宋体"/>
                <w:bCs/>
              </w:rPr>
              <w:t>4.理解老年人心血管系统常见疾病的病因、发病机制。</w:t>
            </w:r>
          </w:p>
          <w:p w14:paraId="677197A4">
            <w:pPr>
              <w:pStyle w:val="14"/>
              <w:widowControl w:val="0"/>
              <w:jc w:val="left"/>
              <w:rPr>
                <w:rFonts w:ascii="宋体" w:hAnsi="宋体"/>
                <w:bCs/>
              </w:rPr>
            </w:pPr>
            <w:r>
              <w:rPr>
                <w:rFonts w:ascii="宋体" w:hAnsi="宋体"/>
                <w:bCs/>
              </w:rPr>
              <w:t>5.知道老年人心血管系统常见疾病的辅助检查、诊断及鉴别诊断。</w:t>
            </w:r>
            <w:r>
              <w:rPr>
                <w:rFonts w:ascii="宋体" w:hAnsi="宋体"/>
                <w:bCs/>
              </w:rPr>
              <w:tab/>
            </w:r>
          </w:p>
          <w:p w14:paraId="0BD34DBE">
            <w:pPr>
              <w:pStyle w:val="14"/>
              <w:widowControl w:val="0"/>
              <w:jc w:val="left"/>
              <w:rPr>
                <w:rFonts w:ascii="宋体" w:hAnsi="宋体"/>
                <w:bCs/>
              </w:rPr>
            </w:pPr>
            <w:r>
              <w:rPr>
                <w:rFonts w:hint="eastAsia" w:ascii="宋体" w:hAnsi="宋体"/>
                <w:bCs/>
              </w:rPr>
              <w:t>能力要求：</w:t>
            </w:r>
          </w:p>
          <w:p w14:paraId="445A195C">
            <w:pPr>
              <w:pStyle w:val="14"/>
              <w:widowControl w:val="0"/>
              <w:jc w:val="left"/>
              <w:rPr>
                <w:rFonts w:ascii="宋体" w:hAnsi="宋体"/>
                <w:bCs/>
              </w:rPr>
            </w:pPr>
            <w:r>
              <w:rPr>
                <w:rFonts w:ascii="宋体" w:hAnsi="宋体"/>
                <w:bCs/>
              </w:rPr>
              <w:t>1.能根据老年人心血管系统疾病的辅助检查和临床表现能进行初步诊断，配合医护人员进行治疗、护理和康复，并进行健康教育。</w:t>
            </w:r>
            <w:r>
              <w:rPr>
                <w:rFonts w:ascii="宋体" w:hAnsi="宋体"/>
                <w:bCs/>
              </w:rPr>
              <w:tab/>
            </w:r>
          </w:p>
          <w:p w14:paraId="4F8BC61F">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403C7C16">
            <w:pPr>
              <w:pStyle w:val="14"/>
              <w:widowControl w:val="0"/>
              <w:jc w:val="left"/>
              <w:rPr>
                <w:rFonts w:ascii="宋体" w:hAnsi="宋体"/>
                <w:bCs/>
              </w:rPr>
            </w:pPr>
            <w:r>
              <w:rPr>
                <w:rFonts w:hint="eastAsia" w:ascii="宋体" w:hAnsi="宋体"/>
                <w:bCs/>
              </w:rPr>
              <w:t>教学难点：</w:t>
            </w:r>
          </w:p>
          <w:p w14:paraId="6B713640">
            <w:pPr>
              <w:pStyle w:val="14"/>
              <w:widowControl w:val="0"/>
              <w:jc w:val="left"/>
              <w:rPr>
                <w:rFonts w:ascii="宋体" w:hAnsi="宋体"/>
                <w:bCs/>
              </w:rPr>
            </w:pPr>
            <w:r>
              <w:rPr>
                <w:rFonts w:ascii="宋体" w:hAnsi="宋体"/>
                <w:bCs/>
              </w:rPr>
              <w:t>1.老年人心血管系统常见疾病的病因、发病机制。</w:t>
            </w:r>
          </w:p>
          <w:p w14:paraId="713B226B">
            <w:pPr>
              <w:pStyle w:val="14"/>
              <w:widowControl w:val="0"/>
              <w:jc w:val="left"/>
              <w:rPr>
                <w:rFonts w:ascii="宋体" w:hAnsi="宋体"/>
                <w:bCs/>
              </w:rPr>
            </w:pPr>
            <w:r>
              <w:rPr>
                <w:rFonts w:ascii="宋体" w:hAnsi="宋体"/>
                <w:bCs/>
              </w:rPr>
              <w:t>2.老年人心血管系统常见疾病的临床表现、诊断和治疗。</w:t>
            </w:r>
          </w:p>
        </w:tc>
      </w:tr>
      <w:tr w14:paraId="751C2E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F79F8AC">
            <w:pPr>
              <w:widowControl w:val="0"/>
              <w:snapToGrid w:val="0"/>
              <w:spacing w:line="288" w:lineRule="auto"/>
              <w:jc w:val="left"/>
              <w:rPr>
                <w:color w:val="000000"/>
                <w:sz w:val="21"/>
                <w:szCs w:val="21"/>
              </w:rPr>
            </w:pPr>
            <w:r>
              <w:rPr>
                <w:rFonts w:hint="eastAsia"/>
                <w:bCs/>
                <w:sz w:val="21"/>
                <w:szCs w:val="21"/>
              </w:rPr>
              <w:t xml:space="preserve">第四单元 </w:t>
            </w:r>
            <w:r>
              <w:rPr>
                <w:rFonts w:hint="eastAsia"/>
                <w:color w:val="000000"/>
                <w:sz w:val="21"/>
                <w:szCs w:val="21"/>
              </w:rPr>
              <w:t>老年人呼吸系统疾病</w:t>
            </w:r>
          </w:p>
          <w:p w14:paraId="75459D1F">
            <w:pPr>
              <w:pStyle w:val="14"/>
              <w:widowControl w:val="0"/>
              <w:jc w:val="left"/>
              <w:rPr>
                <w:rFonts w:ascii="宋体" w:hAnsi="宋体"/>
                <w:bCs/>
              </w:rPr>
            </w:pPr>
            <w:r>
              <w:rPr>
                <w:rFonts w:hint="eastAsia" w:ascii="宋体" w:hAnsi="宋体"/>
                <w:bCs/>
              </w:rPr>
              <w:t>知识点：</w:t>
            </w:r>
          </w:p>
          <w:p w14:paraId="0AA9A8C6">
            <w:pPr>
              <w:pStyle w:val="14"/>
              <w:widowControl w:val="0"/>
              <w:jc w:val="left"/>
              <w:rPr>
                <w:rFonts w:ascii="宋体" w:hAnsi="宋体"/>
                <w:bCs/>
              </w:rPr>
            </w:pPr>
            <w:r>
              <w:rPr>
                <w:rFonts w:ascii="宋体" w:hAnsi="宋体"/>
                <w:bCs/>
              </w:rPr>
              <w:t>1.知道老年人呼吸系统疾病的特点。</w:t>
            </w:r>
          </w:p>
          <w:p w14:paraId="29BC66CF">
            <w:pPr>
              <w:pStyle w:val="14"/>
              <w:widowControl w:val="0"/>
              <w:jc w:val="left"/>
              <w:rPr>
                <w:rFonts w:ascii="宋体" w:hAnsi="宋体"/>
                <w:bCs/>
              </w:rPr>
            </w:pPr>
            <w:r>
              <w:rPr>
                <w:rFonts w:ascii="宋体" w:hAnsi="宋体"/>
                <w:bCs/>
              </w:rPr>
              <w:t>2.知道老年人呼吸系统常见疾病（慢性阻塞性肺疾病、肺炎、睡眠呼吸暂停低通气综合征、肺栓塞、呼吸衰竭）的临床表现、治疗要点、预防和康复措施</w:t>
            </w:r>
            <w:r>
              <w:rPr>
                <w:rFonts w:hint="eastAsia" w:ascii="宋体" w:hAnsi="宋体"/>
                <w:bCs/>
              </w:rPr>
              <w:t>。</w:t>
            </w:r>
          </w:p>
          <w:p w14:paraId="3BC0D37D">
            <w:pPr>
              <w:pStyle w:val="14"/>
              <w:widowControl w:val="0"/>
              <w:jc w:val="left"/>
              <w:rPr>
                <w:rFonts w:ascii="宋体" w:hAnsi="宋体"/>
                <w:bCs/>
              </w:rPr>
            </w:pPr>
            <w:r>
              <w:rPr>
                <w:rFonts w:ascii="宋体" w:hAnsi="宋体"/>
                <w:bCs/>
              </w:rPr>
              <w:t>3.理解老年人呼吸系统常见疾病的病因、发病机制。</w:t>
            </w:r>
          </w:p>
          <w:p w14:paraId="6F7E3667">
            <w:pPr>
              <w:pStyle w:val="14"/>
              <w:widowControl w:val="0"/>
              <w:jc w:val="left"/>
              <w:rPr>
                <w:rFonts w:ascii="宋体" w:hAnsi="宋体"/>
                <w:bCs/>
              </w:rPr>
            </w:pPr>
            <w:r>
              <w:rPr>
                <w:rFonts w:ascii="宋体" w:hAnsi="宋体"/>
                <w:bCs/>
              </w:rPr>
              <w:t>4.知道老年人呼吸系统常见疾病的辅助检查、诊断及鉴别诊断。</w:t>
            </w:r>
            <w:r>
              <w:rPr>
                <w:rFonts w:ascii="宋体" w:hAnsi="宋体"/>
                <w:bCs/>
              </w:rPr>
              <w:tab/>
            </w:r>
          </w:p>
          <w:p w14:paraId="57F9FF02">
            <w:pPr>
              <w:pStyle w:val="14"/>
              <w:widowControl w:val="0"/>
              <w:jc w:val="left"/>
              <w:rPr>
                <w:rFonts w:ascii="宋体" w:hAnsi="宋体"/>
                <w:bCs/>
              </w:rPr>
            </w:pPr>
            <w:r>
              <w:rPr>
                <w:rFonts w:hint="eastAsia" w:ascii="宋体" w:hAnsi="宋体"/>
                <w:bCs/>
              </w:rPr>
              <w:t>能力要求：</w:t>
            </w:r>
          </w:p>
          <w:p w14:paraId="2CB8D7A7">
            <w:pPr>
              <w:pStyle w:val="14"/>
              <w:widowControl w:val="0"/>
              <w:jc w:val="left"/>
              <w:rPr>
                <w:rFonts w:ascii="宋体" w:hAnsi="宋体"/>
                <w:bCs/>
              </w:rPr>
            </w:pPr>
            <w:r>
              <w:rPr>
                <w:rFonts w:ascii="宋体" w:hAnsi="宋体"/>
                <w:bCs/>
              </w:rPr>
              <w:t>1.能根据老年人呼吸系统疾病的辅助检查和临床表现能进行初步诊断，配合医护人员进行治疗、护理和康复，并进行健康教育。</w:t>
            </w:r>
            <w:r>
              <w:rPr>
                <w:rFonts w:ascii="宋体" w:hAnsi="宋体"/>
                <w:bCs/>
              </w:rPr>
              <w:tab/>
            </w:r>
          </w:p>
          <w:p w14:paraId="4A35F909">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139FA02B">
            <w:pPr>
              <w:pStyle w:val="14"/>
              <w:widowControl w:val="0"/>
              <w:jc w:val="left"/>
              <w:rPr>
                <w:rFonts w:ascii="宋体" w:hAnsi="宋体"/>
                <w:bCs/>
              </w:rPr>
            </w:pPr>
            <w:r>
              <w:rPr>
                <w:rFonts w:hint="eastAsia" w:ascii="宋体" w:hAnsi="宋体"/>
                <w:bCs/>
              </w:rPr>
              <w:t>教学难点：</w:t>
            </w:r>
          </w:p>
          <w:p w14:paraId="6DD0598D">
            <w:pPr>
              <w:pStyle w:val="14"/>
              <w:widowControl w:val="0"/>
              <w:jc w:val="left"/>
              <w:rPr>
                <w:rFonts w:ascii="宋体" w:hAnsi="宋体"/>
                <w:bCs/>
              </w:rPr>
            </w:pPr>
            <w:r>
              <w:rPr>
                <w:rFonts w:ascii="宋体" w:hAnsi="宋体"/>
                <w:bCs/>
              </w:rPr>
              <w:t>1.老年人呼吸系统常见疾病的病因、发病机制。</w:t>
            </w:r>
          </w:p>
          <w:p w14:paraId="6D085E72">
            <w:pPr>
              <w:pStyle w:val="14"/>
              <w:widowControl w:val="0"/>
              <w:jc w:val="left"/>
              <w:rPr>
                <w:rFonts w:ascii="宋体" w:hAnsi="宋体"/>
                <w:bCs/>
              </w:rPr>
            </w:pPr>
            <w:r>
              <w:rPr>
                <w:rFonts w:ascii="宋体" w:hAnsi="宋体"/>
                <w:bCs/>
              </w:rPr>
              <w:t>2.老年人呼吸系统常见疾病的临床表现、诊断和治疗。</w:t>
            </w:r>
          </w:p>
        </w:tc>
      </w:tr>
      <w:tr w14:paraId="6ED8B3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5398463">
            <w:pPr>
              <w:pStyle w:val="14"/>
              <w:widowControl w:val="0"/>
              <w:jc w:val="left"/>
              <w:rPr>
                <w:rFonts w:ascii="宋体" w:hAnsi="宋体"/>
                <w:bCs/>
              </w:rPr>
            </w:pPr>
            <w:r>
              <w:rPr>
                <w:rFonts w:hint="eastAsia" w:ascii="宋体" w:hAnsi="宋体"/>
                <w:bCs/>
              </w:rPr>
              <w:t xml:space="preserve">第五单元 </w:t>
            </w:r>
            <w:r>
              <w:rPr>
                <w:rFonts w:ascii="宋体" w:hAnsi="宋体"/>
                <w:bCs/>
              </w:rPr>
              <w:t>老年人消化系统疾病</w:t>
            </w:r>
          </w:p>
          <w:p w14:paraId="1A98BCAF">
            <w:pPr>
              <w:pStyle w:val="14"/>
              <w:widowControl w:val="0"/>
              <w:jc w:val="left"/>
              <w:rPr>
                <w:rFonts w:ascii="宋体" w:hAnsi="宋体"/>
                <w:bCs/>
              </w:rPr>
            </w:pPr>
            <w:r>
              <w:rPr>
                <w:rFonts w:hint="eastAsia" w:ascii="宋体" w:hAnsi="宋体"/>
                <w:bCs/>
              </w:rPr>
              <w:t>知识点：</w:t>
            </w:r>
          </w:p>
          <w:p w14:paraId="708B3C92">
            <w:pPr>
              <w:pStyle w:val="14"/>
              <w:widowControl w:val="0"/>
              <w:jc w:val="left"/>
              <w:rPr>
                <w:rFonts w:ascii="宋体" w:hAnsi="宋体"/>
                <w:bCs/>
              </w:rPr>
            </w:pPr>
            <w:r>
              <w:rPr>
                <w:rFonts w:ascii="宋体" w:hAnsi="宋体"/>
                <w:bCs/>
              </w:rPr>
              <w:t>1.理解老年人消化系统的解剖生理变化。</w:t>
            </w:r>
          </w:p>
          <w:p w14:paraId="289F9351">
            <w:pPr>
              <w:pStyle w:val="14"/>
              <w:widowControl w:val="0"/>
              <w:jc w:val="left"/>
              <w:rPr>
                <w:rFonts w:ascii="宋体" w:hAnsi="宋体"/>
                <w:bCs/>
              </w:rPr>
            </w:pPr>
            <w:r>
              <w:rPr>
                <w:rFonts w:ascii="宋体" w:hAnsi="宋体"/>
                <w:bCs/>
              </w:rPr>
              <w:t>2.知道老年人消化系统疾病的特点。</w:t>
            </w:r>
          </w:p>
          <w:p w14:paraId="0CE36205">
            <w:pPr>
              <w:pStyle w:val="14"/>
              <w:widowControl w:val="0"/>
              <w:jc w:val="left"/>
              <w:rPr>
                <w:rFonts w:ascii="宋体" w:hAnsi="宋体"/>
                <w:bCs/>
              </w:rPr>
            </w:pPr>
            <w:r>
              <w:rPr>
                <w:rFonts w:ascii="宋体" w:hAnsi="宋体"/>
                <w:bCs/>
              </w:rPr>
              <w:t>3.知道老年人消化系统常见疾病（胃食管反流病、功能性消化不良、消化性溃疡、缺血性肠病、消化道出血、药物性肝损害）的临床表现、治疗要点、预防和康复措施。</w:t>
            </w:r>
          </w:p>
          <w:p w14:paraId="0A341A42">
            <w:pPr>
              <w:pStyle w:val="14"/>
              <w:widowControl w:val="0"/>
              <w:jc w:val="left"/>
              <w:rPr>
                <w:rFonts w:ascii="宋体" w:hAnsi="宋体"/>
                <w:bCs/>
              </w:rPr>
            </w:pPr>
            <w:r>
              <w:rPr>
                <w:rFonts w:ascii="宋体" w:hAnsi="宋体"/>
                <w:bCs/>
              </w:rPr>
              <w:t>4.理解老年人消化系统常见疾病的病因、发病机制。</w:t>
            </w:r>
          </w:p>
          <w:p w14:paraId="0BE0118C">
            <w:pPr>
              <w:pStyle w:val="14"/>
              <w:widowControl w:val="0"/>
              <w:jc w:val="left"/>
              <w:rPr>
                <w:rFonts w:ascii="宋体" w:hAnsi="宋体"/>
                <w:bCs/>
              </w:rPr>
            </w:pPr>
            <w:r>
              <w:rPr>
                <w:rFonts w:ascii="宋体" w:hAnsi="宋体"/>
                <w:bCs/>
              </w:rPr>
              <w:t>5.知道老年人消化系统常见疾病的辅助检查、诊断及鉴别诊断。</w:t>
            </w:r>
            <w:r>
              <w:rPr>
                <w:rFonts w:ascii="宋体" w:hAnsi="宋体"/>
                <w:bCs/>
              </w:rPr>
              <w:tab/>
            </w:r>
          </w:p>
          <w:p w14:paraId="2E0DEAD9">
            <w:pPr>
              <w:pStyle w:val="14"/>
              <w:widowControl w:val="0"/>
              <w:jc w:val="left"/>
              <w:rPr>
                <w:rFonts w:ascii="宋体" w:hAnsi="宋体"/>
                <w:bCs/>
              </w:rPr>
            </w:pPr>
            <w:r>
              <w:rPr>
                <w:rFonts w:hint="eastAsia" w:ascii="宋体" w:hAnsi="宋体"/>
                <w:bCs/>
              </w:rPr>
              <w:t>能力要求：</w:t>
            </w:r>
          </w:p>
          <w:p w14:paraId="66F74924">
            <w:pPr>
              <w:pStyle w:val="14"/>
              <w:widowControl w:val="0"/>
              <w:jc w:val="left"/>
              <w:rPr>
                <w:rFonts w:ascii="宋体" w:hAnsi="宋体"/>
                <w:bCs/>
              </w:rPr>
            </w:pPr>
            <w:r>
              <w:rPr>
                <w:rFonts w:ascii="宋体" w:hAnsi="宋体"/>
                <w:bCs/>
              </w:rPr>
              <w:t>1.能根据老年人消化系统疾病的辅助检查和临床表现能进行初步诊断，配合医护人员进行治疗、护理和康复，并进行健康教育。</w:t>
            </w:r>
            <w:r>
              <w:rPr>
                <w:rFonts w:ascii="宋体" w:hAnsi="宋体"/>
                <w:bCs/>
              </w:rPr>
              <w:tab/>
            </w:r>
          </w:p>
          <w:p w14:paraId="37BDE0C4">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0A648E42">
            <w:pPr>
              <w:pStyle w:val="14"/>
              <w:widowControl w:val="0"/>
              <w:jc w:val="left"/>
              <w:rPr>
                <w:rFonts w:ascii="宋体" w:hAnsi="宋体"/>
                <w:bCs/>
              </w:rPr>
            </w:pPr>
            <w:r>
              <w:rPr>
                <w:rFonts w:hint="eastAsia" w:ascii="宋体" w:hAnsi="宋体"/>
                <w:bCs/>
              </w:rPr>
              <w:t>教学难点：</w:t>
            </w:r>
          </w:p>
          <w:p w14:paraId="4EB21F4A">
            <w:pPr>
              <w:pStyle w:val="14"/>
              <w:widowControl w:val="0"/>
              <w:jc w:val="left"/>
              <w:rPr>
                <w:rFonts w:ascii="宋体" w:hAnsi="宋体"/>
                <w:bCs/>
              </w:rPr>
            </w:pPr>
            <w:r>
              <w:rPr>
                <w:rFonts w:ascii="宋体" w:hAnsi="宋体"/>
                <w:bCs/>
              </w:rPr>
              <w:t>1.老年人消化系统常见疾病的病因、发病机制。</w:t>
            </w:r>
          </w:p>
          <w:p w14:paraId="22674542">
            <w:pPr>
              <w:pStyle w:val="14"/>
              <w:widowControl w:val="0"/>
              <w:jc w:val="left"/>
              <w:rPr>
                <w:rFonts w:ascii="宋体" w:hAnsi="宋体"/>
                <w:bCs/>
              </w:rPr>
            </w:pPr>
            <w:r>
              <w:rPr>
                <w:rFonts w:ascii="宋体" w:hAnsi="宋体"/>
                <w:bCs/>
              </w:rPr>
              <w:t>2.老年人消化系统常见疾病的临床表现、诊断和治疗。</w:t>
            </w:r>
          </w:p>
        </w:tc>
      </w:tr>
      <w:tr w14:paraId="03F617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A6F888C">
            <w:pPr>
              <w:pStyle w:val="14"/>
              <w:widowControl w:val="0"/>
              <w:jc w:val="left"/>
              <w:rPr>
                <w:rFonts w:ascii="宋体" w:hAnsi="宋体"/>
                <w:bCs/>
              </w:rPr>
            </w:pPr>
            <w:r>
              <w:rPr>
                <w:rFonts w:hint="eastAsia" w:ascii="宋体" w:hAnsi="宋体"/>
                <w:bCs/>
              </w:rPr>
              <w:t xml:space="preserve">第六单元 </w:t>
            </w:r>
            <w:r>
              <w:rPr>
                <w:rFonts w:ascii="宋体" w:hAnsi="宋体"/>
                <w:bCs/>
              </w:rPr>
              <w:t>老年人内分泌代谢疾病</w:t>
            </w:r>
            <w:r>
              <w:rPr>
                <w:rFonts w:ascii="宋体" w:hAnsi="宋体"/>
                <w:bCs/>
              </w:rPr>
              <w:tab/>
            </w:r>
          </w:p>
          <w:p w14:paraId="73D615BC">
            <w:pPr>
              <w:pStyle w:val="14"/>
              <w:widowControl w:val="0"/>
              <w:jc w:val="left"/>
              <w:rPr>
                <w:rFonts w:ascii="宋体" w:hAnsi="宋体"/>
                <w:bCs/>
              </w:rPr>
            </w:pPr>
            <w:r>
              <w:rPr>
                <w:rFonts w:hint="eastAsia" w:ascii="宋体" w:hAnsi="宋体"/>
                <w:bCs/>
              </w:rPr>
              <w:t>知识点：</w:t>
            </w:r>
          </w:p>
          <w:p w14:paraId="770CB3F2">
            <w:pPr>
              <w:pStyle w:val="14"/>
              <w:widowControl w:val="0"/>
              <w:jc w:val="left"/>
              <w:rPr>
                <w:rFonts w:ascii="宋体" w:hAnsi="宋体"/>
                <w:bCs/>
              </w:rPr>
            </w:pPr>
            <w:r>
              <w:rPr>
                <w:rFonts w:ascii="宋体" w:hAnsi="宋体"/>
                <w:bCs/>
              </w:rPr>
              <w:t>1.理解老年人激素变化。</w:t>
            </w:r>
          </w:p>
          <w:p w14:paraId="3D60456C">
            <w:pPr>
              <w:pStyle w:val="14"/>
              <w:widowControl w:val="0"/>
              <w:jc w:val="left"/>
              <w:rPr>
                <w:rFonts w:ascii="宋体" w:hAnsi="宋体"/>
                <w:bCs/>
              </w:rPr>
            </w:pPr>
            <w:r>
              <w:rPr>
                <w:rFonts w:ascii="宋体" w:hAnsi="宋体"/>
                <w:bCs/>
              </w:rPr>
              <w:t>2.知道老年人内分泌代谢疾病的特点。</w:t>
            </w:r>
          </w:p>
          <w:p w14:paraId="3154197A">
            <w:pPr>
              <w:pStyle w:val="14"/>
              <w:widowControl w:val="0"/>
              <w:jc w:val="left"/>
              <w:rPr>
                <w:rFonts w:ascii="宋体" w:hAnsi="宋体"/>
                <w:bCs/>
              </w:rPr>
            </w:pPr>
            <w:r>
              <w:rPr>
                <w:rFonts w:ascii="宋体" w:hAnsi="宋体"/>
                <w:bCs/>
              </w:rPr>
              <w:t>3.知道老年人内分泌代谢疾病（糖尿病、甲状腺功能亢进症、甲状腺功能减退症、高尿酸血症、肥胖症）的临床表现、治疗要点、预防和康复措施。</w:t>
            </w:r>
          </w:p>
          <w:p w14:paraId="02621D9D">
            <w:pPr>
              <w:pStyle w:val="14"/>
              <w:widowControl w:val="0"/>
              <w:jc w:val="left"/>
              <w:rPr>
                <w:rFonts w:ascii="宋体" w:hAnsi="宋体"/>
                <w:bCs/>
              </w:rPr>
            </w:pPr>
            <w:r>
              <w:rPr>
                <w:rFonts w:ascii="宋体" w:hAnsi="宋体"/>
                <w:bCs/>
              </w:rPr>
              <w:t>4.理解老年人内分泌代谢疾病的病因、发病机制。</w:t>
            </w:r>
          </w:p>
          <w:p w14:paraId="0916BDAC">
            <w:pPr>
              <w:pStyle w:val="14"/>
              <w:widowControl w:val="0"/>
              <w:jc w:val="left"/>
              <w:rPr>
                <w:rFonts w:ascii="宋体" w:hAnsi="宋体"/>
                <w:bCs/>
              </w:rPr>
            </w:pPr>
            <w:r>
              <w:rPr>
                <w:rFonts w:ascii="宋体" w:hAnsi="宋体"/>
                <w:bCs/>
              </w:rPr>
              <w:t>5.知道常见老年人内分泌代谢疾病的辅助检查、诊断及鉴别诊断。</w:t>
            </w:r>
            <w:r>
              <w:rPr>
                <w:rFonts w:ascii="宋体" w:hAnsi="宋体"/>
                <w:bCs/>
              </w:rPr>
              <w:tab/>
            </w:r>
          </w:p>
          <w:p w14:paraId="4877145A">
            <w:pPr>
              <w:pStyle w:val="14"/>
              <w:widowControl w:val="0"/>
              <w:jc w:val="left"/>
              <w:rPr>
                <w:rFonts w:ascii="宋体" w:hAnsi="宋体"/>
                <w:bCs/>
              </w:rPr>
            </w:pPr>
            <w:r>
              <w:rPr>
                <w:rFonts w:hint="eastAsia" w:ascii="宋体" w:hAnsi="宋体"/>
                <w:bCs/>
              </w:rPr>
              <w:t>能力要求：</w:t>
            </w:r>
          </w:p>
          <w:p w14:paraId="1B549941">
            <w:pPr>
              <w:pStyle w:val="14"/>
              <w:widowControl w:val="0"/>
              <w:jc w:val="left"/>
              <w:rPr>
                <w:rFonts w:ascii="宋体" w:hAnsi="宋体"/>
                <w:bCs/>
              </w:rPr>
            </w:pPr>
            <w:r>
              <w:rPr>
                <w:rFonts w:hint="eastAsia" w:ascii="宋体" w:hAnsi="宋体"/>
                <w:bCs/>
              </w:rPr>
              <w:t>1</w:t>
            </w:r>
            <w:r>
              <w:rPr>
                <w:rFonts w:ascii="宋体" w:hAnsi="宋体"/>
                <w:bCs/>
              </w:rPr>
              <w:t>.能根据老年人内分泌代谢疾病的辅助检查和临床表现能进行初步诊断，配合医护人员进行治疗、护理和康复，并进行健康教育。</w:t>
            </w:r>
            <w:r>
              <w:rPr>
                <w:rFonts w:ascii="宋体" w:hAnsi="宋体"/>
                <w:bCs/>
              </w:rPr>
              <w:tab/>
            </w:r>
          </w:p>
          <w:p w14:paraId="178811A1">
            <w:pPr>
              <w:pStyle w:val="14"/>
              <w:widowControl w:val="0"/>
              <w:jc w:val="left"/>
              <w:rPr>
                <w:rFonts w:ascii="宋体" w:hAnsi="宋体"/>
                <w:bCs/>
              </w:rPr>
            </w:pPr>
            <w:r>
              <w:rPr>
                <w:rFonts w:ascii="宋体" w:hAnsi="宋体"/>
                <w:bCs/>
              </w:rPr>
              <w:t>2.尊重、关心和体谅老年人。</w:t>
            </w:r>
          </w:p>
          <w:p w14:paraId="5A191E1C">
            <w:pPr>
              <w:pStyle w:val="14"/>
              <w:widowControl w:val="0"/>
              <w:jc w:val="left"/>
              <w:rPr>
                <w:rFonts w:ascii="宋体" w:hAnsi="宋体"/>
                <w:bCs/>
              </w:rPr>
            </w:pPr>
            <w:r>
              <w:rPr>
                <w:rFonts w:hint="eastAsia" w:ascii="宋体" w:hAnsi="宋体"/>
                <w:bCs/>
              </w:rPr>
              <w:t>教学难点：</w:t>
            </w:r>
          </w:p>
          <w:p w14:paraId="10A50319">
            <w:pPr>
              <w:pStyle w:val="14"/>
              <w:widowControl w:val="0"/>
              <w:jc w:val="left"/>
              <w:rPr>
                <w:rFonts w:ascii="宋体" w:hAnsi="宋体"/>
                <w:bCs/>
              </w:rPr>
            </w:pPr>
            <w:r>
              <w:rPr>
                <w:rFonts w:ascii="宋体" w:hAnsi="宋体"/>
                <w:bCs/>
              </w:rPr>
              <w:t>1.老年人内分泌代谢疾病的病因、发病机制。</w:t>
            </w:r>
          </w:p>
          <w:p w14:paraId="25749147">
            <w:pPr>
              <w:pStyle w:val="14"/>
              <w:widowControl w:val="0"/>
              <w:jc w:val="left"/>
              <w:rPr>
                <w:rFonts w:ascii="宋体" w:hAnsi="宋体"/>
                <w:bCs/>
              </w:rPr>
            </w:pPr>
            <w:r>
              <w:rPr>
                <w:rFonts w:ascii="宋体" w:hAnsi="宋体"/>
                <w:bCs/>
              </w:rPr>
              <w:t>2.老年人内分泌代谢疾病的临床表现、诊断和治疗。</w:t>
            </w:r>
          </w:p>
        </w:tc>
      </w:tr>
      <w:tr w14:paraId="23921D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2E8BBE4">
            <w:pPr>
              <w:pStyle w:val="14"/>
              <w:widowControl w:val="0"/>
              <w:jc w:val="left"/>
              <w:rPr>
                <w:rFonts w:ascii="宋体" w:hAnsi="宋体"/>
                <w:bCs/>
              </w:rPr>
            </w:pPr>
            <w:r>
              <w:rPr>
                <w:rFonts w:hint="eastAsia" w:ascii="宋体" w:hAnsi="宋体"/>
                <w:bCs/>
              </w:rPr>
              <w:t xml:space="preserve">第七单元 </w:t>
            </w:r>
            <w:r>
              <w:rPr>
                <w:rFonts w:ascii="宋体" w:hAnsi="宋体"/>
                <w:bCs/>
              </w:rPr>
              <w:t>老年人泌尿系统疾病</w:t>
            </w:r>
            <w:r>
              <w:rPr>
                <w:rFonts w:ascii="宋体" w:hAnsi="宋体"/>
                <w:bCs/>
              </w:rPr>
              <w:tab/>
            </w:r>
          </w:p>
          <w:p w14:paraId="057CE848">
            <w:pPr>
              <w:pStyle w:val="14"/>
              <w:widowControl w:val="0"/>
              <w:jc w:val="left"/>
              <w:rPr>
                <w:rFonts w:ascii="宋体" w:hAnsi="宋体"/>
                <w:bCs/>
              </w:rPr>
            </w:pPr>
            <w:r>
              <w:rPr>
                <w:rFonts w:hint="eastAsia" w:ascii="宋体" w:hAnsi="宋体"/>
                <w:bCs/>
              </w:rPr>
              <w:t>知识点：</w:t>
            </w:r>
          </w:p>
          <w:p w14:paraId="23E7CC74">
            <w:pPr>
              <w:pStyle w:val="14"/>
              <w:widowControl w:val="0"/>
              <w:jc w:val="left"/>
              <w:rPr>
                <w:rFonts w:ascii="宋体" w:hAnsi="宋体"/>
                <w:bCs/>
              </w:rPr>
            </w:pPr>
            <w:r>
              <w:rPr>
                <w:rFonts w:ascii="宋体" w:hAnsi="宋体"/>
                <w:bCs/>
              </w:rPr>
              <w:t>1.理解老年人泌尿系统的解剖生理变化。</w:t>
            </w:r>
          </w:p>
          <w:p w14:paraId="0E9B3DC2">
            <w:pPr>
              <w:pStyle w:val="14"/>
              <w:widowControl w:val="0"/>
              <w:jc w:val="left"/>
              <w:rPr>
                <w:rFonts w:ascii="宋体" w:hAnsi="宋体"/>
                <w:bCs/>
              </w:rPr>
            </w:pPr>
            <w:r>
              <w:rPr>
                <w:rFonts w:ascii="宋体" w:hAnsi="宋体"/>
                <w:bCs/>
              </w:rPr>
              <w:t>2.知道老年人泌尿系统疾病的特点。</w:t>
            </w:r>
          </w:p>
          <w:p w14:paraId="749CF71E">
            <w:pPr>
              <w:pStyle w:val="14"/>
              <w:widowControl w:val="0"/>
              <w:jc w:val="left"/>
              <w:rPr>
                <w:rFonts w:ascii="宋体" w:hAnsi="宋体"/>
                <w:bCs/>
              </w:rPr>
            </w:pPr>
            <w:r>
              <w:rPr>
                <w:rFonts w:ascii="宋体" w:hAnsi="宋体"/>
                <w:bCs/>
              </w:rPr>
              <w:t>3.知道老年人泌尿系统常见疾病（慢性肾功能不全、良性前列腺增生、尿路感染）的临床表现、治疗要点、预防和康复措施。</w:t>
            </w:r>
          </w:p>
          <w:p w14:paraId="44C12A37">
            <w:pPr>
              <w:pStyle w:val="14"/>
              <w:widowControl w:val="0"/>
              <w:jc w:val="left"/>
              <w:rPr>
                <w:rFonts w:ascii="宋体" w:hAnsi="宋体"/>
                <w:bCs/>
              </w:rPr>
            </w:pPr>
            <w:r>
              <w:rPr>
                <w:rFonts w:ascii="宋体" w:hAnsi="宋体"/>
                <w:bCs/>
              </w:rPr>
              <w:t>4.理解老年人泌尿系统常见疾病的病因、发病机制。</w:t>
            </w:r>
          </w:p>
          <w:p w14:paraId="417D649C">
            <w:pPr>
              <w:pStyle w:val="14"/>
              <w:widowControl w:val="0"/>
              <w:jc w:val="left"/>
              <w:rPr>
                <w:rFonts w:ascii="宋体" w:hAnsi="宋体"/>
                <w:bCs/>
              </w:rPr>
            </w:pPr>
            <w:r>
              <w:rPr>
                <w:rFonts w:ascii="宋体" w:hAnsi="宋体"/>
                <w:bCs/>
              </w:rPr>
              <w:t>5.知道老年人泌尿系统常见疾病的辅助检查、诊断及鉴别诊断。</w:t>
            </w:r>
            <w:r>
              <w:rPr>
                <w:rFonts w:ascii="宋体" w:hAnsi="宋体"/>
                <w:bCs/>
              </w:rPr>
              <w:tab/>
            </w:r>
          </w:p>
          <w:p w14:paraId="02898C58">
            <w:pPr>
              <w:pStyle w:val="14"/>
              <w:widowControl w:val="0"/>
              <w:jc w:val="left"/>
              <w:rPr>
                <w:rFonts w:ascii="宋体" w:hAnsi="宋体"/>
                <w:bCs/>
              </w:rPr>
            </w:pPr>
            <w:r>
              <w:rPr>
                <w:rFonts w:hint="eastAsia" w:ascii="宋体" w:hAnsi="宋体"/>
                <w:bCs/>
              </w:rPr>
              <w:t>能力要求：</w:t>
            </w:r>
          </w:p>
          <w:p w14:paraId="71D9AD02">
            <w:pPr>
              <w:pStyle w:val="14"/>
              <w:widowControl w:val="0"/>
              <w:jc w:val="left"/>
              <w:rPr>
                <w:rFonts w:ascii="宋体" w:hAnsi="宋体"/>
                <w:bCs/>
              </w:rPr>
            </w:pPr>
            <w:r>
              <w:rPr>
                <w:rFonts w:ascii="宋体" w:hAnsi="宋体"/>
                <w:bCs/>
              </w:rPr>
              <w:t>1.能根据老年人泌尿系统疾病的辅助检查和临床表现能进行初步诊断，配合医护人员进行治疗、护理和康复，并进行健康教育。</w:t>
            </w:r>
            <w:r>
              <w:rPr>
                <w:rFonts w:ascii="宋体" w:hAnsi="宋体"/>
                <w:bCs/>
              </w:rPr>
              <w:tab/>
            </w:r>
          </w:p>
          <w:p w14:paraId="46CF29E7">
            <w:pPr>
              <w:pStyle w:val="14"/>
              <w:widowControl w:val="0"/>
              <w:jc w:val="left"/>
              <w:rPr>
                <w:rFonts w:ascii="宋体" w:hAnsi="宋体"/>
                <w:bCs/>
              </w:rPr>
            </w:pPr>
            <w:r>
              <w:rPr>
                <w:rFonts w:ascii="宋体" w:hAnsi="宋体"/>
                <w:bCs/>
              </w:rPr>
              <w:t>1.尊重、关心和体谅老年人。</w:t>
            </w:r>
          </w:p>
          <w:p w14:paraId="14875D5C">
            <w:pPr>
              <w:pStyle w:val="14"/>
              <w:widowControl w:val="0"/>
              <w:jc w:val="left"/>
              <w:rPr>
                <w:rFonts w:ascii="宋体" w:hAnsi="宋体"/>
                <w:bCs/>
              </w:rPr>
            </w:pPr>
            <w:r>
              <w:rPr>
                <w:rFonts w:hint="eastAsia" w:ascii="宋体" w:hAnsi="宋体"/>
                <w:bCs/>
              </w:rPr>
              <w:t>教学难点：</w:t>
            </w:r>
          </w:p>
          <w:p w14:paraId="28154F1E">
            <w:pPr>
              <w:pStyle w:val="14"/>
              <w:widowControl w:val="0"/>
              <w:jc w:val="left"/>
              <w:rPr>
                <w:rFonts w:ascii="宋体" w:hAnsi="宋体"/>
                <w:bCs/>
              </w:rPr>
            </w:pPr>
            <w:r>
              <w:rPr>
                <w:rFonts w:ascii="宋体" w:hAnsi="宋体"/>
                <w:bCs/>
              </w:rPr>
              <w:t>1.老年人泌尿系统常见疾病的病因、发病机制。</w:t>
            </w:r>
          </w:p>
          <w:p w14:paraId="5488EA52">
            <w:pPr>
              <w:pStyle w:val="14"/>
              <w:widowControl w:val="0"/>
              <w:jc w:val="left"/>
              <w:rPr>
                <w:rFonts w:ascii="宋体" w:hAnsi="宋体"/>
                <w:bCs/>
              </w:rPr>
            </w:pPr>
            <w:r>
              <w:rPr>
                <w:rFonts w:ascii="宋体" w:hAnsi="宋体"/>
                <w:bCs/>
              </w:rPr>
              <w:t>2.老年人泌尿系统常见疾病的临床表现、诊断和治疗。</w:t>
            </w:r>
          </w:p>
        </w:tc>
      </w:tr>
      <w:tr w14:paraId="6C98F3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76FD209">
            <w:pPr>
              <w:pStyle w:val="14"/>
              <w:widowControl w:val="0"/>
              <w:jc w:val="left"/>
              <w:rPr>
                <w:rFonts w:ascii="宋体" w:hAnsi="宋体"/>
                <w:bCs/>
              </w:rPr>
            </w:pPr>
            <w:r>
              <w:rPr>
                <w:rFonts w:hint="eastAsia" w:ascii="宋体" w:hAnsi="宋体"/>
                <w:bCs/>
              </w:rPr>
              <w:t xml:space="preserve">第八单元 </w:t>
            </w:r>
            <w:r>
              <w:rPr>
                <w:rFonts w:ascii="宋体" w:hAnsi="宋体"/>
                <w:bCs/>
              </w:rPr>
              <w:t>老年人血液系统疾病</w:t>
            </w:r>
            <w:r>
              <w:rPr>
                <w:rFonts w:ascii="宋体" w:hAnsi="宋体"/>
                <w:bCs/>
              </w:rPr>
              <w:tab/>
            </w:r>
          </w:p>
          <w:p w14:paraId="57D963DB">
            <w:pPr>
              <w:pStyle w:val="14"/>
              <w:widowControl w:val="0"/>
              <w:jc w:val="left"/>
              <w:rPr>
                <w:rFonts w:ascii="宋体" w:hAnsi="宋体"/>
                <w:bCs/>
              </w:rPr>
            </w:pPr>
            <w:r>
              <w:rPr>
                <w:rFonts w:hint="eastAsia" w:ascii="宋体" w:hAnsi="宋体"/>
                <w:bCs/>
              </w:rPr>
              <w:t>知识点：</w:t>
            </w:r>
          </w:p>
          <w:p w14:paraId="49D8B86D">
            <w:pPr>
              <w:pStyle w:val="14"/>
              <w:widowControl w:val="0"/>
              <w:jc w:val="left"/>
              <w:rPr>
                <w:rFonts w:ascii="宋体" w:hAnsi="宋体"/>
                <w:bCs/>
              </w:rPr>
            </w:pPr>
            <w:r>
              <w:rPr>
                <w:rFonts w:ascii="宋体" w:hAnsi="宋体"/>
                <w:bCs/>
              </w:rPr>
              <w:t>1.知道老年人血液系统疾病的特点。</w:t>
            </w:r>
          </w:p>
          <w:p w14:paraId="1A280EB5">
            <w:pPr>
              <w:pStyle w:val="14"/>
              <w:widowControl w:val="0"/>
              <w:jc w:val="left"/>
              <w:rPr>
                <w:rFonts w:ascii="宋体" w:hAnsi="宋体"/>
                <w:bCs/>
              </w:rPr>
            </w:pPr>
            <w:r>
              <w:rPr>
                <w:rFonts w:ascii="宋体" w:hAnsi="宋体"/>
                <w:bCs/>
              </w:rPr>
              <w:t>3.知道老年人血液系统常见疾病（贫血、淋巴瘤、白血病、骨髓增生异常综合征、多发性骨髓瘤、出血性和血栓性疾病）的临床表现、治疗要点、预防和康复措施。</w:t>
            </w:r>
          </w:p>
          <w:p w14:paraId="0DC8F8D1">
            <w:pPr>
              <w:pStyle w:val="14"/>
              <w:widowControl w:val="0"/>
              <w:jc w:val="left"/>
              <w:rPr>
                <w:rFonts w:ascii="宋体" w:hAnsi="宋体"/>
                <w:bCs/>
              </w:rPr>
            </w:pPr>
            <w:r>
              <w:rPr>
                <w:rFonts w:ascii="宋体" w:hAnsi="宋体"/>
                <w:bCs/>
              </w:rPr>
              <w:t>4.理解老年人血液系统常见疾病的病因、发病机制。</w:t>
            </w:r>
          </w:p>
          <w:p w14:paraId="71FE3334">
            <w:pPr>
              <w:pStyle w:val="14"/>
              <w:widowControl w:val="0"/>
              <w:jc w:val="left"/>
              <w:rPr>
                <w:rFonts w:ascii="宋体" w:hAnsi="宋体"/>
                <w:bCs/>
              </w:rPr>
            </w:pPr>
            <w:r>
              <w:rPr>
                <w:rFonts w:ascii="宋体" w:hAnsi="宋体"/>
                <w:bCs/>
              </w:rPr>
              <w:t>5.知道常见老年人血液系统常见疾病的辅助检查、诊断及鉴别诊断。</w:t>
            </w:r>
            <w:r>
              <w:rPr>
                <w:rFonts w:ascii="宋体" w:hAnsi="宋体"/>
                <w:bCs/>
              </w:rPr>
              <w:tab/>
            </w:r>
          </w:p>
          <w:p w14:paraId="3FFF4475">
            <w:pPr>
              <w:pStyle w:val="14"/>
              <w:widowControl w:val="0"/>
              <w:jc w:val="left"/>
              <w:rPr>
                <w:rFonts w:ascii="宋体" w:hAnsi="宋体"/>
                <w:bCs/>
              </w:rPr>
            </w:pPr>
            <w:r>
              <w:rPr>
                <w:rFonts w:hint="eastAsia" w:ascii="宋体" w:hAnsi="宋体"/>
                <w:bCs/>
              </w:rPr>
              <w:t>能力要求：</w:t>
            </w:r>
          </w:p>
          <w:p w14:paraId="3EF20C01">
            <w:pPr>
              <w:pStyle w:val="14"/>
              <w:widowControl w:val="0"/>
              <w:jc w:val="left"/>
              <w:rPr>
                <w:rFonts w:ascii="宋体" w:hAnsi="宋体"/>
                <w:bCs/>
              </w:rPr>
            </w:pPr>
            <w:r>
              <w:rPr>
                <w:rFonts w:ascii="宋体" w:hAnsi="宋体"/>
                <w:bCs/>
              </w:rPr>
              <w:t>1.能根据老年人血液系统疾病的辅助检查和临床表现能进行初步诊断，配合医护人员进行治疗、护理和康复，并进行健康教育。</w:t>
            </w:r>
            <w:r>
              <w:rPr>
                <w:rFonts w:ascii="宋体" w:hAnsi="宋体"/>
                <w:bCs/>
              </w:rPr>
              <w:tab/>
            </w:r>
          </w:p>
          <w:p w14:paraId="66C3517C">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6E19FB0E">
            <w:pPr>
              <w:pStyle w:val="14"/>
              <w:widowControl w:val="0"/>
              <w:jc w:val="left"/>
              <w:rPr>
                <w:rFonts w:ascii="宋体" w:hAnsi="宋体"/>
                <w:bCs/>
              </w:rPr>
            </w:pPr>
            <w:r>
              <w:rPr>
                <w:rFonts w:hint="eastAsia" w:ascii="宋体" w:hAnsi="宋体"/>
                <w:bCs/>
              </w:rPr>
              <w:t>教学难点：</w:t>
            </w:r>
          </w:p>
          <w:p w14:paraId="75C12F56">
            <w:pPr>
              <w:pStyle w:val="14"/>
              <w:widowControl w:val="0"/>
              <w:jc w:val="left"/>
              <w:rPr>
                <w:rFonts w:ascii="宋体" w:hAnsi="宋体"/>
                <w:bCs/>
              </w:rPr>
            </w:pPr>
            <w:r>
              <w:rPr>
                <w:rFonts w:ascii="宋体" w:hAnsi="宋体"/>
                <w:bCs/>
              </w:rPr>
              <w:t>1.老年人血液系统常见疾病的病因、发病机制。</w:t>
            </w:r>
          </w:p>
          <w:p w14:paraId="0F41DBC6">
            <w:pPr>
              <w:pStyle w:val="14"/>
              <w:widowControl w:val="0"/>
              <w:jc w:val="left"/>
              <w:rPr>
                <w:rFonts w:ascii="宋体" w:hAnsi="宋体"/>
                <w:bCs/>
              </w:rPr>
            </w:pPr>
            <w:r>
              <w:rPr>
                <w:rFonts w:ascii="宋体" w:hAnsi="宋体"/>
                <w:bCs/>
              </w:rPr>
              <w:t>2.老年人血液系统常见疾病的临床表现、诊断和治疗。</w:t>
            </w:r>
          </w:p>
        </w:tc>
      </w:tr>
      <w:tr w14:paraId="4E02DA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2B6D52D">
            <w:pPr>
              <w:pStyle w:val="14"/>
              <w:widowControl w:val="0"/>
              <w:jc w:val="left"/>
              <w:rPr>
                <w:rFonts w:ascii="宋体" w:hAnsi="宋体"/>
                <w:bCs/>
              </w:rPr>
            </w:pPr>
            <w:r>
              <w:rPr>
                <w:rFonts w:hint="eastAsia" w:ascii="宋体" w:hAnsi="宋体"/>
                <w:bCs/>
              </w:rPr>
              <w:t xml:space="preserve">第九单元 </w:t>
            </w:r>
            <w:r>
              <w:rPr>
                <w:rFonts w:ascii="宋体" w:hAnsi="宋体"/>
                <w:bCs/>
              </w:rPr>
              <w:t>老年人风湿性疾病</w:t>
            </w:r>
            <w:r>
              <w:rPr>
                <w:rFonts w:ascii="宋体" w:hAnsi="宋体"/>
                <w:bCs/>
              </w:rPr>
              <w:tab/>
            </w:r>
          </w:p>
          <w:p w14:paraId="7B1CFDAE">
            <w:pPr>
              <w:pStyle w:val="14"/>
              <w:widowControl w:val="0"/>
              <w:jc w:val="left"/>
              <w:rPr>
                <w:rFonts w:ascii="宋体" w:hAnsi="宋体"/>
                <w:bCs/>
              </w:rPr>
            </w:pPr>
            <w:r>
              <w:rPr>
                <w:rFonts w:hint="eastAsia" w:ascii="宋体" w:hAnsi="宋体"/>
                <w:bCs/>
              </w:rPr>
              <w:t>知识点：</w:t>
            </w:r>
          </w:p>
          <w:p w14:paraId="223CF05A">
            <w:pPr>
              <w:pStyle w:val="14"/>
              <w:widowControl w:val="0"/>
              <w:jc w:val="left"/>
              <w:rPr>
                <w:rFonts w:ascii="宋体" w:hAnsi="宋体"/>
                <w:bCs/>
              </w:rPr>
            </w:pPr>
            <w:r>
              <w:rPr>
                <w:rFonts w:ascii="宋体" w:hAnsi="宋体"/>
                <w:bCs/>
              </w:rPr>
              <w:t>1.理解老年人免疫系统及肌肉骨骼系统的生理特点。</w:t>
            </w:r>
          </w:p>
          <w:p w14:paraId="16DD7527">
            <w:pPr>
              <w:pStyle w:val="14"/>
              <w:widowControl w:val="0"/>
              <w:jc w:val="left"/>
              <w:rPr>
                <w:rFonts w:ascii="宋体" w:hAnsi="宋体"/>
                <w:bCs/>
              </w:rPr>
            </w:pPr>
            <w:r>
              <w:rPr>
                <w:rFonts w:ascii="宋体" w:hAnsi="宋体"/>
                <w:bCs/>
              </w:rPr>
              <w:t>2.知道老年人风湿免疫性疾病的特点。</w:t>
            </w:r>
          </w:p>
          <w:p w14:paraId="48E42572">
            <w:pPr>
              <w:pStyle w:val="14"/>
              <w:widowControl w:val="0"/>
              <w:jc w:val="left"/>
              <w:rPr>
                <w:rFonts w:ascii="宋体" w:hAnsi="宋体"/>
                <w:bCs/>
              </w:rPr>
            </w:pPr>
            <w:r>
              <w:rPr>
                <w:rFonts w:ascii="宋体" w:hAnsi="宋体"/>
                <w:bCs/>
              </w:rPr>
              <w:t>3.知道老年人风湿免疫性疾病（类风湿关节炎、风湿性多肌痛）的临床表现、治疗要点、预防和康复措施。</w:t>
            </w:r>
          </w:p>
          <w:p w14:paraId="737D5CCE">
            <w:pPr>
              <w:pStyle w:val="14"/>
              <w:widowControl w:val="0"/>
              <w:jc w:val="left"/>
              <w:rPr>
                <w:rFonts w:ascii="宋体" w:hAnsi="宋体"/>
                <w:bCs/>
              </w:rPr>
            </w:pPr>
            <w:r>
              <w:rPr>
                <w:rFonts w:ascii="宋体" w:hAnsi="宋体"/>
                <w:bCs/>
              </w:rPr>
              <w:t>4.理解老年人风湿免疫性疾病的病因、发病机制。</w:t>
            </w:r>
          </w:p>
          <w:p w14:paraId="2B5E353C">
            <w:pPr>
              <w:pStyle w:val="14"/>
              <w:widowControl w:val="0"/>
              <w:jc w:val="left"/>
              <w:rPr>
                <w:rFonts w:ascii="宋体" w:hAnsi="宋体"/>
                <w:bCs/>
              </w:rPr>
            </w:pPr>
            <w:r>
              <w:rPr>
                <w:rFonts w:ascii="宋体" w:hAnsi="宋体"/>
                <w:bCs/>
              </w:rPr>
              <w:t>5.知道常见老年人风湿免疫性疾病的辅助检查、诊断及鉴别诊断。</w:t>
            </w:r>
            <w:r>
              <w:rPr>
                <w:rFonts w:ascii="宋体" w:hAnsi="宋体"/>
                <w:bCs/>
              </w:rPr>
              <w:tab/>
            </w:r>
          </w:p>
          <w:p w14:paraId="582D15F0">
            <w:pPr>
              <w:pStyle w:val="14"/>
              <w:widowControl w:val="0"/>
              <w:jc w:val="left"/>
              <w:rPr>
                <w:rFonts w:ascii="宋体" w:hAnsi="宋体"/>
                <w:bCs/>
              </w:rPr>
            </w:pPr>
            <w:r>
              <w:rPr>
                <w:rFonts w:hint="eastAsia" w:ascii="宋体" w:hAnsi="宋体"/>
                <w:bCs/>
              </w:rPr>
              <w:t>能力要求：</w:t>
            </w:r>
          </w:p>
          <w:p w14:paraId="54AF7B8B">
            <w:pPr>
              <w:pStyle w:val="14"/>
              <w:widowControl w:val="0"/>
              <w:jc w:val="left"/>
              <w:rPr>
                <w:rFonts w:ascii="宋体" w:hAnsi="宋体"/>
                <w:bCs/>
              </w:rPr>
            </w:pPr>
            <w:r>
              <w:rPr>
                <w:rFonts w:hint="eastAsia" w:ascii="宋体" w:hAnsi="宋体"/>
                <w:bCs/>
              </w:rPr>
              <w:t>1</w:t>
            </w:r>
            <w:r>
              <w:rPr>
                <w:rFonts w:ascii="宋体" w:hAnsi="宋体"/>
                <w:bCs/>
              </w:rPr>
              <w:t>.能根据老年人风湿免疫性疾病的辅助检查和临床表现能进行初步诊断，配合医护人员进行治疗、护理和康复，并进行健康教育。</w:t>
            </w:r>
          </w:p>
          <w:p w14:paraId="6B2357CA">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45EBC77C">
            <w:pPr>
              <w:pStyle w:val="14"/>
              <w:widowControl w:val="0"/>
              <w:jc w:val="left"/>
              <w:rPr>
                <w:rFonts w:ascii="宋体" w:hAnsi="宋体"/>
                <w:bCs/>
              </w:rPr>
            </w:pPr>
            <w:r>
              <w:rPr>
                <w:rFonts w:hint="eastAsia" w:ascii="宋体" w:hAnsi="宋体"/>
                <w:bCs/>
              </w:rPr>
              <w:t>教学难点：</w:t>
            </w:r>
          </w:p>
          <w:p w14:paraId="0150B77E">
            <w:pPr>
              <w:pStyle w:val="14"/>
              <w:widowControl w:val="0"/>
              <w:jc w:val="left"/>
              <w:rPr>
                <w:rFonts w:ascii="宋体" w:hAnsi="宋体"/>
                <w:bCs/>
              </w:rPr>
            </w:pPr>
            <w:r>
              <w:rPr>
                <w:rFonts w:ascii="宋体" w:hAnsi="宋体"/>
                <w:bCs/>
              </w:rPr>
              <w:t>1.老年人风湿免疫性疾病的病因、发病机制。</w:t>
            </w:r>
          </w:p>
          <w:p w14:paraId="109C0F47">
            <w:pPr>
              <w:pStyle w:val="14"/>
              <w:widowControl w:val="0"/>
              <w:jc w:val="left"/>
              <w:rPr>
                <w:rFonts w:ascii="宋体" w:hAnsi="宋体"/>
                <w:bCs/>
              </w:rPr>
            </w:pPr>
            <w:r>
              <w:rPr>
                <w:rFonts w:ascii="宋体" w:hAnsi="宋体"/>
                <w:bCs/>
              </w:rPr>
              <w:t>2.老年人风湿免疫性疾病的临床表现、诊断和治疗。</w:t>
            </w:r>
          </w:p>
        </w:tc>
      </w:tr>
      <w:tr w14:paraId="39D564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E893A0C">
            <w:pPr>
              <w:pStyle w:val="14"/>
              <w:widowControl w:val="0"/>
              <w:jc w:val="left"/>
              <w:rPr>
                <w:rFonts w:ascii="宋体" w:hAnsi="宋体"/>
                <w:bCs/>
              </w:rPr>
            </w:pPr>
            <w:r>
              <w:rPr>
                <w:rFonts w:hint="eastAsia" w:ascii="宋体" w:hAnsi="宋体"/>
                <w:bCs/>
              </w:rPr>
              <w:t xml:space="preserve">第十单元 </w:t>
            </w:r>
            <w:r>
              <w:rPr>
                <w:rFonts w:ascii="宋体" w:hAnsi="宋体"/>
                <w:bCs/>
              </w:rPr>
              <w:t>老年人骨关节系统疾病</w:t>
            </w:r>
            <w:r>
              <w:rPr>
                <w:rFonts w:ascii="宋体" w:hAnsi="宋体"/>
                <w:bCs/>
              </w:rPr>
              <w:tab/>
            </w:r>
          </w:p>
          <w:p w14:paraId="5184B653">
            <w:pPr>
              <w:pStyle w:val="14"/>
              <w:widowControl w:val="0"/>
              <w:jc w:val="left"/>
              <w:rPr>
                <w:rFonts w:ascii="宋体" w:hAnsi="宋体"/>
                <w:bCs/>
              </w:rPr>
            </w:pPr>
            <w:r>
              <w:rPr>
                <w:rFonts w:hint="eastAsia" w:ascii="宋体" w:hAnsi="宋体"/>
                <w:bCs/>
              </w:rPr>
              <w:t>知识点：</w:t>
            </w:r>
          </w:p>
          <w:p w14:paraId="6B53716E">
            <w:pPr>
              <w:pStyle w:val="14"/>
              <w:widowControl w:val="0"/>
              <w:jc w:val="left"/>
              <w:rPr>
                <w:rFonts w:ascii="宋体" w:hAnsi="宋体"/>
                <w:bCs/>
              </w:rPr>
            </w:pPr>
            <w:r>
              <w:rPr>
                <w:rFonts w:ascii="宋体" w:hAnsi="宋体"/>
                <w:bCs/>
              </w:rPr>
              <w:t>1.理解老年人骨关节系统的解剖生理变化。</w:t>
            </w:r>
          </w:p>
          <w:p w14:paraId="7B337CA6">
            <w:pPr>
              <w:pStyle w:val="14"/>
              <w:widowControl w:val="0"/>
              <w:jc w:val="left"/>
              <w:rPr>
                <w:rFonts w:ascii="宋体" w:hAnsi="宋体"/>
                <w:bCs/>
              </w:rPr>
            </w:pPr>
            <w:r>
              <w:rPr>
                <w:rFonts w:ascii="宋体" w:hAnsi="宋体"/>
                <w:bCs/>
              </w:rPr>
              <w:t>2.知道老年人骨关节系统常见疾病（骨关节炎、颈椎病、腰腿痛、骨质疏松症、骨质疏松性骨折）的临床表现、治疗要点、预防和康复措施。</w:t>
            </w:r>
          </w:p>
          <w:p w14:paraId="0141D788">
            <w:pPr>
              <w:pStyle w:val="14"/>
              <w:widowControl w:val="0"/>
              <w:jc w:val="left"/>
              <w:rPr>
                <w:rFonts w:ascii="宋体" w:hAnsi="宋体"/>
                <w:bCs/>
              </w:rPr>
            </w:pPr>
            <w:r>
              <w:rPr>
                <w:rFonts w:ascii="宋体" w:hAnsi="宋体"/>
                <w:bCs/>
              </w:rPr>
              <w:t>3.理解老年人骨关节系统常见疾病的病因、发病机制。</w:t>
            </w:r>
          </w:p>
          <w:p w14:paraId="55F62D2F">
            <w:pPr>
              <w:pStyle w:val="14"/>
              <w:widowControl w:val="0"/>
              <w:jc w:val="left"/>
              <w:rPr>
                <w:rFonts w:ascii="宋体" w:hAnsi="宋体"/>
                <w:bCs/>
              </w:rPr>
            </w:pPr>
            <w:r>
              <w:rPr>
                <w:rFonts w:ascii="宋体" w:hAnsi="宋体"/>
                <w:bCs/>
              </w:rPr>
              <w:t>4.知道常见老年人骨关节系统常见疾病的辅助检查、诊断及鉴别诊断。</w:t>
            </w:r>
            <w:r>
              <w:rPr>
                <w:rFonts w:ascii="宋体" w:hAnsi="宋体"/>
                <w:bCs/>
              </w:rPr>
              <w:tab/>
            </w:r>
          </w:p>
          <w:p w14:paraId="6030476E">
            <w:pPr>
              <w:pStyle w:val="14"/>
              <w:widowControl w:val="0"/>
              <w:jc w:val="left"/>
              <w:rPr>
                <w:rFonts w:ascii="宋体" w:hAnsi="宋体"/>
                <w:bCs/>
              </w:rPr>
            </w:pPr>
            <w:r>
              <w:rPr>
                <w:rFonts w:hint="eastAsia" w:ascii="宋体" w:hAnsi="宋体"/>
                <w:bCs/>
              </w:rPr>
              <w:t>能力要求：</w:t>
            </w:r>
          </w:p>
          <w:p w14:paraId="373126B8">
            <w:pPr>
              <w:pStyle w:val="14"/>
              <w:widowControl w:val="0"/>
              <w:jc w:val="left"/>
              <w:rPr>
                <w:rFonts w:ascii="宋体" w:hAnsi="宋体"/>
                <w:bCs/>
              </w:rPr>
            </w:pPr>
            <w:r>
              <w:rPr>
                <w:rFonts w:ascii="宋体" w:hAnsi="宋体"/>
                <w:bCs/>
              </w:rPr>
              <w:t>1.能根据老年人骨关节系统疾病的辅助检查和临床表现能进行初步诊断，配合医护人员进行治疗、护理和康复，并进行健康教育。</w:t>
            </w:r>
          </w:p>
          <w:p w14:paraId="73A73FED">
            <w:pPr>
              <w:pStyle w:val="14"/>
              <w:widowControl w:val="0"/>
              <w:jc w:val="left"/>
              <w:rPr>
                <w:rFonts w:ascii="宋体" w:hAnsi="宋体"/>
                <w:bCs/>
              </w:rPr>
            </w:pPr>
            <w:r>
              <w:rPr>
                <w:rFonts w:ascii="宋体" w:hAnsi="宋体"/>
                <w:bCs/>
              </w:rPr>
              <w:t>2.尊重、关心和体谅老年人。</w:t>
            </w:r>
          </w:p>
          <w:p w14:paraId="724C5431">
            <w:pPr>
              <w:pStyle w:val="14"/>
              <w:widowControl w:val="0"/>
              <w:jc w:val="left"/>
              <w:rPr>
                <w:rFonts w:ascii="宋体" w:hAnsi="宋体"/>
                <w:bCs/>
              </w:rPr>
            </w:pPr>
            <w:r>
              <w:rPr>
                <w:rFonts w:hint="eastAsia" w:ascii="宋体" w:hAnsi="宋体"/>
                <w:bCs/>
              </w:rPr>
              <w:t>教学难点：</w:t>
            </w:r>
          </w:p>
          <w:p w14:paraId="7546C79F">
            <w:pPr>
              <w:pStyle w:val="14"/>
              <w:widowControl w:val="0"/>
              <w:jc w:val="left"/>
              <w:rPr>
                <w:rFonts w:ascii="宋体" w:hAnsi="宋体"/>
                <w:bCs/>
              </w:rPr>
            </w:pPr>
            <w:r>
              <w:rPr>
                <w:rFonts w:ascii="宋体" w:hAnsi="宋体"/>
                <w:bCs/>
              </w:rPr>
              <w:t>1.老年人骨关节系统常见疾病的病因、发病机制。</w:t>
            </w:r>
          </w:p>
          <w:p w14:paraId="3765074A">
            <w:pPr>
              <w:pStyle w:val="14"/>
              <w:widowControl w:val="0"/>
              <w:jc w:val="left"/>
              <w:rPr>
                <w:rFonts w:ascii="宋体" w:hAnsi="宋体"/>
                <w:bCs/>
              </w:rPr>
            </w:pPr>
            <w:r>
              <w:rPr>
                <w:rFonts w:ascii="宋体" w:hAnsi="宋体"/>
                <w:bCs/>
              </w:rPr>
              <w:t>2.老年人骨关节系统常见疾病的临床表现、诊断和治疗。</w:t>
            </w:r>
          </w:p>
        </w:tc>
      </w:tr>
      <w:tr w14:paraId="3DE6AE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A77623A">
            <w:pPr>
              <w:pStyle w:val="14"/>
              <w:widowControl w:val="0"/>
              <w:jc w:val="left"/>
              <w:rPr>
                <w:rFonts w:ascii="宋体" w:hAnsi="宋体"/>
                <w:bCs/>
              </w:rPr>
            </w:pPr>
            <w:r>
              <w:rPr>
                <w:rFonts w:hint="eastAsia" w:ascii="宋体" w:hAnsi="宋体"/>
                <w:bCs/>
              </w:rPr>
              <w:t xml:space="preserve">第十一单元 </w:t>
            </w:r>
            <w:r>
              <w:rPr>
                <w:rFonts w:ascii="宋体" w:hAnsi="宋体"/>
                <w:bCs/>
              </w:rPr>
              <w:t>老年人皮肤疾病</w:t>
            </w:r>
          </w:p>
          <w:p w14:paraId="6100383D">
            <w:pPr>
              <w:pStyle w:val="14"/>
              <w:widowControl w:val="0"/>
              <w:jc w:val="left"/>
              <w:rPr>
                <w:rFonts w:ascii="宋体" w:hAnsi="宋体"/>
                <w:bCs/>
              </w:rPr>
            </w:pPr>
            <w:r>
              <w:rPr>
                <w:rFonts w:hint="eastAsia" w:ascii="宋体" w:hAnsi="宋体"/>
                <w:bCs/>
              </w:rPr>
              <w:t>知识点：</w:t>
            </w:r>
          </w:p>
          <w:p w14:paraId="607A6EF3">
            <w:pPr>
              <w:pStyle w:val="14"/>
              <w:widowControl w:val="0"/>
              <w:jc w:val="left"/>
              <w:rPr>
                <w:rFonts w:ascii="宋体" w:hAnsi="宋体"/>
                <w:bCs/>
              </w:rPr>
            </w:pPr>
            <w:r>
              <w:rPr>
                <w:rFonts w:ascii="宋体" w:hAnsi="宋体"/>
                <w:bCs/>
              </w:rPr>
              <w:t>1.理解老年人皮肤老化分型、皮肤组织形态的变化。</w:t>
            </w:r>
          </w:p>
          <w:p w14:paraId="53FF449B">
            <w:pPr>
              <w:pStyle w:val="14"/>
              <w:widowControl w:val="0"/>
              <w:jc w:val="left"/>
              <w:rPr>
                <w:rFonts w:ascii="宋体" w:hAnsi="宋体"/>
                <w:bCs/>
              </w:rPr>
            </w:pPr>
            <w:r>
              <w:rPr>
                <w:rFonts w:ascii="宋体" w:hAnsi="宋体"/>
                <w:bCs/>
              </w:rPr>
              <w:t>2.知道老年人皮肤疾病（瘙痒症、带状疱疹、大疱性类天疱疮）的临床表现、治疗要点、预防和康复措施。</w:t>
            </w:r>
          </w:p>
          <w:p w14:paraId="02F7D078">
            <w:pPr>
              <w:pStyle w:val="14"/>
              <w:widowControl w:val="0"/>
              <w:jc w:val="left"/>
              <w:rPr>
                <w:rFonts w:ascii="宋体" w:hAnsi="宋体"/>
                <w:bCs/>
              </w:rPr>
            </w:pPr>
            <w:r>
              <w:rPr>
                <w:rFonts w:ascii="宋体" w:hAnsi="宋体"/>
                <w:bCs/>
              </w:rPr>
              <w:t>3.理解老年人皮肤疾病的病因、发病机制。</w:t>
            </w:r>
          </w:p>
          <w:p w14:paraId="78053D1E">
            <w:pPr>
              <w:pStyle w:val="14"/>
              <w:widowControl w:val="0"/>
              <w:jc w:val="left"/>
              <w:rPr>
                <w:rFonts w:ascii="宋体" w:hAnsi="宋体"/>
                <w:bCs/>
              </w:rPr>
            </w:pPr>
            <w:r>
              <w:rPr>
                <w:rFonts w:ascii="宋体" w:hAnsi="宋体"/>
                <w:bCs/>
              </w:rPr>
              <w:t>4.知道常见老年人皮肤疾病的辅助检查、诊断及鉴别诊断。</w:t>
            </w:r>
            <w:r>
              <w:rPr>
                <w:rFonts w:ascii="宋体" w:hAnsi="宋体"/>
                <w:bCs/>
              </w:rPr>
              <w:tab/>
            </w:r>
          </w:p>
          <w:p w14:paraId="7C06AA93">
            <w:pPr>
              <w:pStyle w:val="14"/>
              <w:widowControl w:val="0"/>
              <w:jc w:val="left"/>
              <w:rPr>
                <w:rFonts w:ascii="宋体" w:hAnsi="宋体"/>
                <w:bCs/>
              </w:rPr>
            </w:pPr>
            <w:r>
              <w:rPr>
                <w:rFonts w:hint="eastAsia" w:ascii="宋体" w:hAnsi="宋体"/>
                <w:bCs/>
              </w:rPr>
              <w:t>能力要求：</w:t>
            </w:r>
          </w:p>
          <w:p w14:paraId="26CAB1EE">
            <w:pPr>
              <w:pStyle w:val="14"/>
              <w:widowControl w:val="0"/>
              <w:jc w:val="left"/>
              <w:rPr>
                <w:rFonts w:ascii="宋体" w:hAnsi="宋体"/>
                <w:bCs/>
              </w:rPr>
            </w:pPr>
            <w:r>
              <w:rPr>
                <w:rFonts w:ascii="宋体" w:hAnsi="宋体"/>
                <w:bCs/>
              </w:rPr>
              <w:t>1.能根据老年人皮肤疾病的辅助检查和临床表现能进行初步诊断，配合医护人员进行治疗、护理和康复，并进行健康教育。</w:t>
            </w:r>
            <w:r>
              <w:rPr>
                <w:rFonts w:ascii="宋体" w:hAnsi="宋体"/>
                <w:bCs/>
              </w:rPr>
              <w:tab/>
            </w:r>
          </w:p>
          <w:p w14:paraId="4918B9EC">
            <w:pPr>
              <w:pStyle w:val="14"/>
              <w:widowControl w:val="0"/>
              <w:jc w:val="left"/>
              <w:rPr>
                <w:rFonts w:ascii="宋体" w:hAnsi="宋体"/>
                <w:bCs/>
              </w:rPr>
            </w:pPr>
            <w:r>
              <w:rPr>
                <w:rFonts w:ascii="宋体" w:hAnsi="宋体"/>
                <w:bCs/>
              </w:rPr>
              <w:t>2.尊重、关心和体谅老年人。</w:t>
            </w:r>
          </w:p>
          <w:p w14:paraId="54A170FE">
            <w:pPr>
              <w:pStyle w:val="14"/>
              <w:widowControl w:val="0"/>
              <w:jc w:val="left"/>
              <w:rPr>
                <w:rFonts w:ascii="宋体" w:hAnsi="宋体"/>
                <w:bCs/>
              </w:rPr>
            </w:pPr>
            <w:r>
              <w:rPr>
                <w:rFonts w:hint="eastAsia" w:ascii="宋体" w:hAnsi="宋体"/>
                <w:bCs/>
              </w:rPr>
              <w:t>教学难点：</w:t>
            </w:r>
          </w:p>
          <w:p w14:paraId="5078AD71">
            <w:pPr>
              <w:pStyle w:val="14"/>
              <w:widowControl w:val="0"/>
              <w:jc w:val="left"/>
              <w:rPr>
                <w:rFonts w:ascii="宋体" w:hAnsi="宋体"/>
                <w:bCs/>
              </w:rPr>
            </w:pPr>
            <w:r>
              <w:rPr>
                <w:rFonts w:ascii="宋体" w:hAnsi="宋体"/>
                <w:bCs/>
              </w:rPr>
              <w:t>1.老年人皮肤疾病的病因、发病机制。</w:t>
            </w:r>
          </w:p>
          <w:p w14:paraId="40A2BAD7">
            <w:pPr>
              <w:pStyle w:val="14"/>
              <w:widowControl w:val="0"/>
              <w:jc w:val="left"/>
              <w:rPr>
                <w:rFonts w:ascii="宋体" w:hAnsi="宋体"/>
                <w:bCs/>
              </w:rPr>
            </w:pPr>
            <w:r>
              <w:rPr>
                <w:rFonts w:ascii="宋体" w:hAnsi="宋体"/>
                <w:bCs/>
              </w:rPr>
              <w:t>2.老年人皮肤疾病的临床表现、诊断和治疗。</w:t>
            </w:r>
          </w:p>
        </w:tc>
      </w:tr>
      <w:tr w14:paraId="21EA5A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5BEBA7B">
            <w:pPr>
              <w:pStyle w:val="14"/>
              <w:widowControl w:val="0"/>
              <w:jc w:val="left"/>
              <w:rPr>
                <w:rFonts w:ascii="宋体" w:hAnsi="宋体"/>
                <w:bCs/>
              </w:rPr>
            </w:pPr>
            <w:r>
              <w:rPr>
                <w:rFonts w:hint="eastAsia" w:ascii="宋体" w:hAnsi="宋体"/>
                <w:bCs/>
              </w:rPr>
              <w:t xml:space="preserve">第十二单元 </w:t>
            </w:r>
            <w:r>
              <w:rPr>
                <w:rFonts w:ascii="宋体" w:hAnsi="宋体"/>
                <w:bCs/>
              </w:rPr>
              <w:t>老年人眼科疾病</w:t>
            </w:r>
          </w:p>
          <w:p w14:paraId="1104D894">
            <w:pPr>
              <w:pStyle w:val="14"/>
              <w:widowControl w:val="0"/>
              <w:jc w:val="left"/>
              <w:rPr>
                <w:rFonts w:ascii="宋体" w:hAnsi="宋体"/>
                <w:bCs/>
              </w:rPr>
            </w:pPr>
            <w:r>
              <w:rPr>
                <w:rFonts w:hint="eastAsia" w:ascii="宋体" w:hAnsi="宋体"/>
                <w:bCs/>
              </w:rPr>
              <w:t>知识点：</w:t>
            </w:r>
          </w:p>
          <w:p w14:paraId="01F55BB8">
            <w:pPr>
              <w:pStyle w:val="14"/>
              <w:widowControl w:val="0"/>
              <w:jc w:val="left"/>
              <w:rPr>
                <w:rFonts w:ascii="宋体" w:hAnsi="宋体"/>
                <w:bCs/>
              </w:rPr>
            </w:pPr>
            <w:r>
              <w:rPr>
                <w:rFonts w:ascii="宋体" w:hAnsi="宋体"/>
                <w:bCs/>
              </w:rPr>
              <w:t>1.知道老年人眼科常见疾病（白内障、青光眼、年龄相关性黄斑变性、老视）的临床表现、治疗要点、预防和康复措施。</w:t>
            </w:r>
          </w:p>
          <w:p w14:paraId="3CCC4CEE">
            <w:pPr>
              <w:pStyle w:val="14"/>
              <w:widowControl w:val="0"/>
              <w:jc w:val="left"/>
              <w:rPr>
                <w:rFonts w:ascii="宋体" w:hAnsi="宋体"/>
                <w:bCs/>
              </w:rPr>
            </w:pPr>
            <w:r>
              <w:rPr>
                <w:rFonts w:ascii="宋体" w:hAnsi="宋体"/>
                <w:bCs/>
              </w:rPr>
              <w:t>2.理解老年人眼科常见疾病的病因、发病机制。</w:t>
            </w:r>
          </w:p>
          <w:p w14:paraId="04B00AF4">
            <w:pPr>
              <w:pStyle w:val="14"/>
              <w:widowControl w:val="0"/>
              <w:jc w:val="left"/>
              <w:rPr>
                <w:rFonts w:ascii="宋体" w:hAnsi="宋体"/>
                <w:bCs/>
              </w:rPr>
            </w:pPr>
            <w:r>
              <w:rPr>
                <w:rFonts w:ascii="宋体" w:hAnsi="宋体"/>
                <w:bCs/>
              </w:rPr>
              <w:t>3.知道常见老年人眼科常见疾病的辅助检查、诊断及鉴别诊断。</w:t>
            </w:r>
            <w:r>
              <w:rPr>
                <w:rFonts w:ascii="宋体" w:hAnsi="宋体"/>
                <w:bCs/>
              </w:rPr>
              <w:tab/>
            </w:r>
          </w:p>
          <w:p w14:paraId="70A0D781">
            <w:pPr>
              <w:pStyle w:val="14"/>
              <w:widowControl w:val="0"/>
              <w:jc w:val="left"/>
              <w:rPr>
                <w:rFonts w:ascii="宋体" w:hAnsi="宋体"/>
                <w:bCs/>
              </w:rPr>
            </w:pPr>
            <w:r>
              <w:rPr>
                <w:rFonts w:hint="eastAsia" w:ascii="宋体" w:hAnsi="宋体"/>
                <w:bCs/>
              </w:rPr>
              <w:t>能力要求：</w:t>
            </w:r>
          </w:p>
          <w:p w14:paraId="657857C9">
            <w:pPr>
              <w:pStyle w:val="14"/>
              <w:widowControl w:val="0"/>
              <w:jc w:val="left"/>
              <w:rPr>
                <w:rFonts w:ascii="宋体" w:hAnsi="宋体"/>
                <w:bCs/>
              </w:rPr>
            </w:pPr>
            <w:r>
              <w:rPr>
                <w:rFonts w:ascii="宋体" w:hAnsi="宋体"/>
                <w:bCs/>
              </w:rPr>
              <w:t>1.能根据老年人眼科疾病的辅助检查和临床表现能进行初步诊断，配合医护人员进行治疗、护理和康复，并进行健康教育。</w:t>
            </w:r>
            <w:r>
              <w:rPr>
                <w:rFonts w:ascii="宋体" w:hAnsi="宋体"/>
                <w:bCs/>
              </w:rPr>
              <w:tab/>
            </w:r>
          </w:p>
          <w:p w14:paraId="54CCB7D3">
            <w:pPr>
              <w:pStyle w:val="14"/>
              <w:widowControl w:val="0"/>
              <w:jc w:val="left"/>
              <w:rPr>
                <w:rFonts w:ascii="宋体" w:hAnsi="宋体"/>
                <w:bCs/>
              </w:rPr>
            </w:pPr>
            <w:r>
              <w:rPr>
                <w:rFonts w:ascii="宋体" w:hAnsi="宋体"/>
                <w:bCs/>
              </w:rPr>
              <w:t>2.尊重、关心和体谅老年人。</w:t>
            </w:r>
          </w:p>
          <w:p w14:paraId="4CB4F284">
            <w:pPr>
              <w:pStyle w:val="14"/>
              <w:widowControl w:val="0"/>
              <w:jc w:val="left"/>
              <w:rPr>
                <w:rFonts w:ascii="宋体" w:hAnsi="宋体"/>
                <w:bCs/>
              </w:rPr>
            </w:pPr>
            <w:r>
              <w:rPr>
                <w:rFonts w:hint="eastAsia" w:ascii="宋体" w:hAnsi="宋体"/>
                <w:bCs/>
              </w:rPr>
              <w:t>教学难点；</w:t>
            </w:r>
          </w:p>
          <w:p w14:paraId="54C89C20">
            <w:pPr>
              <w:pStyle w:val="14"/>
              <w:widowControl w:val="0"/>
              <w:jc w:val="left"/>
              <w:rPr>
                <w:rFonts w:ascii="宋体" w:hAnsi="宋体"/>
                <w:bCs/>
              </w:rPr>
            </w:pPr>
            <w:r>
              <w:rPr>
                <w:rFonts w:ascii="宋体" w:hAnsi="宋体"/>
                <w:bCs/>
              </w:rPr>
              <w:t>1.老年人眼科常见疾病的病因、发病机制。</w:t>
            </w:r>
          </w:p>
          <w:p w14:paraId="2F1A603A">
            <w:pPr>
              <w:pStyle w:val="14"/>
              <w:widowControl w:val="0"/>
              <w:jc w:val="left"/>
              <w:rPr>
                <w:rFonts w:ascii="宋体" w:hAnsi="宋体"/>
                <w:bCs/>
              </w:rPr>
            </w:pPr>
            <w:r>
              <w:rPr>
                <w:rFonts w:ascii="宋体" w:hAnsi="宋体"/>
                <w:bCs/>
              </w:rPr>
              <w:t>2.老年人眼科常见疾病的临床表现、诊断和治疗。</w:t>
            </w:r>
          </w:p>
        </w:tc>
      </w:tr>
      <w:tr w14:paraId="37425C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69BDAC5">
            <w:pPr>
              <w:pStyle w:val="14"/>
              <w:widowControl w:val="0"/>
              <w:jc w:val="left"/>
              <w:rPr>
                <w:rFonts w:ascii="宋体" w:hAnsi="宋体"/>
                <w:bCs/>
              </w:rPr>
            </w:pPr>
            <w:r>
              <w:rPr>
                <w:rFonts w:hint="eastAsia" w:ascii="宋体" w:hAnsi="宋体"/>
                <w:bCs/>
              </w:rPr>
              <w:t xml:space="preserve">第十三单元 </w:t>
            </w:r>
            <w:r>
              <w:rPr>
                <w:rFonts w:ascii="宋体" w:hAnsi="宋体"/>
                <w:bCs/>
              </w:rPr>
              <w:t>老年人耳科疾病</w:t>
            </w:r>
          </w:p>
          <w:p w14:paraId="142482DF">
            <w:pPr>
              <w:pStyle w:val="14"/>
              <w:widowControl w:val="0"/>
              <w:jc w:val="left"/>
              <w:rPr>
                <w:rFonts w:ascii="宋体" w:hAnsi="宋体"/>
                <w:bCs/>
              </w:rPr>
            </w:pPr>
            <w:r>
              <w:rPr>
                <w:rFonts w:hint="eastAsia" w:ascii="宋体" w:hAnsi="宋体"/>
                <w:bCs/>
              </w:rPr>
              <w:t>知识点：</w:t>
            </w:r>
          </w:p>
          <w:p w14:paraId="57BD6D8B">
            <w:pPr>
              <w:pStyle w:val="14"/>
              <w:widowControl w:val="0"/>
              <w:jc w:val="left"/>
              <w:rPr>
                <w:rFonts w:ascii="宋体" w:hAnsi="宋体"/>
                <w:bCs/>
              </w:rPr>
            </w:pPr>
            <w:r>
              <w:rPr>
                <w:rFonts w:hint="eastAsia" w:ascii="宋体" w:hAnsi="宋体"/>
                <w:bCs/>
              </w:rPr>
              <w:t>1</w:t>
            </w:r>
            <w:r>
              <w:rPr>
                <w:rFonts w:ascii="宋体" w:hAnsi="宋体"/>
                <w:bCs/>
              </w:rPr>
              <w:t>.理解老年人耳部的解剖及生理变化。</w:t>
            </w:r>
          </w:p>
          <w:p w14:paraId="192040BE">
            <w:pPr>
              <w:pStyle w:val="14"/>
              <w:widowControl w:val="0"/>
              <w:jc w:val="left"/>
              <w:rPr>
                <w:rFonts w:ascii="宋体" w:hAnsi="宋体"/>
                <w:bCs/>
              </w:rPr>
            </w:pPr>
            <w:r>
              <w:rPr>
                <w:rFonts w:ascii="宋体" w:hAnsi="宋体"/>
                <w:bCs/>
              </w:rPr>
              <w:t>2.知道老年人耳科疾病的特点。</w:t>
            </w:r>
          </w:p>
          <w:p w14:paraId="05608B4C">
            <w:pPr>
              <w:pStyle w:val="14"/>
              <w:widowControl w:val="0"/>
              <w:jc w:val="left"/>
              <w:rPr>
                <w:rFonts w:ascii="宋体" w:hAnsi="宋体"/>
                <w:bCs/>
              </w:rPr>
            </w:pPr>
            <w:r>
              <w:rPr>
                <w:rFonts w:ascii="宋体" w:hAnsi="宋体"/>
                <w:bCs/>
              </w:rPr>
              <w:t>3.知道老年人耳科常见疾病（老年人性耳聋、老年人性耳鸣）的临床表现、治疗要点、预防和康复措施。</w:t>
            </w:r>
          </w:p>
          <w:p w14:paraId="63CCA704">
            <w:pPr>
              <w:pStyle w:val="14"/>
              <w:widowControl w:val="0"/>
              <w:jc w:val="left"/>
              <w:rPr>
                <w:rFonts w:ascii="宋体" w:hAnsi="宋体"/>
                <w:bCs/>
              </w:rPr>
            </w:pPr>
            <w:r>
              <w:rPr>
                <w:rFonts w:ascii="宋体" w:hAnsi="宋体"/>
                <w:bCs/>
              </w:rPr>
              <w:t>4.理解老年人耳科常见疾病的病因、发病机制。</w:t>
            </w:r>
          </w:p>
          <w:p w14:paraId="3D303E70">
            <w:pPr>
              <w:pStyle w:val="14"/>
              <w:widowControl w:val="0"/>
              <w:jc w:val="left"/>
              <w:rPr>
                <w:rFonts w:ascii="宋体" w:hAnsi="宋体"/>
                <w:bCs/>
              </w:rPr>
            </w:pPr>
            <w:r>
              <w:rPr>
                <w:rFonts w:ascii="宋体" w:hAnsi="宋体"/>
                <w:bCs/>
              </w:rPr>
              <w:t>5.知道常见老年人耳科常见疾病的辅助检查、诊断及鉴别诊断。</w:t>
            </w:r>
            <w:r>
              <w:rPr>
                <w:rFonts w:ascii="宋体" w:hAnsi="宋体"/>
                <w:bCs/>
              </w:rPr>
              <w:tab/>
            </w:r>
          </w:p>
          <w:p w14:paraId="7ED81D6F">
            <w:pPr>
              <w:pStyle w:val="14"/>
              <w:widowControl w:val="0"/>
              <w:jc w:val="left"/>
              <w:rPr>
                <w:rFonts w:ascii="宋体" w:hAnsi="宋体"/>
                <w:bCs/>
              </w:rPr>
            </w:pPr>
            <w:r>
              <w:rPr>
                <w:rFonts w:hint="eastAsia" w:ascii="宋体" w:hAnsi="宋体"/>
                <w:bCs/>
              </w:rPr>
              <w:t>能力要求：</w:t>
            </w:r>
          </w:p>
          <w:p w14:paraId="43EE27DB">
            <w:pPr>
              <w:pStyle w:val="14"/>
              <w:widowControl w:val="0"/>
              <w:jc w:val="left"/>
              <w:rPr>
                <w:rFonts w:ascii="宋体" w:hAnsi="宋体"/>
                <w:bCs/>
              </w:rPr>
            </w:pPr>
            <w:r>
              <w:rPr>
                <w:rFonts w:ascii="宋体" w:hAnsi="宋体"/>
                <w:bCs/>
              </w:rPr>
              <w:t>1.能根据老年人耳科疾病的辅助检查和临床表现能进行初步诊断，配合医护人员进行治疗、护理和康复，并进行健康教育。</w:t>
            </w:r>
            <w:r>
              <w:rPr>
                <w:rFonts w:ascii="宋体" w:hAnsi="宋体"/>
                <w:bCs/>
              </w:rPr>
              <w:tab/>
            </w:r>
          </w:p>
          <w:p w14:paraId="227BD234">
            <w:pPr>
              <w:pStyle w:val="14"/>
              <w:widowControl w:val="0"/>
              <w:jc w:val="left"/>
              <w:rPr>
                <w:rFonts w:ascii="宋体" w:hAnsi="宋体"/>
                <w:bCs/>
              </w:rPr>
            </w:pPr>
            <w:r>
              <w:rPr>
                <w:rFonts w:ascii="宋体" w:hAnsi="宋体"/>
                <w:bCs/>
              </w:rPr>
              <w:t>2.尊重、关心和体谅老年人。</w:t>
            </w:r>
          </w:p>
          <w:p w14:paraId="033BDFF9">
            <w:pPr>
              <w:pStyle w:val="14"/>
              <w:widowControl w:val="0"/>
              <w:jc w:val="left"/>
              <w:rPr>
                <w:rFonts w:ascii="宋体" w:hAnsi="宋体"/>
                <w:bCs/>
              </w:rPr>
            </w:pPr>
            <w:r>
              <w:rPr>
                <w:rFonts w:hint="eastAsia" w:ascii="宋体" w:hAnsi="宋体"/>
                <w:bCs/>
              </w:rPr>
              <w:t>教学难点：</w:t>
            </w:r>
          </w:p>
          <w:p w14:paraId="2B0C0716">
            <w:pPr>
              <w:pStyle w:val="14"/>
              <w:widowControl w:val="0"/>
              <w:jc w:val="left"/>
              <w:rPr>
                <w:rFonts w:ascii="宋体" w:hAnsi="宋体"/>
                <w:bCs/>
              </w:rPr>
            </w:pPr>
            <w:r>
              <w:rPr>
                <w:rFonts w:ascii="宋体" w:hAnsi="宋体"/>
                <w:bCs/>
              </w:rPr>
              <w:t>1.老年人耳科常见疾病的病因、发病机制。</w:t>
            </w:r>
          </w:p>
          <w:p w14:paraId="0778903E">
            <w:pPr>
              <w:pStyle w:val="14"/>
              <w:widowControl w:val="0"/>
              <w:jc w:val="left"/>
              <w:rPr>
                <w:rFonts w:ascii="宋体" w:hAnsi="宋体"/>
                <w:bCs/>
              </w:rPr>
            </w:pPr>
            <w:r>
              <w:rPr>
                <w:rFonts w:ascii="宋体" w:hAnsi="宋体"/>
                <w:bCs/>
              </w:rPr>
              <w:t>2.老年人耳科常见疾病的临床表现、诊断和治疗。</w:t>
            </w:r>
          </w:p>
        </w:tc>
      </w:tr>
      <w:tr w14:paraId="79E9E4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7DC2EF9">
            <w:pPr>
              <w:pStyle w:val="14"/>
              <w:widowControl w:val="0"/>
              <w:jc w:val="left"/>
              <w:rPr>
                <w:rFonts w:ascii="宋体" w:hAnsi="宋体"/>
                <w:bCs/>
              </w:rPr>
            </w:pPr>
            <w:r>
              <w:rPr>
                <w:rFonts w:hint="eastAsia" w:ascii="宋体" w:hAnsi="宋体"/>
                <w:bCs/>
              </w:rPr>
              <w:t xml:space="preserve">第十四单元 </w:t>
            </w:r>
            <w:r>
              <w:rPr>
                <w:rFonts w:ascii="宋体" w:hAnsi="宋体"/>
                <w:bCs/>
              </w:rPr>
              <w:t>老年人口腔疾病</w:t>
            </w:r>
          </w:p>
          <w:p w14:paraId="2502CBFE">
            <w:pPr>
              <w:pStyle w:val="14"/>
              <w:widowControl w:val="0"/>
              <w:jc w:val="left"/>
              <w:rPr>
                <w:rFonts w:ascii="宋体" w:hAnsi="宋体"/>
                <w:bCs/>
              </w:rPr>
            </w:pPr>
            <w:r>
              <w:rPr>
                <w:rFonts w:hint="eastAsia" w:ascii="宋体" w:hAnsi="宋体"/>
                <w:bCs/>
              </w:rPr>
              <w:t>知识点：</w:t>
            </w:r>
          </w:p>
          <w:p w14:paraId="77589853">
            <w:pPr>
              <w:pStyle w:val="14"/>
              <w:widowControl w:val="0"/>
              <w:jc w:val="left"/>
              <w:rPr>
                <w:rFonts w:ascii="宋体" w:hAnsi="宋体"/>
                <w:bCs/>
              </w:rPr>
            </w:pPr>
            <w:r>
              <w:rPr>
                <w:rFonts w:ascii="宋体" w:hAnsi="宋体"/>
                <w:bCs/>
              </w:rPr>
              <w:t>1.理解老年人口腔的解剖生理变化。</w:t>
            </w:r>
          </w:p>
          <w:p w14:paraId="1CD8AC2E">
            <w:pPr>
              <w:pStyle w:val="14"/>
              <w:widowControl w:val="0"/>
              <w:jc w:val="left"/>
              <w:rPr>
                <w:rFonts w:ascii="宋体" w:hAnsi="宋体"/>
                <w:bCs/>
              </w:rPr>
            </w:pPr>
            <w:r>
              <w:rPr>
                <w:rFonts w:ascii="宋体" w:hAnsi="宋体"/>
                <w:bCs/>
              </w:rPr>
              <w:t>2.知道老年人口腔疾病的特点。</w:t>
            </w:r>
          </w:p>
          <w:p w14:paraId="3F521649">
            <w:pPr>
              <w:pStyle w:val="14"/>
              <w:widowControl w:val="0"/>
              <w:jc w:val="left"/>
              <w:rPr>
                <w:rFonts w:ascii="宋体" w:hAnsi="宋体"/>
                <w:bCs/>
              </w:rPr>
            </w:pPr>
            <w:r>
              <w:rPr>
                <w:rFonts w:ascii="宋体" w:hAnsi="宋体"/>
                <w:bCs/>
              </w:rPr>
              <w:t>3.知道老年人口腔常见疾病（牙体疾病、牙周组织疾病、口腔黏膜病）的临床表现、治疗要点、预防和康复措施。</w:t>
            </w:r>
          </w:p>
          <w:p w14:paraId="4B2DC37D">
            <w:pPr>
              <w:pStyle w:val="14"/>
              <w:widowControl w:val="0"/>
              <w:jc w:val="left"/>
              <w:rPr>
                <w:rFonts w:ascii="宋体" w:hAnsi="宋体"/>
                <w:bCs/>
              </w:rPr>
            </w:pPr>
            <w:r>
              <w:rPr>
                <w:rFonts w:ascii="宋体" w:hAnsi="宋体"/>
                <w:bCs/>
              </w:rPr>
              <w:t>4.理解老年人口腔常见疾病的病因、发病机制。</w:t>
            </w:r>
          </w:p>
          <w:p w14:paraId="35B16B80">
            <w:pPr>
              <w:pStyle w:val="14"/>
              <w:widowControl w:val="0"/>
              <w:jc w:val="left"/>
              <w:rPr>
                <w:rFonts w:ascii="宋体" w:hAnsi="宋体"/>
                <w:bCs/>
              </w:rPr>
            </w:pPr>
            <w:r>
              <w:rPr>
                <w:rFonts w:ascii="宋体" w:hAnsi="宋体"/>
                <w:bCs/>
              </w:rPr>
              <w:t>5.知道常见老年人口腔常见疾病的辅助检查、诊断及鉴别诊断。</w:t>
            </w:r>
            <w:r>
              <w:rPr>
                <w:rFonts w:ascii="宋体" w:hAnsi="宋体"/>
                <w:bCs/>
              </w:rPr>
              <w:tab/>
            </w:r>
          </w:p>
          <w:p w14:paraId="7275E636">
            <w:pPr>
              <w:pStyle w:val="14"/>
              <w:widowControl w:val="0"/>
              <w:jc w:val="left"/>
              <w:rPr>
                <w:rFonts w:ascii="宋体" w:hAnsi="宋体"/>
                <w:bCs/>
              </w:rPr>
            </w:pPr>
            <w:r>
              <w:rPr>
                <w:rFonts w:hint="eastAsia" w:ascii="宋体" w:hAnsi="宋体"/>
                <w:bCs/>
              </w:rPr>
              <w:t>能力要求：</w:t>
            </w:r>
          </w:p>
          <w:p w14:paraId="300DA838">
            <w:pPr>
              <w:pStyle w:val="14"/>
              <w:widowControl w:val="0"/>
              <w:jc w:val="left"/>
              <w:rPr>
                <w:rFonts w:ascii="宋体" w:hAnsi="宋体"/>
                <w:bCs/>
              </w:rPr>
            </w:pPr>
            <w:r>
              <w:rPr>
                <w:rFonts w:hint="eastAsia" w:ascii="宋体" w:hAnsi="宋体"/>
                <w:bCs/>
              </w:rPr>
              <w:t>1</w:t>
            </w:r>
            <w:r>
              <w:rPr>
                <w:rFonts w:ascii="宋体" w:hAnsi="宋体"/>
                <w:bCs/>
              </w:rPr>
              <w:t>.能根据老年人口腔疾病的辅助检查和临床表现能进行初步诊断，配合医护人员进行治疗、护理和康复，并进行健康教育。</w:t>
            </w:r>
            <w:r>
              <w:rPr>
                <w:rFonts w:ascii="宋体" w:hAnsi="宋体"/>
                <w:bCs/>
              </w:rPr>
              <w:tab/>
            </w:r>
          </w:p>
          <w:p w14:paraId="16FB36E6">
            <w:pPr>
              <w:pStyle w:val="14"/>
              <w:widowControl w:val="0"/>
              <w:jc w:val="left"/>
              <w:rPr>
                <w:rFonts w:ascii="宋体" w:hAnsi="宋体"/>
                <w:bCs/>
              </w:rPr>
            </w:pPr>
            <w:r>
              <w:rPr>
                <w:rFonts w:ascii="宋体" w:hAnsi="宋体"/>
                <w:bCs/>
              </w:rPr>
              <w:t>2.尊重、关心和体谅老年人。</w:t>
            </w:r>
          </w:p>
          <w:p w14:paraId="3E75E521">
            <w:pPr>
              <w:pStyle w:val="14"/>
              <w:widowControl w:val="0"/>
              <w:jc w:val="left"/>
              <w:rPr>
                <w:rFonts w:ascii="宋体" w:hAnsi="宋体"/>
                <w:bCs/>
              </w:rPr>
            </w:pPr>
            <w:r>
              <w:rPr>
                <w:rFonts w:hint="eastAsia" w:ascii="宋体" w:hAnsi="宋体"/>
                <w:bCs/>
              </w:rPr>
              <w:t>教学难点：</w:t>
            </w:r>
          </w:p>
          <w:p w14:paraId="4BE3F915">
            <w:pPr>
              <w:pStyle w:val="14"/>
              <w:widowControl w:val="0"/>
              <w:jc w:val="left"/>
              <w:rPr>
                <w:rFonts w:ascii="宋体" w:hAnsi="宋体"/>
                <w:bCs/>
              </w:rPr>
            </w:pPr>
            <w:r>
              <w:rPr>
                <w:rFonts w:ascii="宋体" w:hAnsi="宋体"/>
                <w:bCs/>
              </w:rPr>
              <w:t>1.老年人口腔常见疾病的病因、发病机制。</w:t>
            </w:r>
          </w:p>
          <w:p w14:paraId="03D76928">
            <w:pPr>
              <w:pStyle w:val="14"/>
              <w:widowControl w:val="0"/>
              <w:jc w:val="left"/>
              <w:rPr>
                <w:rFonts w:ascii="宋体" w:hAnsi="宋体"/>
                <w:bCs/>
              </w:rPr>
            </w:pPr>
            <w:r>
              <w:rPr>
                <w:rFonts w:ascii="宋体" w:hAnsi="宋体"/>
                <w:bCs/>
              </w:rPr>
              <w:t>2.老年人口腔常见疾病的临床表现、诊断和治疗。</w:t>
            </w:r>
          </w:p>
        </w:tc>
      </w:tr>
      <w:tr w14:paraId="4E60B6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CFB219B">
            <w:pPr>
              <w:pStyle w:val="14"/>
              <w:widowControl w:val="0"/>
              <w:jc w:val="left"/>
              <w:rPr>
                <w:rFonts w:ascii="宋体" w:hAnsi="宋体"/>
                <w:bCs/>
              </w:rPr>
            </w:pPr>
            <w:r>
              <w:rPr>
                <w:rFonts w:hint="eastAsia" w:ascii="宋体" w:hAnsi="宋体"/>
                <w:bCs/>
              </w:rPr>
              <w:t>第十五单元 老年人其他常见疾病</w:t>
            </w:r>
            <w:r>
              <w:rPr>
                <w:rFonts w:ascii="宋体" w:hAnsi="宋体"/>
                <w:bCs/>
              </w:rPr>
              <w:tab/>
            </w:r>
          </w:p>
          <w:p w14:paraId="6944F379">
            <w:pPr>
              <w:pStyle w:val="14"/>
              <w:widowControl w:val="0"/>
              <w:jc w:val="left"/>
              <w:rPr>
                <w:rFonts w:ascii="宋体" w:hAnsi="宋体"/>
                <w:bCs/>
              </w:rPr>
            </w:pPr>
            <w:r>
              <w:rPr>
                <w:rFonts w:hint="eastAsia" w:ascii="宋体" w:hAnsi="宋体"/>
                <w:bCs/>
              </w:rPr>
              <w:t>知识点：</w:t>
            </w:r>
          </w:p>
          <w:p w14:paraId="153D63B1">
            <w:pPr>
              <w:pStyle w:val="14"/>
              <w:widowControl w:val="0"/>
              <w:jc w:val="left"/>
              <w:rPr>
                <w:rFonts w:ascii="宋体" w:hAnsi="宋体"/>
                <w:bCs/>
              </w:rPr>
            </w:pPr>
            <w:r>
              <w:rPr>
                <w:rFonts w:ascii="宋体" w:hAnsi="宋体"/>
                <w:bCs/>
              </w:rPr>
              <w:t>1.知道老年人</w:t>
            </w:r>
            <w:r>
              <w:rPr>
                <w:rFonts w:hint="eastAsia" w:ascii="宋体" w:hAnsi="宋体"/>
                <w:bCs/>
              </w:rPr>
              <w:t>腹股沟疝、老年性阴道炎和盆底功能障碍性疾病的</w:t>
            </w:r>
            <w:r>
              <w:rPr>
                <w:rFonts w:ascii="宋体" w:hAnsi="宋体"/>
                <w:bCs/>
              </w:rPr>
              <w:t>临床表现、治疗要点、预防和康复措施。</w:t>
            </w:r>
          </w:p>
          <w:p w14:paraId="6F264501">
            <w:pPr>
              <w:pStyle w:val="14"/>
              <w:widowControl w:val="0"/>
              <w:jc w:val="left"/>
              <w:rPr>
                <w:rFonts w:ascii="宋体" w:hAnsi="宋体"/>
                <w:bCs/>
              </w:rPr>
            </w:pPr>
            <w:r>
              <w:rPr>
                <w:rFonts w:ascii="宋体" w:hAnsi="宋体"/>
                <w:bCs/>
              </w:rPr>
              <w:t>2.理解老年人</w:t>
            </w:r>
            <w:r>
              <w:rPr>
                <w:rFonts w:hint="eastAsia" w:ascii="宋体" w:hAnsi="宋体"/>
                <w:bCs/>
              </w:rPr>
              <w:t>腹股沟疝、老年性阴道炎和盆底功能障碍性疾病</w:t>
            </w:r>
            <w:r>
              <w:rPr>
                <w:rFonts w:ascii="宋体" w:hAnsi="宋体"/>
                <w:bCs/>
              </w:rPr>
              <w:t>的病因、发病机制。</w:t>
            </w:r>
          </w:p>
          <w:p w14:paraId="2A32310C">
            <w:pPr>
              <w:pStyle w:val="14"/>
              <w:widowControl w:val="0"/>
              <w:jc w:val="left"/>
              <w:rPr>
                <w:rFonts w:ascii="宋体" w:hAnsi="宋体"/>
                <w:bCs/>
              </w:rPr>
            </w:pPr>
            <w:r>
              <w:rPr>
                <w:rFonts w:ascii="宋体" w:hAnsi="宋体"/>
                <w:bCs/>
              </w:rPr>
              <w:t>3.知道常见老年人</w:t>
            </w:r>
            <w:r>
              <w:rPr>
                <w:rFonts w:hint="eastAsia" w:ascii="宋体" w:hAnsi="宋体"/>
                <w:bCs/>
              </w:rPr>
              <w:t>腹股沟疝、老年性阴道炎和盆底功能障碍性</w:t>
            </w:r>
            <w:r>
              <w:rPr>
                <w:rFonts w:ascii="宋体" w:hAnsi="宋体"/>
                <w:bCs/>
              </w:rPr>
              <w:t>疾病的辅助检查、诊断及鉴别诊断。</w:t>
            </w:r>
            <w:r>
              <w:rPr>
                <w:rFonts w:ascii="宋体" w:hAnsi="宋体"/>
                <w:bCs/>
              </w:rPr>
              <w:tab/>
            </w:r>
          </w:p>
          <w:p w14:paraId="62907299">
            <w:pPr>
              <w:pStyle w:val="14"/>
              <w:widowControl w:val="0"/>
              <w:jc w:val="left"/>
              <w:rPr>
                <w:rFonts w:ascii="宋体" w:hAnsi="宋体"/>
                <w:bCs/>
              </w:rPr>
            </w:pPr>
            <w:r>
              <w:rPr>
                <w:rFonts w:hint="eastAsia" w:ascii="宋体" w:hAnsi="宋体"/>
                <w:bCs/>
              </w:rPr>
              <w:t>能力要求：</w:t>
            </w:r>
          </w:p>
          <w:p w14:paraId="5A893E3C">
            <w:pPr>
              <w:pStyle w:val="14"/>
              <w:widowControl w:val="0"/>
              <w:jc w:val="left"/>
              <w:rPr>
                <w:rFonts w:ascii="宋体" w:hAnsi="宋体"/>
                <w:bCs/>
              </w:rPr>
            </w:pPr>
            <w:r>
              <w:rPr>
                <w:rFonts w:ascii="宋体" w:hAnsi="宋体"/>
                <w:bCs/>
              </w:rPr>
              <w:t>1.能根据老年人</w:t>
            </w:r>
            <w:r>
              <w:rPr>
                <w:rFonts w:hint="eastAsia" w:ascii="宋体" w:hAnsi="宋体"/>
                <w:bCs/>
              </w:rPr>
              <w:t>腹股沟疝、老年性阴道炎和盆底功能障碍性疾病</w:t>
            </w:r>
            <w:r>
              <w:rPr>
                <w:rFonts w:ascii="宋体" w:hAnsi="宋体"/>
                <w:bCs/>
              </w:rPr>
              <w:t>的辅助检查和临床表现能进行初步诊断，配合医护人员进行治疗、护理和康复，并进行健康教育。</w:t>
            </w:r>
            <w:r>
              <w:rPr>
                <w:rFonts w:ascii="宋体" w:hAnsi="宋体"/>
                <w:bCs/>
              </w:rPr>
              <w:tab/>
            </w:r>
          </w:p>
          <w:p w14:paraId="5E2557CA">
            <w:pPr>
              <w:pStyle w:val="14"/>
              <w:widowControl w:val="0"/>
              <w:jc w:val="left"/>
              <w:rPr>
                <w:rFonts w:ascii="宋体" w:hAnsi="宋体"/>
                <w:bCs/>
              </w:rPr>
            </w:pPr>
            <w:r>
              <w:rPr>
                <w:rFonts w:ascii="宋体" w:hAnsi="宋体"/>
                <w:bCs/>
              </w:rPr>
              <w:t>2.尊重、关心和体谅老年人。</w:t>
            </w:r>
          </w:p>
          <w:p w14:paraId="59A5D1F9">
            <w:pPr>
              <w:pStyle w:val="14"/>
              <w:widowControl w:val="0"/>
              <w:jc w:val="left"/>
              <w:rPr>
                <w:rFonts w:ascii="宋体" w:hAnsi="宋体"/>
                <w:bCs/>
              </w:rPr>
            </w:pPr>
            <w:r>
              <w:rPr>
                <w:rFonts w:hint="eastAsia" w:ascii="宋体" w:hAnsi="宋体"/>
                <w:bCs/>
              </w:rPr>
              <w:t>教学难点；</w:t>
            </w:r>
          </w:p>
          <w:p w14:paraId="49752562">
            <w:pPr>
              <w:pStyle w:val="14"/>
              <w:widowControl w:val="0"/>
              <w:jc w:val="left"/>
              <w:rPr>
                <w:rFonts w:ascii="宋体" w:hAnsi="宋体"/>
                <w:bCs/>
              </w:rPr>
            </w:pPr>
            <w:r>
              <w:rPr>
                <w:rFonts w:ascii="宋体" w:hAnsi="宋体"/>
                <w:bCs/>
              </w:rPr>
              <w:t>1.老年人</w:t>
            </w:r>
            <w:r>
              <w:rPr>
                <w:rFonts w:hint="eastAsia" w:ascii="宋体" w:hAnsi="宋体"/>
                <w:bCs/>
              </w:rPr>
              <w:t>腹股沟疝、老年性阴道炎和盆底功能障碍性疾病</w:t>
            </w:r>
            <w:r>
              <w:rPr>
                <w:rFonts w:ascii="宋体" w:hAnsi="宋体"/>
                <w:bCs/>
              </w:rPr>
              <w:t>的病因、发病机制。</w:t>
            </w:r>
          </w:p>
          <w:p w14:paraId="2E27F7F8">
            <w:pPr>
              <w:pStyle w:val="14"/>
              <w:widowControl w:val="0"/>
              <w:jc w:val="left"/>
              <w:rPr>
                <w:rFonts w:ascii="宋体" w:hAnsi="宋体"/>
                <w:bCs/>
              </w:rPr>
            </w:pPr>
            <w:r>
              <w:rPr>
                <w:rFonts w:ascii="宋体" w:hAnsi="宋体"/>
                <w:bCs/>
              </w:rPr>
              <w:t>2.老年人</w:t>
            </w:r>
            <w:r>
              <w:rPr>
                <w:rFonts w:hint="eastAsia" w:ascii="宋体" w:hAnsi="宋体"/>
                <w:bCs/>
              </w:rPr>
              <w:t>腹股沟疝、老年性阴道炎和盆底功能障碍性疾病</w:t>
            </w:r>
            <w:r>
              <w:rPr>
                <w:rFonts w:ascii="宋体" w:hAnsi="宋体"/>
                <w:bCs/>
              </w:rPr>
              <w:t>的临床表现、诊断和治疗。</w:t>
            </w:r>
          </w:p>
        </w:tc>
      </w:tr>
      <w:tr w14:paraId="167FF3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F58F634">
            <w:pPr>
              <w:pStyle w:val="14"/>
              <w:widowControl w:val="0"/>
              <w:jc w:val="left"/>
              <w:rPr>
                <w:rFonts w:ascii="宋体" w:hAnsi="宋体"/>
                <w:bCs/>
              </w:rPr>
            </w:pPr>
            <w:r>
              <w:rPr>
                <w:rFonts w:hint="eastAsia" w:ascii="宋体" w:hAnsi="宋体"/>
                <w:bCs/>
              </w:rPr>
              <w:t xml:space="preserve">第十六单元 </w:t>
            </w:r>
            <w:r>
              <w:rPr>
                <w:rFonts w:ascii="宋体" w:hAnsi="宋体"/>
                <w:bCs/>
              </w:rPr>
              <w:t>老年人恶性肿瘤</w:t>
            </w:r>
            <w:r>
              <w:rPr>
                <w:rFonts w:ascii="宋体" w:hAnsi="宋体"/>
                <w:bCs/>
              </w:rPr>
              <w:tab/>
            </w:r>
          </w:p>
          <w:p w14:paraId="42EA111E">
            <w:pPr>
              <w:pStyle w:val="14"/>
              <w:widowControl w:val="0"/>
              <w:jc w:val="left"/>
              <w:rPr>
                <w:rFonts w:ascii="宋体" w:hAnsi="宋体"/>
                <w:bCs/>
              </w:rPr>
            </w:pPr>
            <w:r>
              <w:rPr>
                <w:rFonts w:hint="eastAsia" w:ascii="宋体" w:hAnsi="宋体"/>
                <w:bCs/>
              </w:rPr>
              <w:t>知识点：</w:t>
            </w:r>
          </w:p>
          <w:p w14:paraId="289F78DA">
            <w:pPr>
              <w:pStyle w:val="14"/>
              <w:widowControl w:val="0"/>
              <w:jc w:val="left"/>
              <w:rPr>
                <w:rFonts w:ascii="宋体" w:hAnsi="宋体"/>
                <w:bCs/>
              </w:rPr>
            </w:pPr>
            <w:r>
              <w:rPr>
                <w:rFonts w:ascii="宋体" w:hAnsi="宋体"/>
                <w:bCs/>
              </w:rPr>
              <w:t>1.理解筛查与早期诊断的意义。</w:t>
            </w:r>
          </w:p>
          <w:p w14:paraId="08EC0B94">
            <w:pPr>
              <w:pStyle w:val="14"/>
              <w:widowControl w:val="0"/>
              <w:jc w:val="left"/>
              <w:rPr>
                <w:rFonts w:ascii="宋体" w:hAnsi="宋体"/>
                <w:bCs/>
              </w:rPr>
            </w:pPr>
            <w:r>
              <w:rPr>
                <w:rFonts w:ascii="宋体" w:hAnsi="宋体"/>
                <w:bCs/>
              </w:rPr>
              <w:t>2.知道老年肿瘤的治疗原则</w:t>
            </w:r>
          </w:p>
          <w:p w14:paraId="6284F213">
            <w:pPr>
              <w:pStyle w:val="14"/>
              <w:widowControl w:val="0"/>
              <w:jc w:val="left"/>
              <w:rPr>
                <w:rFonts w:ascii="宋体" w:hAnsi="宋体"/>
                <w:bCs/>
              </w:rPr>
            </w:pPr>
            <w:r>
              <w:rPr>
                <w:rFonts w:ascii="宋体" w:hAnsi="宋体"/>
                <w:bCs/>
              </w:rPr>
              <w:t>3.老年人常见恶性肿瘤（肺癌、结直肠癌、乳腺癌、前列腺癌）分期及治疗</w:t>
            </w:r>
          </w:p>
          <w:p w14:paraId="21479D6B">
            <w:pPr>
              <w:pStyle w:val="14"/>
              <w:widowControl w:val="0"/>
              <w:jc w:val="left"/>
              <w:rPr>
                <w:rFonts w:ascii="宋体" w:hAnsi="宋体"/>
                <w:bCs/>
              </w:rPr>
            </w:pPr>
            <w:r>
              <w:rPr>
                <w:rFonts w:hint="eastAsia" w:ascii="宋体" w:hAnsi="宋体"/>
                <w:bCs/>
              </w:rPr>
              <w:t>能力要求：</w:t>
            </w:r>
          </w:p>
          <w:p w14:paraId="536ED588">
            <w:pPr>
              <w:pStyle w:val="14"/>
              <w:widowControl w:val="0"/>
              <w:jc w:val="left"/>
              <w:rPr>
                <w:rFonts w:ascii="宋体" w:hAnsi="宋体"/>
                <w:bCs/>
              </w:rPr>
            </w:pPr>
            <w:r>
              <w:rPr>
                <w:rFonts w:ascii="宋体" w:hAnsi="宋体"/>
                <w:bCs/>
              </w:rPr>
              <w:t>1.能根据老年人肿瘤的治疗原则配合医护人员进行治疗、护理和康复，并进行健康</w:t>
            </w:r>
            <w:r>
              <w:rPr>
                <w:rFonts w:hint="eastAsia" w:ascii="宋体" w:hAnsi="宋体"/>
                <w:bCs/>
              </w:rPr>
              <w:t>教育</w:t>
            </w:r>
            <w:r>
              <w:rPr>
                <w:rFonts w:ascii="宋体" w:hAnsi="宋体"/>
                <w:bCs/>
              </w:rPr>
              <w:t>。</w:t>
            </w:r>
          </w:p>
          <w:p w14:paraId="5E029D11">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25508D23">
            <w:pPr>
              <w:pStyle w:val="14"/>
              <w:widowControl w:val="0"/>
              <w:jc w:val="left"/>
              <w:rPr>
                <w:rFonts w:ascii="宋体" w:hAnsi="宋体"/>
                <w:bCs/>
              </w:rPr>
            </w:pPr>
            <w:r>
              <w:rPr>
                <w:rFonts w:hint="eastAsia" w:ascii="宋体" w:hAnsi="宋体"/>
                <w:bCs/>
              </w:rPr>
              <w:t>教学难点：</w:t>
            </w:r>
          </w:p>
          <w:p w14:paraId="1E434A23">
            <w:pPr>
              <w:pStyle w:val="14"/>
              <w:widowControl w:val="0"/>
              <w:jc w:val="left"/>
              <w:rPr>
                <w:rFonts w:ascii="宋体" w:hAnsi="宋体"/>
                <w:bCs/>
              </w:rPr>
            </w:pPr>
            <w:r>
              <w:rPr>
                <w:rFonts w:ascii="宋体" w:hAnsi="宋体"/>
                <w:bCs/>
              </w:rPr>
              <w:t>1.老年人常见恶性肿瘤（肺癌、结直肠癌、乳腺癌、前列腺癌）分期及治疗。</w:t>
            </w:r>
          </w:p>
        </w:tc>
      </w:tr>
      <w:tr w14:paraId="0BC490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59C7831">
            <w:pPr>
              <w:pStyle w:val="14"/>
              <w:widowControl w:val="0"/>
              <w:jc w:val="left"/>
              <w:rPr>
                <w:rFonts w:ascii="宋体" w:hAnsi="宋体"/>
                <w:bCs/>
              </w:rPr>
            </w:pPr>
            <w:r>
              <w:rPr>
                <w:rFonts w:hint="eastAsia" w:ascii="宋体" w:hAnsi="宋体"/>
                <w:bCs/>
              </w:rPr>
              <w:t xml:space="preserve">第十七单元 </w:t>
            </w:r>
            <w:r>
              <w:rPr>
                <w:rFonts w:ascii="宋体" w:hAnsi="宋体"/>
                <w:bCs/>
              </w:rPr>
              <w:t>老年人多器官功能障碍综合征</w:t>
            </w:r>
            <w:r>
              <w:rPr>
                <w:rFonts w:ascii="宋体" w:hAnsi="宋体"/>
                <w:bCs/>
              </w:rPr>
              <w:tab/>
            </w:r>
          </w:p>
          <w:p w14:paraId="1EBBBF4D">
            <w:pPr>
              <w:pStyle w:val="14"/>
              <w:widowControl w:val="0"/>
              <w:jc w:val="left"/>
              <w:rPr>
                <w:rFonts w:ascii="宋体" w:hAnsi="宋体"/>
                <w:bCs/>
              </w:rPr>
            </w:pPr>
            <w:r>
              <w:rPr>
                <w:rFonts w:hint="eastAsia" w:ascii="宋体" w:hAnsi="宋体"/>
                <w:bCs/>
              </w:rPr>
              <w:t>知识点：</w:t>
            </w:r>
          </w:p>
          <w:p w14:paraId="23A6BC19">
            <w:pPr>
              <w:pStyle w:val="14"/>
              <w:widowControl w:val="0"/>
              <w:jc w:val="left"/>
              <w:rPr>
                <w:rFonts w:ascii="宋体" w:hAnsi="宋体"/>
                <w:bCs/>
              </w:rPr>
            </w:pPr>
            <w:r>
              <w:rPr>
                <w:rFonts w:ascii="宋体" w:hAnsi="宋体"/>
                <w:bCs/>
              </w:rPr>
              <w:t>1.知道老年人多器官功能障碍综合征概念、病因。</w:t>
            </w:r>
          </w:p>
          <w:p w14:paraId="4E8ADDBA">
            <w:pPr>
              <w:pStyle w:val="14"/>
              <w:widowControl w:val="0"/>
              <w:jc w:val="left"/>
              <w:rPr>
                <w:rFonts w:ascii="宋体" w:hAnsi="宋体"/>
                <w:bCs/>
              </w:rPr>
            </w:pPr>
            <w:r>
              <w:rPr>
                <w:rFonts w:ascii="宋体" w:hAnsi="宋体"/>
                <w:bCs/>
              </w:rPr>
              <w:t>2.理解老年人多器官功能障碍综合征病理机制。</w:t>
            </w:r>
          </w:p>
          <w:p w14:paraId="40690FD2">
            <w:pPr>
              <w:pStyle w:val="14"/>
              <w:widowControl w:val="0"/>
              <w:jc w:val="left"/>
              <w:rPr>
                <w:rFonts w:ascii="宋体" w:hAnsi="宋体"/>
                <w:bCs/>
              </w:rPr>
            </w:pPr>
            <w:r>
              <w:rPr>
                <w:rFonts w:ascii="宋体" w:hAnsi="宋体"/>
                <w:bCs/>
              </w:rPr>
              <w:t>3.知道老年人多器官功能障碍综合征临床表现特点、临床分型分期、诊断、治疗和预防。</w:t>
            </w:r>
            <w:r>
              <w:rPr>
                <w:rFonts w:ascii="宋体" w:hAnsi="宋体"/>
                <w:bCs/>
              </w:rPr>
              <w:tab/>
            </w:r>
          </w:p>
          <w:p w14:paraId="1990D0AB">
            <w:pPr>
              <w:pStyle w:val="14"/>
              <w:widowControl w:val="0"/>
              <w:jc w:val="left"/>
              <w:rPr>
                <w:rFonts w:ascii="宋体" w:hAnsi="宋体"/>
                <w:bCs/>
              </w:rPr>
            </w:pPr>
            <w:r>
              <w:rPr>
                <w:rFonts w:hint="eastAsia" w:ascii="宋体" w:hAnsi="宋体"/>
                <w:bCs/>
              </w:rPr>
              <w:t>能力要求：</w:t>
            </w:r>
          </w:p>
          <w:p w14:paraId="63A200BE">
            <w:pPr>
              <w:pStyle w:val="14"/>
              <w:widowControl w:val="0"/>
              <w:jc w:val="left"/>
              <w:rPr>
                <w:rFonts w:ascii="宋体" w:hAnsi="宋体"/>
                <w:bCs/>
              </w:rPr>
            </w:pPr>
            <w:r>
              <w:rPr>
                <w:rFonts w:ascii="宋体" w:hAnsi="宋体"/>
                <w:bCs/>
              </w:rPr>
              <w:t>1.能配合医护人员对老年人多器官功能障碍综合征进行治疗、护理和康复，并进行健康教育。</w:t>
            </w:r>
          </w:p>
          <w:p w14:paraId="590363F2">
            <w:pPr>
              <w:pStyle w:val="14"/>
              <w:widowControl w:val="0"/>
              <w:jc w:val="left"/>
              <w:rPr>
                <w:rFonts w:ascii="宋体" w:hAnsi="宋体"/>
                <w:bCs/>
              </w:rPr>
            </w:pPr>
            <w:r>
              <w:rPr>
                <w:rFonts w:hint="eastAsia" w:ascii="宋体" w:hAnsi="宋体"/>
                <w:bCs/>
              </w:rPr>
              <w:t>2</w:t>
            </w:r>
            <w:r>
              <w:rPr>
                <w:rFonts w:ascii="宋体" w:hAnsi="宋体"/>
                <w:bCs/>
              </w:rPr>
              <w:t>.尊重、关心和体谅老年人。</w:t>
            </w:r>
          </w:p>
          <w:p w14:paraId="721E1C78">
            <w:pPr>
              <w:pStyle w:val="14"/>
              <w:widowControl w:val="0"/>
              <w:jc w:val="left"/>
              <w:rPr>
                <w:rFonts w:ascii="宋体" w:hAnsi="宋体"/>
                <w:bCs/>
              </w:rPr>
            </w:pPr>
            <w:r>
              <w:rPr>
                <w:rFonts w:ascii="宋体" w:hAnsi="宋体"/>
                <w:bCs/>
              </w:rPr>
              <w:t>2.具有严谨求实的工作作风和对病人高度负责的工作态度。</w:t>
            </w:r>
            <w:r>
              <w:rPr>
                <w:rFonts w:ascii="宋体" w:hAnsi="宋体"/>
                <w:bCs/>
              </w:rPr>
              <w:tab/>
            </w:r>
          </w:p>
          <w:p w14:paraId="08371478">
            <w:pPr>
              <w:pStyle w:val="14"/>
              <w:widowControl w:val="0"/>
              <w:jc w:val="left"/>
              <w:rPr>
                <w:rFonts w:ascii="宋体" w:hAnsi="宋体"/>
                <w:bCs/>
              </w:rPr>
            </w:pPr>
            <w:r>
              <w:rPr>
                <w:rFonts w:hint="eastAsia" w:ascii="宋体" w:hAnsi="宋体"/>
                <w:bCs/>
              </w:rPr>
              <w:t>教学难点：</w:t>
            </w:r>
          </w:p>
          <w:p w14:paraId="4418F039">
            <w:pPr>
              <w:pStyle w:val="14"/>
              <w:widowControl w:val="0"/>
              <w:jc w:val="left"/>
              <w:rPr>
                <w:rFonts w:ascii="宋体" w:hAnsi="宋体"/>
                <w:bCs/>
              </w:rPr>
            </w:pPr>
            <w:r>
              <w:rPr>
                <w:rFonts w:ascii="宋体" w:hAnsi="宋体"/>
                <w:bCs/>
              </w:rPr>
              <w:t>1.老年人多器官功能障碍综合征临床表现特点、临床分型分期、诊断、治疗和预防。</w:t>
            </w:r>
          </w:p>
        </w:tc>
      </w:tr>
      <w:bookmarkEnd w:id="0"/>
      <w:bookmarkEnd w:id="1"/>
    </w:tbl>
    <w:p w14:paraId="0ED9F82A">
      <w:pPr>
        <w:pStyle w:val="17"/>
        <w:spacing w:before="81" w:after="163"/>
        <w:ind w:firstLine="489"/>
      </w:pPr>
      <w:r>
        <w:rPr>
          <w:rFonts w:hint="eastAsia"/>
        </w:rPr>
        <w:t>（二）教学单元对课程目标的支撑关系</w:t>
      </w:r>
    </w:p>
    <w:tbl>
      <w:tblPr>
        <w:tblStyle w:val="7"/>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26"/>
        <w:gridCol w:w="522"/>
        <w:gridCol w:w="523"/>
        <w:gridCol w:w="523"/>
        <w:gridCol w:w="522"/>
        <w:gridCol w:w="523"/>
        <w:gridCol w:w="523"/>
        <w:gridCol w:w="522"/>
      </w:tblGrid>
      <w:tr w14:paraId="698E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321" w:type="dxa"/>
            <w:tcBorders>
              <w:top w:val="single" w:color="auto" w:sz="12" w:space="0"/>
              <w:left w:val="single" w:color="auto" w:sz="12" w:space="0"/>
              <w:tl2br w:val="single" w:color="auto" w:sz="4" w:space="0"/>
            </w:tcBorders>
          </w:tcPr>
          <w:p w14:paraId="5B12233F">
            <w:pPr>
              <w:pStyle w:val="13"/>
              <w:ind w:firstLine="420"/>
              <w:jc w:val="right"/>
              <w:rPr>
                <w:szCs w:val="16"/>
              </w:rPr>
            </w:pPr>
            <w:r>
              <w:rPr>
                <w:rFonts w:hint="eastAsia"/>
                <w:szCs w:val="16"/>
              </w:rPr>
              <w:t>课程目标</w:t>
            </w:r>
          </w:p>
          <w:p w14:paraId="61DF065F">
            <w:pPr>
              <w:pStyle w:val="13"/>
              <w:ind w:right="210"/>
              <w:jc w:val="left"/>
              <w:rPr>
                <w:szCs w:val="16"/>
              </w:rPr>
            </w:pPr>
          </w:p>
          <w:p w14:paraId="44044639">
            <w:pPr>
              <w:pStyle w:val="13"/>
              <w:ind w:right="210"/>
              <w:jc w:val="left"/>
              <w:rPr>
                <w:szCs w:val="16"/>
              </w:rPr>
            </w:pPr>
            <w:r>
              <w:rPr>
                <w:rFonts w:hint="eastAsia"/>
                <w:szCs w:val="16"/>
              </w:rPr>
              <w:t>教学单元</w:t>
            </w:r>
          </w:p>
        </w:tc>
        <w:tc>
          <w:tcPr>
            <w:tcW w:w="510" w:type="dxa"/>
            <w:tcBorders>
              <w:top w:val="single" w:color="auto" w:sz="12" w:space="0"/>
            </w:tcBorders>
            <w:vAlign w:val="center"/>
          </w:tcPr>
          <w:p w14:paraId="7306DF22">
            <w:pPr>
              <w:pStyle w:val="13"/>
              <w:rPr>
                <w:szCs w:val="16"/>
              </w:rPr>
            </w:pPr>
            <w:r>
              <w:rPr>
                <w:rFonts w:hint="eastAsia"/>
                <w:szCs w:val="16"/>
              </w:rPr>
              <w:t>1</w:t>
            </w:r>
          </w:p>
        </w:tc>
        <w:tc>
          <w:tcPr>
            <w:tcW w:w="511" w:type="dxa"/>
            <w:tcBorders>
              <w:top w:val="single" w:color="auto" w:sz="12" w:space="0"/>
            </w:tcBorders>
            <w:vAlign w:val="center"/>
          </w:tcPr>
          <w:p w14:paraId="69AB00CD">
            <w:pPr>
              <w:pStyle w:val="13"/>
              <w:rPr>
                <w:szCs w:val="16"/>
              </w:rPr>
            </w:pPr>
            <w:r>
              <w:rPr>
                <w:rFonts w:hint="eastAsia"/>
                <w:szCs w:val="16"/>
              </w:rPr>
              <w:t>2</w:t>
            </w:r>
          </w:p>
        </w:tc>
        <w:tc>
          <w:tcPr>
            <w:tcW w:w="511" w:type="dxa"/>
            <w:tcBorders>
              <w:top w:val="single" w:color="auto" w:sz="12" w:space="0"/>
            </w:tcBorders>
            <w:vAlign w:val="center"/>
          </w:tcPr>
          <w:p w14:paraId="604AB693">
            <w:pPr>
              <w:pStyle w:val="13"/>
              <w:rPr>
                <w:szCs w:val="16"/>
              </w:rPr>
            </w:pPr>
            <w:r>
              <w:rPr>
                <w:rFonts w:hint="eastAsia"/>
                <w:szCs w:val="16"/>
              </w:rPr>
              <w:t>3</w:t>
            </w:r>
          </w:p>
        </w:tc>
        <w:tc>
          <w:tcPr>
            <w:tcW w:w="510" w:type="dxa"/>
            <w:tcBorders>
              <w:top w:val="single" w:color="auto" w:sz="12" w:space="0"/>
            </w:tcBorders>
            <w:vAlign w:val="center"/>
          </w:tcPr>
          <w:p w14:paraId="2D4B1A24">
            <w:pPr>
              <w:pStyle w:val="13"/>
              <w:rPr>
                <w:szCs w:val="16"/>
              </w:rPr>
            </w:pPr>
            <w:r>
              <w:rPr>
                <w:rFonts w:hint="eastAsia"/>
                <w:szCs w:val="16"/>
              </w:rPr>
              <w:t>4</w:t>
            </w:r>
          </w:p>
        </w:tc>
        <w:tc>
          <w:tcPr>
            <w:tcW w:w="511" w:type="dxa"/>
            <w:tcBorders>
              <w:top w:val="single" w:color="auto" w:sz="12" w:space="0"/>
            </w:tcBorders>
            <w:vAlign w:val="center"/>
          </w:tcPr>
          <w:p w14:paraId="3536B0C5">
            <w:pPr>
              <w:pStyle w:val="13"/>
              <w:rPr>
                <w:szCs w:val="16"/>
              </w:rPr>
            </w:pPr>
            <w:r>
              <w:rPr>
                <w:rFonts w:hint="eastAsia"/>
                <w:szCs w:val="16"/>
              </w:rPr>
              <w:t>5</w:t>
            </w:r>
          </w:p>
        </w:tc>
        <w:tc>
          <w:tcPr>
            <w:tcW w:w="511" w:type="dxa"/>
            <w:tcBorders>
              <w:top w:val="single" w:color="auto" w:sz="12" w:space="0"/>
              <w:right w:val="single" w:color="auto" w:sz="12" w:space="0"/>
            </w:tcBorders>
            <w:vAlign w:val="center"/>
          </w:tcPr>
          <w:p w14:paraId="0E28394E">
            <w:pPr>
              <w:pStyle w:val="13"/>
              <w:rPr>
                <w:szCs w:val="16"/>
              </w:rPr>
            </w:pPr>
            <w:r>
              <w:rPr>
                <w:rFonts w:hint="eastAsia"/>
                <w:szCs w:val="16"/>
              </w:rPr>
              <w:t>6</w:t>
            </w:r>
          </w:p>
        </w:tc>
        <w:tc>
          <w:tcPr>
            <w:tcW w:w="510" w:type="dxa"/>
            <w:tcBorders>
              <w:top w:val="single" w:color="auto" w:sz="12" w:space="0"/>
              <w:right w:val="single" w:color="auto" w:sz="12" w:space="0"/>
            </w:tcBorders>
            <w:vAlign w:val="center"/>
          </w:tcPr>
          <w:p w14:paraId="382B209B">
            <w:pPr>
              <w:pStyle w:val="13"/>
              <w:rPr>
                <w:szCs w:val="16"/>
              </w:rPr>
            </w:pPr>
            <w:r>
              <w:rPr>
                <w:rFonts w:hint="eastAsia"/>
                <w:szCs w:val="16"/>
              </w:rPr>
              <w:t>7</w:t>
            </w:r>
          </w:p>
        </w:tc>
      </w:tr>
      <w:tr w14:paraId="273C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20C79CD1">
            <w:pPr>
              <w:pStyle w:val="14"/>
              <w:jc w:val="left"/>
              <w:rPr>
                <w:rFonts w:ascii="宋体" w:hAnsi="宋体"/>
                <w:bCs/>
              </w:rPr>
            </w:pPr>
            <w:r>
              <w:rPr>
                <w:rFonts w:hint="eastAsia" w:ascii="宋体" w:hAnsi="宋体"/>
              </w:rPr>
              <w:t xml:space="preserve">第一单元 </w:t>
            </w:r>
            <w:r>
              <w:rPr>
                <w:rFonts w:ascii="宋体" w:hAnsi="宋体"/>
              </w:rPr>
              <w:t>绪论</w:t>
            </w:r>
          </w:p>
        </w:tc>
        <w:tc>
          <w:tcPr>
            <w:tcW w:w="510" w:type="dxa"/>
            <w:vAlign w:val="center"/>
          </w:tcPr>
          <w:p w14:paraId="24D7CCC1">
            <w:pPr>
              <w:pStyle w:val="14"/>
              <w:rPr>
                <w:rFonts w:ascii="宋体" w:hAnsi="宋体"/>
              </w:rPr>
            </w:pPr>
            <w:r>
              <w:rPr>
                <w:rFonts w:hint="eastAsia" w:ascii="宋体" w:hAnsi="宋体"/>
              </w:rPr>
              <w:t>√</w:t>
            </w:r>
          </w:p>
        </w:tc>
        <w:tc>
          <w:tcPr>
            <w:tcW w:w="511" w:type="dxa"/>
            <w:vAlign w:val="center"/>
          </w:tcPr>
          <w:p w14:paraId="05D6BEE4">
            <w:pPr>
              <w:pStyle w:val="14"/>
              <w:rPr>
                <w:rFonts w:ascii="宋体" w:hAnsi="宋体"/>
              </w:rPr>
            </w:pPr>
          </w:p>
        </w:tc>
        <w:tc>
          <w:tcPr>
            <w:tcW w:w="511" w:type="dxa"/>
            <w:vAlign w:val="center"/>
          </w:tcPr>
          <w:p w14:paraId="1A65DBD7">
            <w:pPr>
              <w:pStyle w:val="14"/>
              <w:rPr>
                <w:rFonts w:ascii="宋体" w:hAnsi="宋体"/>
              </w:rPr>
            </w:pPr>
          </w:p>
        </w:tc>
        <w:tc>
          <w:tcPr>
            <w:tcW w:w="510" w:type="dxa"/>
            <w:vAlign w:val="center"/>
          </w:tcPr>
          <w:p w14:paraId="50AF849F">
            <w:pPr>
              <w:pStyle w:val="14"/>
              <w:rPr>
                <w:rFonts w:ascii="宋体" w:hAnsi="宋体"/>
              </w:rPr>
            </w:pPr>
          </w:p>
        </w:tc>
        <w:tc>
          <w:tcPr>
            <w:tcW w:w="511" w:type="dxa"/>
            <w:vAlign w:val="center"/>
          </w:tcPr>
          <w:p w14:paraId="787FA678">
            <w:pPr>
              <w:pStyle w:val="14"/>
              <w:rPr>
                <w:rFonts w:ascii="宋体" w:hAnsi="宋体"/>
              </w:rPr>
            </w:pPr>
            <w:r>
              <w:rPr>
                <w:rFonts w:hint="eastAsia" w:ascii="宋体" w:hAnsi="宋体"/>
              </w:rPr>
              <w:t>√</w:t>
            </w:r>
          </w:p>
        </w:tc>
        <w:tc>
          <w:tcPr>
            <w:tcW w:w="511" w:type="dxa"/>
            <w:tcBorders>
              <w:right w:val="single" w:color="auto" w:sz="12" w:space="0"/>
            </w:tcBorders>
            <w:vAlign w:val="center"/>
          </w:tcPr>
          <w:p w14:paraId="54223A36">
            <w:pPr>
              <w:pStyle w:val="14"/>
              <w:rPr>
                <w:rFonts w:ascii="宋体" w:hAnsi="宋体"/>
              </w:rPr>
            </w:pPr>
          </w:p>
        </w:tc>
        <w:tc>
          <w:tcPr>
            <w:tcW w:w="510" w:type="dxa"/>
            <w:tcBorders>
              <w:right w:val="single" w:color="auto" w:sz="12" w:space="0"/>
            </w:tcBorders>
            <w:vAlign w:val="center"/>
          </w:tcPr>
          <w:p w14:paraId="402003C2">
            <w:pPr>
              <w:pStyle w:val="14"/>
              <w:rPr>
                <w:rFonts w:ascii="宋体" w:hAnsi="宋体"/>
              </w:rPr>
            </w:pPr>
          </w:p>
        </w:tc>
      </w:tr>
      <w:tr w14:paraId="2951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67E94C4C">
            <w:pPr>
              <w:pStyle w:val="14"/>
              <w:jc w:val="left"/>
              <w:rPr>
                <w:rFonts w:ascii="宋体" w:hAnsi="宋体"/>
              </w:rPr>
            </w:pPr>
            <w:r>
              <w:rPr>
                <w:rFonts w:hint="eastAsia" w:ascii="宋体" w:hAnsi="宋体"/>
                <w:bCs/>
              </w:rPr>
              <w:t xml:space="preserve">第二单元 </w:t>
            </w:r>
            <w:r>
              <w:rPr>
                <w:rFonts w:ascii="宋体" w:hAnsi="宋体"/>
                <w:bCs/>
              </w:rPr>
              <w:t>老年人神经系统疾病</w:t>
            </w:r>
          </w:p>
        </w:tc>
        <w:tc>
          <w:tcPr>
            <w:tcW w:w="510" w:type="dxa"/>
            <w:vAlign w:val="center"/>
          </w:tcPr>
          <w:p w14:paraId="7C20F5B1">
            <w:pPr>
              <w:pStyle w:val="14"/>
              <w:rPr>
                <w:rFonts w:ascii="宋体" w:hAnsi="宋体"/>
              </w:rPr>
            </w:pPr>
          </w:p>
        </w:tc>
        <w:tc>
          <w:tcPr>
            <w:tcW w:w="511" w:type="dxa"/>
          </w:tcPr>
          <w:p w14:paraId="177E91B2">
            <w:pPr>
              <w:pStyle w:val="14"/>
              <w:rPr>
                <w:rFonts w:ascii="宋体" w:hAnsi="宋体"/>
              </w:rPr>
            </w:pPr>
            <w:r>
              <w:rPr>
                <w:rFonts w:hint="eastAsia" w:ascii="宋体" w:hAnsi="宋体"/>
              </w:rPr>
              <w:t>√</w:t>
            </w:r>
          </w:p>
        </w:tc>
        <w:tc>
          <w:tcPr>
            <w:tcW w:w="511" w:type="dxa"/>
          </w:tcPr>
          <w:p w14:paraId="6DA82005">
            <w:pPr>
              <w:pStyle w:val="14"/>
              <w:rPr>
                <w:rFonts w:ascii="宋体" w:hAnsi="宋体"/>
              </w:rPr>
            </w:pPr>
            <w:r>
              <w:rPr>
                <w:rFonts w:hint="eastAsia" w:ascii="宋体" w:hAnsi="宋体"/>
              </w:rPr>
              <w:t>√</w:t>
            </w:r>
          </w:p>
        </w:tc>
        <w:tc>
          <w:tcPr>
            <w:tcW w:w="510" w:type="dxa"/>
          </w:tcPr>
          <w:p w14:paraId="65E14F28">
            <w:pPr>
              <w:pStyle w:val="14"/>
              <w:rPr>
                <w:rFonts w:ascii="宋体" w:hAnsi="宋体"/>
              </w:rPr>
            </w:pPr>
            <w:r>
              <w:rPr>
                <w:rFonts w:hint="eastAsia" w:ascii="宋体" w:hAnsi="宋体"/>
              </w:rPr>
              <w:t>√</w:t>
            </w:r>
          </w:p>
        </w:tc>
        <w:tc>
          <w:tcPr>
            <w:tcW w:w="511" w:type="dxa"/>
            <w:vAlign w:val="center"/>
          </w:tcPr>
          <w:p w14:paraId="0FA6AEBD">
            <w:pPr>
              <w:pStyle w:val="14"/>
              <w:rPr>
                <w:rFonts w:ascii="宋体" w:hAnsi="宋体"/>
              </w:rPr>
            </w:pPr>
          </w:p>
        </w:tc>
        <w:tc>
          <w:tcPr>
            <w:tcW w:w="511" w:type="dxa"/>
            <w:tcBorders>
              <w:right w:val="single" w:color="auto" w:sz="12" w:space="0"/>
            </w:tcBorders>
            <w:vAlign w:val="center"/>
          </w:tcPr>
          <w:p w14:paraId="088A5025">
            <w:pPr>
              <w:pStyle w:val="14"/>
              <w:rPr>
                <w:rFonts w:ascii="宋体" w:hAnsi="宋体"/>
              </w:rPr>
            </w:pPr>
          </w:p>
        </w:tc>
        <w:tc>
          <w:tcPr>
            <w:tcW w:w="510" w:type="dxa"/>
            <w:tcBorders>
              <w:right w:val="single" w:color="auto" w:sz="12" w:space="0"/>
            </w:tcBorders>
            <w:vAlign w:val="center"/>
          </w:tcPr>
          <w:p w14:paraId="3D3159DB">
            <w:pPr>
              <w:pStyle w:val="14"/>
              <w:rPr>
                <w:rFonts w:ascii="宋体" w:hAnsi="宋体"/>
              </w:rPr>
            </w:pPr>
          </w:p>
        </w:tc>
      </w:tr>
      <w:tr w14:paraId="4002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254C666D">
            <w:pPr>
              <w:pStyle w:val="14"/>
              <w:jc w:val="left"/>
              <w:rPr>
                <w:rFonts w:ascii="宋体" w:hAnsi="宋体"/>
                <w:bCs/>
              </w:rPr>
            </w:pPr>
            <w:r>
              <w:rPr>
                <w:rFonts w:hint="eastAsia" w:ascii="宋体" w:hAnsi="宋体"/>
                <w:bCs/>
              </w:rPr>
              <w:t xml:space="preserve">第三单元 </w:t>
            </w:r>
            <w:r>
              <w:rPr>
                <w:rFonts w:ascii="宋体" w:hAnsi="宋体"/>
                <w:bCs/>
              </w:rPr>
              <w:t>老年人</w:t>
            </w:r>
            <w:r>
              <w:rPr>
                <w:rFonts w:hint="eastAsia" w:ascii="宋体" w:hAnsi="宋体"/>
                <w:bCs/>
              </w:rPr>
              <w:t>循环系统</w:t>
            </w:r>
            <w:r>
              <w:rPr>
                <w:rFonts w:ascii="宋体" w:hAnsi="宋体"/>
                <w:bCs/>
              </w:rPr>
              <w:t>疾病</w:t>
            </w:r>
          </w:p>
        </w:tc>
        <w:tc>
          <w:tcPr>
            <w:tcW w:w="510" w:type="dxa"/>
            <w:vAlign w:val="center"/>
          </w:tcPr>
          <w:p w14:paraId="7F021BCA">
            <w:pPr>
              <w:pStyle w:val="14"/>
              <w:rPr>
                <w:rFonts w:ascii="宋体" w:hAnsi="宋体"/>
              </w:rPr>
            </w:pPr>
          </w:p>
        </w:tc>
        <w:tc>
          <w:tcPr>
            <w:tcW w:w="511" w:type="dxa"/>
          </w:tcPr>
          <w:p w14:paraId="0EF11D6E">
            <w:pPr>
              <w:pStyle w:val="14"/>
              <w:rPr>
                <w:rFonts w:ascii="宋体" w:hAnsi="宋体"/>
              </w:rPr>
            </w:pPr>
            <w:r>
              <w:rPr>
                <w:rFonts w:hint="eastAsia" w:ascii="宋体" w:hAnsi="宋体"/>
              </w:rPr>
              <w:t>√</w:t>
            </w:r>
          </w:p>
        </w:tc>
        <w:tc>
          <w:tcPr>
            <w:tcW w:w="511" w:type="dxa"/>
          </w:tcPr>
          <w:p w14:paraId="5302C0FA">
            <w:pPr>
              <w:pStyle w:val="14"/>
              <w:rPr>
                <w:rFonts w:ascii="宋体" w:hAnsi="宋体"/>
              </w:rPr>
            </w:pPr>
            <w:r>
              <w:rPr>
                <w:rFonts w:hint="eastAsia" w:ascii="宋体" w:hAnsi="宋体"/>
              </w:rPr>
              <w:t>√</w:t>
            </w:r>
          </w:p>
        </w:tc>
        <w:tc>
          <w:tcPr>
            <w:tcW w:w="510" w:type="dxa"/>
          </w:tcPr>
          <w:p w14:paraId="2BB2239E">
            <w:pPr>
              <w:pStyle w:val="14"/>
              <w:rPr>
                <w:rFonts w:ascii="宋体" w:hAnsi="宋体"/>
              </w:rPr>
            </w:pPr>
            <w:r>
              <w:rPr>
                <w:rFonts w:hint="eastAsia" w:ascii="宋体" w:hAnsi="宋体"/>
              </w:rPr>
              <w:t>√</w:t>
            </w:r>
          </w:p>
        </w:tc>
        <w:tc>
          <w:tcPr>
            <w:tcW w:w="511" w:type="dxa"/>
            <w:vAlign w:val="center"/>
          </w:tcPr>
          <w:p w14:paraId="6C0D3458">
            <w:pPr>
              <w:pStyle w:val="14"/>
              <w:rPr>
                <w:rFonts w:ascii="宋体" w:hAnsi="宋体"/>
              </w:rPr>
            </w:pPr>
          </w:p>
        </w:tc>
        <w:tc>
          <w:tcPr>
            <w:tcW w:w="511" w:type="dxa"/>
            <w:tcBorders>
              <w:right w:val="single" w:color="auto" w:sz="12" w:space="0"/>
            </w:tcBorders>
          </w:tcPr>
          <w:p w14:paraId="519E0CE7">
            <w:pPr>
              <w:pStyle w:val="14"/>
              <w:rPr>
                <w:rFonts w:ascii="宋体" w:hAnsi="宋体"/>
              </w:rPr>
            </w:pPr>
            <w:r>
              <w:rPr>
                <w:rFonts w:hint="eastAsia" w:ascii="宋体" w:hAnsi="宋体"/>
              </w:rPr>
              <w:t>√</w:t>
            </w:r>
          </w:p>
        </w:tc>
        <w:tc>
          <w:tcPr>
            <w:tcW w:w="510" w:type="dxa"/>
            <w:tcBorders>
              <w:right w:val="single" w:color="auto" w:sz="12" w:space="0"/>
            </w:tcBorders>
          </w:tcPr>
          <w:p w14:paraId="3761DA5A">
            <w:pPr>
              <w:pStyle w:val="14"/>
              <w:rPr>
                <w:rFonts w:ascii="宋体" w:hAnsi="宋体"/>
              </w:rPr>
            </w:pPr>
            <w:r>
              <w:rPr>
                <w:rFonts w:hint="eastAsia" w:ascii="宋体" w:hAnsi="宋体"/>
              </w:rPr>
              <w:t>√</w:t>
            </w:r>
          </w:p>
        </w:tc>
      </w:tr>
      <w:tr w14:paraId="529A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3AEC7093">
            <w:pPr>
              <w:snapToGrid w:val="0"/>
              <w:spacing w:line="288" w:lineRule="auto"/>
              <w:rPr>
                <w:color w:val="000000"/>
                <w:sz w:val="21"/>
                <w:szCs w:val="21"/>
              </w:rPr>
            </w:pPr>
            <w:r>
              <w:rPr>
                <w:rFonts w:hint="eastAsia"/>
                <w:bCs/>
                <w:sz w:val="21"/>
                <w:szCs w:val="21"/>
              </w:rPr>
              <w:t xml:space="preserve">第四单元 </w:t>
            </w:r>
            <w:r>
              <w:rPr>
                <w:rFonts w:hint="eastAsia"/>
                <w:color w:val="000000"/>
                <w:sz w:val="21"/>
                <w:szCs w:val="21"/>
              </w:rPr>
              <w:t>老年人呼吸系统疾病</w:t>
            </w:r>
          </w:p>
        </w:tc>
        <w:tc>
          <w:tcPr>
            <w:tcW w:w="510" w:type="dxa"/>
            <w:vAlign w:val="center"/>
          </w:tcPr>
          <w:p w14:paraId="1BA7803C">
            <w:pPr>
              <w:pStyle w:val="14"/>
              <w:rPr>
                <w:rFonts w:ascii="宋体" w:hAnsi="宋体"/>
              </w:rPr>
            </w:pPr>
          </w:p>
        </w:tc>
        <w:tc>
          <w:tcPr>
            <w:tcW w:w="511" w:type="dxa"/>
          </w:tcPr>
          <w:p w14:paraId="03EF468E">
            <w:pPr>
              <w:pStyle w:val="14"/>
              <w:rPr>
                <w:rFonts w:ascii="宋体" w:hAnsi="宋体"/>
              </w:rPr>
            </w:pPr>
            <w:r>
              <w:rPr>
                <w:rFonts w:hint="eastAsia" w:ascii="宋体" w:hAnsi="宋体"/>
              </w:rPr>
              <w:t>√</w:t>
            </w:r>
          </w:p>
        </w:tc>
        <w:tc>
          <w:tcPr>
            <w:tcW w:w="511" w:type="dxa"/>
          </w:tcPr>
          <w:p w14:paraId="0D727760">
            <w:pPr>
              <w:pStyle w:val="14"/>
              <w:rPr>
                <w:rFonts w:ascii="宋体" w:hAnsi="宋体"/>
              </w:rPr>
            </w:pPr>
            <w:r>
              <w:rPr>
                <w:rFonts w:hint="eastAsia" w:ascii="宋体" w:hAnsi="宋体"/>
              </w:rPr>
              <w:t>√</w:t>
            </w:r>
          </w:p>
        </w:tc>
        <w:tc>
          <w:tcPr>
            <w:tcW w:w="510" w:type="dxa"/>
          </w:tcPr>
          <w:p w14:paraId="7B5A63C8">
            <w:pPr>
              <w:pStyle w:val="14"/>
              <w:rPr>
                <w:rFonts w:ascii="宋体" w:hAnsi="宋体"/>
              </w:rPr>
            </w:pPr>
            <w:r>
              <w:rPr>
                <w:rFonts w:hint="eastAsia" w:ascii="宋体" w:hAnsi="宋体"/>
              </w:rPr>
              <w:t>√</w:t>
            </w:r>
          </w:p>
        </w:tc>
        <w:tc>
          <w:tcPr>
            <w:tcW w:w="511" w:type="dxa"/>
            <w:vAlign w:val="center"/>
          </w:tcPr>
          <w:p w14:paraId="55B2DB8D">
            <w:pPr>
              <w:pStyle w:val="14"/>
              <w:rPr>
                <w:rFonts w:ascii="宋体" w:hAnsi="宋体"/>
              </w:rPr>
            </w:pPr>
          </w:p>
        </w:tc>
        <w:tc>
          <w:tcPr>
            <w:tcW w:w="511" w:type="dxa"/>
            <w:tcBorders>
              <w:right w:val="single" w:color="auto" w:sz="12" w:space="0"/>
            </w:tcBorders>
          </w:tcPr>
          <w:p w14:paraId="499D9FA4">
            <w:pPr>
              <w:pStyle w:val="14"/>
              <w:rPr>
                <w:rFonts w:ascii="宋体" w:hAnsi="宋体"/>
              </w:rPr>
            </w:pPr>
            <w:r>
              <w:rPr>
                <w:rFonts w:hint="eastAsia" w:ascii="宋体" w:hAnsi="宋体"/>
              </w:rPr>
              <w:t>√</w:t>
            </w:r>
          </w:p>
        </w:tc>
        <w:tc>
          <w:tcPr>
            <w:tcW w:w="510" w:type="dxa"/>
            <w:tcBorders>
              <w:right w:val="single" w:color="auto" w:sz="12" w:space="0"/>
            </w:tcBorders>
          </w:tcPr>
          <w:p w14:paraId="3F02343D">
            <w:pPr>
              <w:pStyle w:val="14"/>
              <w:rPr>
                <w:rFonts w:ascii="宋体" w:hAnsi="宋体"/>
              </w:rPr>
            </w:pPr>
            <w:r>
              <w:rPr>
                <w:rFonts w:hint="eastAsia" w:ascii="宋体" w:hAnsi="宋体"/>
              </w:rPr>
              <w:t>√</w:t>
            </w:r>
          </w:p>
        </w:tc>
      </w:tr>
      <w:tr w14:paraId="5447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B27A850">
            <w:pPr>
              <w:pStyle w:val="14"/>
              <w:jc w:val="left"/>
              <w:rPr>
                <w:rFonts w:ascii="宋体" w:hAnsi="宋体"/>
                <w:bCs/>
              </w:rPr>
            </w:pPr>
            <w:r>
              <w:rPr>
                <w:rFonts w:hint="eastAsia" w:ascii="宋体" w:hAnsi="宋体"/>
                <w:bCs/>
              </w:rPr>
              <w:t xml:space="preserve">第五单元 </w:t>
            </w:r>
            <w:r>
              <w:rPr>
                <w:rFonts w:ascii="宋体" w:hAnsi="宋体"/>
                <w:bCs/>
              </w:rPr>
              <w:t>老年人消化系统疾病</w:t>
            </w:r>
          </w:p>
        </w:tc>
        <w:tc>
          <w:tcPr>
            <w:tcW w:w="510" w:type="dxa"/>
            <w:vAlign w:val="center"/>
          </w:tcPr>
          <w:p w14:paraId="5B70C008">
            <w:pPr>
              <w:pStyle w:val="14"/>
              <w:rPr>
                <w:rFonts w:ascii="宋体" w:hAnsi="宋体"/>
              </w:rPr>
            </w:pPr>
          </w:p>
        </w:tc>
        <w:tc>
          <w:tcPr>
            <w:tcW w:w="511" w:type="dxa"/>
          </w:tcPr>
          <w:p w14:paraId="0F83CAE0">
            <w:pPr>
              <w:pStyle w:val="14"/>
              <w:rPr>
                <w:rFonts w:ascii="宋体" w:hAnsi="宋体"/>
              </w:rPr>
            </w:pPr>
            <w:r>
              <w:rPr>
                <w:rFonts w:hint="eastAsia" w:ascii="宋体" w:hAnsi="宋体"/>
              </w:rPr>
              <w:t>√</w:t>
            </w:r>
          </w:p>
        </w:tc>
        <w:tc>
          <w:tcPr>
            <w:tcW w:w="511" w:type="dxa"/>
          </w:tcPr>
          <w:p w14:paraId="4E0AB04B">
            <w:pPr>
              <w:pStyle w:val="14"/>
              <w:rPr>
                <w:rFonts w:ascii="宋体" w:hAnsi="宋体"/>
              </w:rPr>
            </w:pPr>
            <w:r>
              <w:rPr>
                <w:rFonts w:hint="eastAsia" w:ascii="宋体" w:hAnsi="宋体"/>
              </w:rPr>
              <w:t>√</w:t>
            </w:r>
          </w:p>
        </w:tc>
        <w:tc>
          <w:tcPr>
            <w:tcW w:w="510" w:type="dxa"/>
          </w:tcPr>
          <w:p w14:paraId="0B19FA93">
            <w:pPr>
              <w:pStyle w:val="14"/>
              <w:rPr>
                <w:rFonts w:ascii="宋体" w:hAnsi="宋体"/>
              </w:rPr>
            </w:pPr>
            <w:r>
              <w:rPr>
                <w:rFonts w:hint="eastAsia" w:ascii="宋体" w:hAnsi="宋体"/>
              </w:rPr>
              <w:t>√</w:t>
            </w:r>
          </w:p>
        </w:tc>
        <w:tc>
          <w:tcPr>
            <w:tcW w:w="511" w:type="dxa"/>
            <w:vAlign w:val="center"/>
          </w:tcPr>
          <w:p w14:paraId="7EAE9E42">
            <w:pPr>
              <w:pStyle w:val="14"/>
              <w:rPr>
                <w:rFonts w:ascii="宋体" w:hAnsi="宋体"/>
              </w:rPr>
            </w:pPr>
          </w:p>
        </w:tc>
        <w:tc>
          <w:tcPr>
            <w:tcW w:w="511" w:type="dxa"/>
            <w:tcBorders>
              <w:right w:val="single" w:color="auto" w:sz="12" w:space="0"/>
            </w:tcBorders>
          </w:tcPr>
          <w:p w14:paraId="0BFA4769">
            <w:pPr>
              <w:pStyle w:val="14"/>
              <w:rPr>
                <w:rFonts w:ascii="宋体" w:hAnsi="宋体"/>
              </w:rPr>
            </w:pPr>
            <w:r>
              <w:rPr>
                <w:rFonts w:hint="eastAsia" w:ascii="宋体" w:hAnsi="宋体"/>
              </w:rPr>
              <w:t>√</w:t>
            </w:r>
          </w:p>
        </w:tc>
        <w:tc>
          <w:tcPr>
            <w:tcW w:w="510" w:type="dxa"/>
            <w:tcBorders>
              <w:right w:val="single" w:color="auto" w:sz="12" w:space="0"/>
            </w:tcBorders>
          </w:tcPr>
          <w:p w14:paraId="1B923D52">
            <w:pPr>
              <w:pStyle w:val="14"/>
              <w:rPr>
                <w:rFonts w:ascii="宋体" w:hAnsi="宋体"/>
              </w:rPr>
            </w:pPr>
            <w:r>
              <w:rPr>
                <w:rFonts w:hint="eastAsia" w:ascii="宋体" w:hAnsi="宋体"/>
              </w:rPr>
              <w:t>√</w:t>
            </w:r>
          </w:p>
        </w:tc>
      </w:tr>
      <w:tr w14:paraId="0124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4A73DAC7">
            <w:pPr>
              <w:pStyle w:val="14"/>
              <w:jc w:val="left"/>
              <w:rPr>
                <w:rFonts w:ascii="宋体" w:hAnsi="宋体"/>
                <w:bCs/>
              </w:rPr>
            </w:pPr>
            <w:r>
              <w:rPr>
                <w:rFonts w:hint="eastAsia" w:ascii="宋体" w:hAnsi="宋体"/>
                <w:bCs/>
              </w:rPr>
              <w:t xml:space="preserve">第六单元 </w:t>
            </w:r>
            <w:r>
              <w:rPr>
                <w:rFonts w:ascii="宋体" w:hAnsi="宋体"/>
                <w:bCs/>
              </w:rPr>
              <w:t>老年人内分泌代谢疾病</w:t>
            </w:r>
          </w:p>
        </w:tc>
        <w:tc>
          <w:tcPr>
            <w:tcW w:w="510" w:type="dxa"/>
            <w:vAlign w:val="center"/>
          </w:tcPr>
          <w:p w14:paraId="599CE001">
            <w:pPr>
              <w:pStyle w:val="14"/>
              <w:rPr>
                <w:rFonts w:ascii="宋体" w:hAnsi="宋体"/>
              </w:rPr>
            </w:pPr>
          </w:p>
        </w:tc>
        <w:tc>
          <w:tcPr>
            <w:tcW w:w="511" w:type="dxa"/>
          </w:tcPr>
          <w:p w14:paraId="724A6CCA">
            <w:pPr>
              <w:pStyle w:val="14"/>
              <w:rPr>
                <w:rFonts w:ascii="宋体" w:hAnsi="宋体"/>
              </w:rPr>
            </w:pPr>
            <w:r>
              <w:rPr>
                <w:rFonts w:hint="eastAsia" w:ascii="宋体" w:hAnsi="宋体"/>
              </w:rPr>
              <w:t>√</w:t>
            </w:r>
          </w:p>
        </w:tc>
        <w:tc>
          <w:tcPr>
            <w:tcW w:w="511" w:type="dxa"/>
          </w:tcPr>
          <w:p w14:paraId="2C3C66D6">
            <w:pPr>
              <w:pStyle w:val="14"/>
              <w:rPr>
                <w:rFonts w:ascii="宋体" w:hAnsi="宋体"/>
              </w:rPr>
            </w:pPr>
            <w:r>
              <w:rPr>
                <w:rFonts w:hint="eastAsia" w:ascii="宋体" w:hAnsi="宋体"/>
              </w:rPr>
              <w:t>√</w:t>
            </w:r>
          </w:p>
        </w:tc>
        <w:tc>
          <w:tcPr>
            <w:tcW w:w="510" w:type="dxa"/>
          </w:tcPr>
          <w:p w14:paraId="2441F77C">
            <w:pPr>
              <w:pStyle w:val="14"/>
              <w:rPr>
                <w:rFonts w:ascii="宋体" w:hAnsi="宋体"/>
              </w:rPr>
            </w:pPr>
            <w:r>
              <w:rPr>
                <w:rFonts w:hint="eastAsia" w:ascii="宋体" w:hAnsi="宋体"/>
              </w:rPr>
              <w:t>√</w:t>
            </w:r>
          </w:p>
        </w:tc>
        <w:tc>
          <w:tcPr>
            <w:tcW w:w="511" w:type="dxa"/>
            <w:vAlign w:val="center"/>
          </w:tcPr>
          <w:p w14:paraId="11C01E6D">
            <w:pPr>
              <w:pStyle w:val="14"/>
              <w:rPr>
                <w:rFonts w:ascii="宋体" w:hAnsi="宋体"/>
              </w:rPr>
            </w:pPr>
          </w:p>
        </w:tc>
        <w:tc>
          <w:tcPr>
            <w:tcW w:w="511" w:type="dxa"/>
            <w:tcBorders>
              <w:right w:val="single" w:color="auto" w:sz="12" w:space="0"/>
            </w:tcBorders>
          </w:tcPr>
          <w:p w14:paraId="125BEEED">
            <w:pPr>
              <w:pStyle w:val="14"/>
              <w:rPr>
                <w:rFonts w:ascii="宋体" w:hAnsi="宋体"/>
              </w:rPr>
            </w:pPr>
            <w:r>
              <w:rPr>
                <w:rFonts w:hint="eastAsia" w:ascii="宋体" w:hAnsi="宋体"/>
              </w:rPr>
              <w:t>√</w:t>
            </w:r>
          </w:p>
        </w:tc>
        <w:tc>
          <w:tcPr>
            <w:tcW w:w="510" w:type="dxa"/>
            <w:tcBorders>
              <w:right w:val="single" w:color="auto" w:sz="12" w:space="0"/>
            </w:tcBorders>
          </w:tcPr>
          <w:p w14:paraId="6BE9BDD5">
            <w:pPr>
              <w:pStyle w:val="14"/>
              <w:rPr>
                <w:rFonts w:ascii="宋体" w:hAnsi="宋体"/>
              </w:rPr>
            </w:pPr>
            <w:r>
              <w:rPr>
                <w:rFonts w:hint="eastAsia" w:ascii="宋体" w:hAnsi="宋体"/>
              </w:rPr>
              <w:t>√</w:t>
            </w:r>
          </w:p>
        </w:tc>
      </w:tr>
      <w:tr w14:paraId="70E4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6ED01EA3">
            <w:pPr>
              <w:pStyle w:val="14"/>
              <w:jc w:val="left"/>
              <w:rPr>
                <w:rFonts w:ascii="宋体" w:hAnsi="宋体"/>
              </w:rPr>
            </w:pPr>
            <w:r>
              <w:rPr>
                <w:rFonts w:hint="eastAsia" w:ascii="宋体" w:hAnsi="宋体"/>
                <w:bCs/>
              </w:rPr>
              <w:t xml:space="preserve">第七单元 </w:t>
            </w:r>
            <w:r>
              <w:rPr>
                <w:rFonts w:ascii="宋体" w:hAnsi="宋体"/>
                <w:bCs/>
              </w:rPr>
              <w:t>老年人泌尿系统疾病</w:t>
            </w:r>
          </w:p>
        </w:tc>
        <w:tc>
          <w:tcPr>
            <w:tcW w:w="510" w:type="dxa"/>
            <w:vAlign w:val="center"/>
          </w:tcPr>
          <w:p w14:paraId="41345358">
            <w:pPr>
              <w:pStyle w:val="14"/>
              <w:rPr>
                <w:rFonts w:ascii="宋体" w:hAnsi="宋体"/>
              </w:rPr>
            </w:pPr>
          </w:p>
        </w:tc>
        <w:tc>
          <w:tcPr>
            <w:tcW w:w="511" w:type="dxa"/>
          </w:tcPr>
          <w:p w14:paraId="0F6E2D37">
            <w:pPr>
              <w:pStyle w:val="14"/>
              <w:rPr>
                <w:rFonts w:ascii="宋体" w:hAnsi="宋体"/>
              </w:rPr>
            </w:pPr>
            <w:r>
              <w:rPr>
                <w:rFonts w:hint="eastAsia" w:ascii="宋体" w:hAnsi="宋体"/>
              </w:rPr>
              <w:t>√</w:t>
            </w:r>
          </w:p>
        </w:tc>
        <w:tc>
          <w:tcPr>
            <w:tcW w:w="511" w:type="dxa"/>
          </w:tcPr>
          <w:p w14:paraId="10C94D15">
            <w:pPr>
              <w:pStyle w:val="14"/>
              <w:rPr>
                <w:rFonts w:ascii="宋体" w:hAnsi="宋体"/>
              </w:rPr>
            </w:pPr>
            <w:r>
              <w:rPr>
                <w:rFonts w:hint="eastAsia" w:ascii="宋体" w:hAnsi="宋体"/>
              </w:rPr>
              <w:t>√</w:t>
            </w:r>
          </w:p>
        </w:tc>
        <w:tc>
          <w:tcPr>
            <w:tcW w:w="510" w:type="dxa"/>
          </w:tcPr>
          <w:p w14:paraId="159ED7A7">
            <w:pPr>
              <w:pStyle w:val="14"/>
              <w:rPr>
                <w:rFonts w:ascii="宋体" w:hAnsi="宋体"/>
              </w:rPr>
            </w:pPr>
            <w:r>
              <w:rPr>
                <w:rFonts w:hint="eastAsia" w:ascii="宋体" w:hAnsi="宋体"/>
              </w:rPr>
              <w:t>√</w:t>
            </w:r>
          </w:p>
        </w:tc>
        <w:tc>
          <w:tcPr>
            <w:tcW w:w="511" w:type="dxa"/>
            <w:vAlign w:val="center"/>
          </w:tcPr>
          <w:p w14:paraId="09C3DDEA">
            <w:pPr>
              <w:pStyle w:val="14"/>
              <w:rPr>
                <w:rFonts w:ascii="宋体" w:hAnsi="宋体"/>
              </w:rPr>
            </w:pPr>
          </w:p>
        </w:tc>
        <w:tc>
          <w:tcPr>
            <w:tcW w:w="511" w:type="dxa"/>
            <w:tcBorders>
              <w:right w:val="single" w:color="auto" w:sz="12" w:space="0"/>
            </w:tcBorders>
            <w:vAlign w:val="center"/>
          </w:tcPr>
          <w:p w14:paraId="3A250EFC">
            <w:pPr>
              <w:pStyle w:val="14"/>
              <w:rPr>
                <w:rFonts w:ascii="宋体" w:hAnsi="宋体"/>
              </w:rPr>
            </w:pPr>
          </w:p>
        </w:tc>
        <w:tc>
          <w:tcPr>
            <w:tcW w:w="510" w:type="dxa"/>
            <w:tcBorders>
              <w:right w:val="single" w:color="auto" w:sz="12" w:space="0"/>
            </w:tcBorders>
            <w:vAlign w:val="center"/>
          </w:tcPr>
          <w:p w14:paraId="3ABC9D22">
            <w:pPr>
              <w:pStyle w:val="14"/>
              <w:rPr>
                <w:rFonts w:ascii="宋体" w:hAnsi="宋体"/>
              </w:rPr>
            </w:pPr>
          </w:p>
        </w:tc>
      </w:tr>
      <w:tr w14:paraId="5F85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A99A314">
            <w:pPr>
              <w:pStyle w:val="14"/>
              <w:jc w:val="left"/>
              <w:rPr>
                <w:rFonts w:ascii="宋体" w:hAnsi="宋体"/>
                <w:bCs/>
              </w:rPr>
            </w:pPr>
            <w:r>
              <w:rPr>
                <w:rFonts w:hint="eastAsia" w:ascii="宋体" w:hAnsi="宋体"/>
                <w:bCs/>
              </w:rPr>
              <w:t xml:space="preserve">第八单元 </w:t>
            </w:r>
            <w:r>
              <w:rPr>
                <w:rFonts w:ascii="宋体" w:hAnsi="宋体"/>
                <w:bCs/>
              </w:rPr>
              <w:t>老年人血液系统疾病</w:t>
            </w:r>
            <w:r>
              <w:rPr>
                <w:rFonts w:ascii="宋体" w:hAnsi="宋体"/>
                <w:bCs/>
              </w:rPr>
              <w:tab/>
            </w:r>
          </w:p>
        </w:tc>
        <w:tc>
          <w:tcPr>
            <w:tcW w:w="510" w:type="dxa"/>
            <w:vAlign w:val="center"/>
          </w:tcPr>
          <w:p w14:paraId="13120851">
            <w:pPr>
              <w:pStyle w:val="14"/>
              <w:rPr>
                <w:rFonts w:ascii="宋体" w:hAnsi="宋体"/>
              </w:rPr>
            </w:pPr>
          </w:p>
        </w:tc>
        <w:tc>
          <w:tcPr>
            <w:tcW w:w="511" w:type="dxa"/>
          </w:tcPr>
          <w:p w14:paraId="35D5BAEE">
            <w:pPr>
              <w:pStyle w:val="14"/>
              <w:rPr>
                <w:rFonts w:ascii="宋体" w:hAnsi="宋体"/>
              </w:rPr>
            </w:pPr>
            <w:r>
              <w:rPr>
                <w:rFonts w:hint="eastAsia" w:ascii="宋体" w:hAnsi="宋体"/>
              </w:rPr>
              <w:t>√</w:t>
            </w:r>
          </w:p>
        </w:tc>
        <w:tc>
          <w:tcPr>
            <w:tcW w:w="511" w:type="dxa"/>
          </w:tcPr>
          <w:p w14:paraId="63711C71">
            <w:pPr>
              <w:pStyle w:val="14"/>
              <w:rPr>
                <w:rFonts w:ascii="宋体" w:hAnsi="宋体"/>
              </w:rPr>
            </w:pPr>
            <w:r>
              <w:rPr>
                <w:rFonts w:hint="eastAsia" w:ascii="宋体" w:hAnsi="宋体"/>
              </w:rPr>
              <w:t>√</w:t>
            </w:r>
          </w:p>
        </w:tc>
        <w:tc>
          <w:tcPr>
            <w:tcW w:w="510" w:type="dxa"/>
          </w:tcPr>
          <w:p w14:paraId="055D0F0B">
            <w:pPr>
              <w:pStyle w:val="14"/>
              <w:rPr>
                <w:rFonts w:ascii="宋体" w:hAnsi="宋体"/>
              </w:rPr>
            </w:pPr>
            <w:r>
              <w:rPr>
                <w:rFonts w:hint="eastAsia" w:ascii="宋体" w:hAnsi="宋体"/>
              </w:rPr>
              <w:t>√</w:t>
            </w:r>
          </w:p>
        </w:tc>
        <w:tc>
          <w:tcPr>
            <w:tcW w:w="511" w:type="dxa"/>
            <w:vAlign w:val="center"/>
          </w:tcPr>
          <w:p w14:paraId="5E16D35D">
            <w:pPr>
              <w:pStyle w:val="14"/>
              <w:rPr>
                <w:rFonts w:ascii="宋体" w:hAnsi="宋体"/>
              </w:rPr>
            </w:pPr>
          </w:p>
        </w:tc>
        <w:tc>
          <w:tcPr>
            <w:tcW w:w="511" w:type="dxa"/>
            <w:tcBorders>
              <w:right w:val="single" w:color="auto" w:sz="12" w:space="0"/>
            </w:tcBorders>
            <w:vAlign w:val="center"/>
          </w:tcPr>
          <w:p w14:paraId="2CB783BB">
            <w:pPr>
              <w:pStyle w:val="14"/>
              <w:rPr>
                <w:rFonts w:ascii="宋体" w:hAnsi="宋体"/>
              </w:rPr>
            </w:pPr>
          </w:p>
        </w:tc>
        <w:tc>
          <w:tcPr>
            <w:tcW w:w="510" w:type="dxa"/>
            <w:tcBorders>
              <w:right w:val="single" w:color="auto" w:sz="12" w:space="0"/>
            </w:tcBorders>
            <w:vAlign w:val="center"/>
          </w:tcPr>
          <w:p w14:paraId="17457AD2">
            <w:pPr>
              <w:pStyle w:val="14"/>
              <w:rPr>
                <w:rFonts w:ascii="宋体" w:hAnsi="宋体"/>
              </w:rPr>
            </w:pPr>
          </w:p>
        </w:tc>
      </w:tr>
      <w:tr w14:paraId="74A9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22A3526F">
            <w:pPr>
              <w:pStyle w:val="14"/>
              <w:jc w:val="left"/>
              <w:rPr>
                <w:rFonts w:ascii="宋体" w:hAnsi="宋体"/>
              </w:rPr>
            </w:pPr>
            <w:r>
              <w:rPr>
                <w:rFonts w:hint="eastAsia" w:ascii="宋体" w:hAnsi="宋体"/>
                <w:bCs/>
              </w:rPr>
              <w:t xml:space="preserve">第九单元 </w:t>
            </w:r>
            <w:r>
              <w:rPr>
                <w:rFonts w:ascii="宋体" w:hAnsi="宋体"/>
                <w:bCs/>
              </w:rPr>
              <w:t>老年人风湿性疾病</w:t>
            </w:r>
          </w:p>
        </w:tc>
        <w:tc>
          <w:tcPr>
            <w:tcW w:w="510" w:type="dxa"/>
            <w:vAlign w:val="center"/>
          </w:tcPr>
          <w:p w14:paraId="6E9E286A">
            <w:pPr>
              <w:pStyle w:val="14"/>
              <w:rPr>
                <w:rFonts w:ascii="宋体" w:hAnsi="宋体"/>
              </w:rPr>
            </w:pPr>
          </w:p>
        </w:tc>
        <w:tc>
          <w:tcPr>
            <w:tcW w:w="511" w:type="dxa"/>
          </w:tcPr>
          <w:p w14:paraId="44815E46">
            <w:pPr>
              <w:pStyle w:val="14"/>
              <w:rPr>
                <w:rFonts w:ascii="宋体" w:hAnsi="宋体"/>
              </w:rPr>
            </w:pPr>
            <w:r>
              <w:rPr>
                <w:rFonts w:hint="eastAsia" w:ascii="宋体" w:hAnsi="宋体"/>
              </w:rPr>
              <w:t>√</w:t>
            </w:r>
          </w:p>
        </w:tc>
        <w:tc>
          <w:tcPr>
            <w:tcW w:w="511" w:type="dxa"/>
          </w:tcPr>
          <w:p w14:paraId="320A6F55">
            <w:pPr>
              <w:pStyle w:val="14"/>
              <w:rPr>
                <w:rFonts w:ascii="宋体" w:hAnsi="宋体"/>
              </w:rPr>
            </w:pPr>
            <w:r>
              <w:rPr>
                <w:rFonts w:hint="eastAsia" w:ascii="宋体" w:hAnsi="宋体"/>
              </w:rPr>
              <w:t>√</w:t>
            </w:r>
          </w:p>
        </w:tc>
        <w:tc>
          <w:tcPr>
            <w:tcW w:w="510" w:type="dxa"/>
          </w:tcPr>
          <w:p w14:paraId="555DE9CB">
            <w:pPr>
              <w:pStyle w:val="14"/>
              <w:rPr>
                <w:rFonts w:ascii="宋体" w:hAnsi="宋体"/>
              </w:rPr>
            </w:pPr>
            <w:r>
              <w:rPr>
                <w:rFonts w:hint="eastAsia" w:ascii="宋体" w:hAnsi="宋体"/>
              </w:rPr>
              <w:t>√</w:t>
            </w:r>
          </w:p>
        </w:tc>
        <w:tc>
          <w:tcPr>
            <w:tcW w:w="511" w:type="dxa"/>
            <w:vAlign w:val="center"/>
          </w:tcPr>
          <w:p w14:paraId="0EDEE964">
            <w:pPr>
              <w:pStyle w:val="14"/>
              <w:rPr>
                <w:rFonts w:ascii="宋体" w:hAnsi="宋体"/>
              </w:rPr>
            </w:pPr>
          </w:p>
        </w:tc>
        <w:tc>
          <w:tcPr>
            <w:tcW w:w="511" w:type="dxa"/>
            <w:tcBorders>
              <w:right w:val="single" w:color="auto" w:sz="12" w:space="0"/>
            </w:tcBorders>
            <w:vAlign w:val="center"/>
          </w:tcPr>
          <w:p w14:paraId="18AC503C">
            <w:pPr>
              <w:pStyle w:val="14"/>
              <w:rPr>
                <w:rFonts w:ascii="宋体" w:hAnsi="宋体"/>
              </w:rPr>
            </w:pPr>
          </w:p>
        </w:tc>
        <w:tc>
          <w:tcPr>
            <w:tcW w:w="510" w:type="dxa"/>
            <w:tcBorders>
              <w:right w:val="single" w:color="auto" w:sz="12" w:space="0"/>
            </w:tcBorders>
            <w:vAlign w:val="center"/>
          </w:tcPr>
          <w:p w14:paraId="258EDC66">
            <w:pPr>
              <w:pStyle w:val="14"/>
              <w:rPr>
                <w:rFonts w:ascii="宋体" w:hAnsi="宋体"/>
              </w:rPr>
            </w:pPr>
          </w:p>
        </w:tc>
      </w:tr>
      <w:tr w14:paraId="54CE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3866B741">
            <w:pPr>
              <w:pStyle w:val="14"/>
              <w:jc w:val="left"/>
              <w:rPr>
                <w:rFonts w:ascii="宋体" w:hAnsi="宋体"/>
              </w:rPr>
            </w:pPr>
            <w:r>
              <w:rPr>
                <w:rFonts w:hint="eastAsia" w:ascii="宋体" w:hAnsi="宋体"/>
                <w:bCs/>
              </w:rPr>
              <w:t xml:space="preserve">第十单元 </w:t>
            </w:r>
            <w:r>
              <w:rPr>
                <w:rFonts w:ascii="宋体" w:hAnsi="宋体"/>
                <w:bCs/>
              </w:rPr>
              <w:t>老年人骨关节系统疾病</w:t>
            </w:r>
          </w:p>
        </w:tc>
        <w:tc>
          <w:tcPr>
            <w:tcW w:w="510" w:type="dxa"/>
            <w:vAlign w:val="center"/>
          </w:tcPr>
          <w:p w14:paraId="57911B71">
            <w:pPr>
              <w:pStyle w:val="14"/>
              <w:rPr>
                <w:rFonts w:ascii="宋体" w:hAnsi="宋体"/>
              </w:rPr>
            </w:pPr>
          </w:p>
        </w:tc>
        <w:tc>
          <w:tcPr>
            <w:tcW w:w="511" w:type="dxa"/>
          </w:tcPr>
          <w:p w14:paraId="74D6AE4A">
            <w:pPr>
              <w:pStyle w:val="14"/>
              <w:rPr>
                <w:rFonts w:ascii="宋体" w:hAnsi="宋体"/>
              </w:rPr>
            </w:pPr>
            <w:r>
              <w:rPr>
                <w:rFonts w:hint="eastAsia" w:ascii="宋体" w:hAnsi="宋体"/>
              </w:rPr>
              <w:t>√</w:t>
            </w:r>
          </w:p>
        </w:tc>
        <w:tc>
          <w:tcPr>
            <w:tcW w:w="511" w:type="dxa"/>
          </w:tcPr>
          <w:p w14:paraId="6AE950D4">
            <w:pPr>
              <w:pStyle w:val="14"/>
              <w:rPr>
                <w:rFonts w:ascii="宋体" w:hAnsi="宋体"/>
              </w:rPr>
            </w:pPr>
            <w:r>
              <w:rPr>
                <w:rFonts w:hint="eastAsia" w:ascii="宋体" w:hAnsi="宋体"/>
              </w:rPr>
              <w:t>√</w:t>
            </w:r>
          </w:p>
        </w:tc>
        <w:tc>
          <w:tcPr>
            <w:tcW w:w="510" w:type="dxa"/>
          </w:tcPr>
          <w:p w14:paraId="13CED047">
            <w:pPr>
              <w:pStyle w:val="14"/>
              <w:rPr>
                <w:rFonts w:ascii="宋体" w:hAnsi="宋体"/>
              </w:rPr>
            </w:pPr>
            <w:r>
              <w:rPr>
                <w:rFonts w:hint="eastAsia" w:ascii="宋体" w:hAnsi="宋体"/>
              </w:rPr>
              <w:t>√</w:t>
            </w:r>
          </w:p>
        </w:tc>
        <w:tc>
          <w:tcPr>
            <w:tcW w:w="511" w:type="dxa"/>
            <w:vAlign w:val="center"/>
          </w:tcPr>
          <w:p w14:paraId="0018DFA1">
            <w:pPr>
              <w:pStyle w:val="14"/>
              <w:rPr>
                <w:rFonts w:ascii="宋体" w:hAnsi="宋体"/>
              </w:rPr>
            </w:pPr>
          </w:p>
        </w:tc>
        <w:tc>
          <w:tcPr>
            <w:tcW w:w="511" w:type="dxa"/>
            <w:tcBorders>
              <w:right w:val="single" w:color="auto" w:sz="12" w:space="0"/>
            </w:tcBorders>
            <w:vAlign w:val="center"/>
          </w:tcPr>
          <w:p w14:paraId="5547E0EE">
            <w:pPr>
              <w:pStyle w:val="14"/>
              <w:rPr>
                <w:rFonts w:ascii="宋体" w:hAnsi="宋体"/>
              </w:rPr>
            </w:pPr>
          </w:p>
        </w:tc>
        <w:tc>
          <w:tcPr>
            <w:tcW w:w="510" w:type="dxa"/>
            <w:tcBorders>
              <w:right w:val="single" w:color="auto" w:sz="12" w:space="0"/>
            </w:tcBorders>
            <w:vAlign w:val="center"/>
          </w:tcPr>
          <w:p w14:paraId="418CE234">
            <w:pPr>
              <w:pStyle w:val="14"/>
              <w:rPr>
                <w:rFonts w:ascii="宋体" w:hAnsi="宋体"/>
              </w:rPr>
            </w:pPr>
          </w:p>
        </w:tc>
      </w:tr>
      <w:tr w14:paraId="3FA6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ACB39DC">
            <w:pPr>
              <w:pStyle w:val="14"/>
              <w:jc w:val="left"/>
              <w:rPr>
                <w:rFonts w:ascii="宋体" w:hAnsi="宋体"/>
                <w:bCs/>
              </w:rPr>
            </w:pPr>
            <w:r>
              <w:rPr>
                <w:rFonts w:hint="eastAsia" w:ascii="宋体" w:hAnsi="宋体"/>
                <w:bCs/>
              </w:rPr>
              <w:t xml:space="preserve">第十一单元 </w:t>
            </w:r>
            <w:r>
              <w:rPr>
                <w:rFonts w:ascii="宋体" w:hAnsi="宋体"/>
                <w:bCs/>
              </w:rPr>
              <w:t>老年人皮肤疾病</w:t>
            </w:r>
          </w:p>
        </w:tc>
        <w:tc>
          <w:tcPr>
            <w:tcW w:w="510" w:type="dxa"/>
            <w:vAlign w:val="center"/>
          </w:tcPr>
          <w:p w14:paraId="01775B88">
            <w:pPr>
              <w:pStyle w:val="14"/>
              <w:rPr>
                <w:rFonts w:ascii="宋体" w:hAnsi="宋体"/>
              </w:rPr>
            </w:pPr>
          </w:p>
        </w:tc>
        <w:tc>
          <w:tcPr>
            <w:tcW w:w="511" w:type="dxa"/>
          </w:tcPr>
          <w:p w14:paraId="5AFF2322">
            <w:pPr>
              <w:pStyle w:val="14"/>
              <w:rPr>
                <w:rFonts w:ascii="宋体" w:hAnsi="宋体"/>
              </w:rPr>
            </w:pPr>
            <w:r>
              <w:rPr>
                <w:rFonts w:hint="eastAsia" w:ascii="宋体" w:hAnsi="宋体"/>
              </w:rPr>
              <w:t>√</w:t>
            </w:r>
          </w:p>
        </w:tc>
        <w:tc>
          <w:tcPr>
            <w:tcW w:w="511" w:type="dxa"/>
          </w:tcPr>
          <w:p w14:paraId="08F3A812">
            <w:pPr>
              <w:pStyle w:val="14"/>
              <w:rPr>
                <w:rFonts w:ascii="宋体" w:hAnsi="宋体"/>
              </w:rPr>
            </w:pPr>
            <w:r>
              <w:rPr>
                <w:rFonts w:hint="eastAsia" w:ascii="宋体" w:hAnsi="宋体"/>
              </w:rPr>
              <w:t>√</w:t>
            </w:r>
          </w:p>
        </w:tc>
        <w:tc>
          <w:tcPr>
            <w:tcW w:w="510" w:type="dxa"/>
          </w:tcPr>
          <w:p w14:paraId="06837BE1">
            <w:pPr>
              <w:pStyle w:val="14"/>
              <w:rPr>
                <w:rFonts w:ascii="宋体" w:hAnsi="宋体"/>
              </w:rPr>
            </w:pPr>
            <w:r>
              <w:rPr>
                <w:rFonts w:hint="eastAsia" w:ascii="宋体" w:hAnsi="宋体"/>
              </w:rPr>
              <w:t>√</w:t>
            </w:r>
          </w:p>
        </w:tc>
        <w:tc>
          <w:tcPr>
            <w:tcW w:w="511" w:type="dxa"/>
            <w:vAlign w:val="center"/>
          </w:tcPr>
          <w:p w14:paraId="7D342932">
            <w:pPr>
              <w:pStyle w:val="14"/>
              <w:rPr>
                <w:rFonts w:ascii="宋体" w:hAnsi="宋体"/>
              </w:rPr>
            </w:pPr>
          </w:p>
        </w:tc>
        <w:tc>
          <w:tcPr>
            <w:tcW w:w="511" w:type="dxa"/>
            <w:tcBorders>
              <w:right w:val="single" w:color="auto" w:sz="12" w:space="0"/>
            </w:tcBorders>
            <w:vAlign w:val="center"/>
          </w:tcPr>
          <w:p w14:paraId="551D67C9">
            <w:pPr>
              <w:pStyle w:val="14"/>
              <w:rPr>
                <w:rFonts w:ascii="宋体" w:hAnsi="宋体"/>
              </w:rPr>
            </w:pPr>
          </w:p>
        </w:tc>
        <w:tc>
          <w:tcPr>
            <w:tcW w:w="510" w:type="dxa"/>
            <w:tcBorders>
              <w:right w:val="single" w:color="auto" w:sz="12" w:space="0"/>
            </w:tcBorders>
            <w:vAlign w:val="center"/>
          </w:tcPr>
          <w:p w14:paraId="64237757">
            <w:pPr>
              <w:pStyle w:val="14"/>
              <w:rPr>
                <w:rFonts w:ascii="宋体" w:hAnsi="宋体"/>
              </w:rPr>
            </w:pPr>
          </w:p>
        </w:tc>
      </w:tr>
      <w:tr w14:paraId="65B7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62FEEC2E">
            <w:pPr>
              <w:pStyle w:val="14"/>
              <w:jc w:val="left"/>
              <w:rPr>
                <w:rFonts w:ascii="宋体" w:hAnsi="宋体"/>
                <w:bCs/>
              </w:rPr>
            </w:pPr>
            <w:r>
              <w:rPr>
                <w:rFonts w:hint="eastAsia" w:ascii="宋体" w:hAnsi="宋体"/>
                <w:bCs/>
              </w:rPr>
              <w:t xml:space="preserve">第十二单元 </w:t>
            </w:r>
            <w:r>
              <w:rPr>
                <w:rFonts w:ascii="宋体" w:hAnsi="宋体"/>
                <w:bCs/>
              </w:rPr>
              <w:t>老年人眼科疾病</w:t>
            </w:r>
          </w:p>
        </w:tc>
        <w:tc>
          <w:tcPr>
            <w:tcW w:w="510" w:type="dxa"/>
            <w:vAlign w:val="center"/>
          </w:tcPr>
          <w:p w14:paraId="68B7839D">
            <w:pPr>
              <w:pStyle w:val="14"/>
              <w:rPr>
                <w:rFonts w:ascii="宋体" w:hAnsi="宋体"/>
              </w:rPr>
            </w:pPr>
          </w:p>
        </w:tc>
        <w:tc>
          <w:tcPr>
            <w:tcW w:w="511" w:type="dxa"/>
          </w:tcPr>
          <w:p w14:paraId="6341153F">
            <w:pPr>
              <w:pStyle w:val="14"/>
              <w:rPr>
                <w:rFonts w:ascii="宋体" w:hAnsi="宋体"/>
              </w:rPr>
            </w:pPr>
            <w:r>
              <w:rPr>
                <w:rFonts w:hint="eastAsia" w:ascii="宋体" w:hAnsi="宋体"/>
              </w:rPr>
              <w:t>√</w:t>
            </w:r>
          </w:p>
        </w:tc>
        <w:tc>
          <w:tcPr>
            <w:tcW w:w="511" w:type="dxa"/>
          </w:tcPr>
          <w:p w14:paraId="52D8EB5A">
            <w:pPr>
              <w:pStyle w:val="14"/>
              <w:rPr>
                <w:rFonts w:ascii="宋体" w:hAnsi="宋体"/>
              </w:rPr>
            </w:pPr>
            <w:r>
              <w:rPr>
                <w:rFonts w:hint="eastAsia" w:ascii="宋体" w:hAnsi="宋体"/>
              </w:rPr>
              <w:t>√</w:t>
            </w:r>
          </w:p>
        </w:tc>
        <w:tc>
          <w:tcPr>
            <w:tcW w:w="510" w:type="dxa"/>
          </w:tcPr>
          <w:p w14:paraId="66C9B0E3">
            <w:pPr>
              <w:pStyle w:val="14"/>
              <w:rPr>
                <w:rFonts w:ascii="宋体" w:hAnsi="宋体"/>
              </w:rPr>
            </w:pPr>
            <w:r>
              <w:rPr>
                <w:rFonts w:hint="eastAsia" w:ascii="宋体" w:hAnsi="宋体"/>
              </w:rPr>
              <w:t>√</w:t>
            </w:r>
          </w:p>
        </w:tc>
        <w:tc>
          <w:tcPr>
            <w:tcW w:w="511" w:type="dxa"/>
            <w:vAlign w:val="center"/>
          </w:tcPr>
          <w:p w14:paraId="6293E275">
            <w:pPr>
              <w:pStyle w:val="14"/>
              <w:rPr>
                <w:rFonts w:ascii="宋体" w:hAnsi="宋体"/>
              </w:rPr>
            </w:pPr>
          </w:p>
        </w:tc>
        <w:tc>
          <w:tcPr>
            <w:tcW w:w="511" w:type="dxa"/>
            <w:tcBorders>
              <w:right w:val="single" w:color="auto" w:sz="12" w:space="0"/>
            </w:tcBorders>
            <w:vAlign w:val="center"/>
          </w:tcPr>
          <w:p w14:paraId="5E639538">
            <w:pPr>
              <w:pStyle w:val="14"/>
              <w:rPr>
                <w:rFonts w:ascii="宋体" w:hAnsi="宋体"/>
              </w:rPr>
            </w:pPr>
          </w:p>
        </w:tc>
        <w:tc>
          <w:tcPr>
            <w:tcW w:w="510" w:type="dxa"/>
            <w:tcBorders>
              <w:right w:val="single" w:color="auto" w:sz="12" w:space="0"/>
            </w:tcBorders>
            <w:vAlign w:val="center"/>
          </w:tcPr>
          <w:p w14:paraId="2D6062B5">
            <w:pPr>
              <w:pStyle w:val="14"/>
              <w:rPr>
                <w:rFonts w:ascii="宋体" w:hAnsi="宋体"/>
              </w:rPr>
            </w:pPr>
          </w:p>
        </w:tc>
      </w:tr>
      <w:tr w14:paraId="42D9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4AC36CA3">
            <w:pPr>
              <w:pStyle w:val="14"/>
              <w:jc w:val="left"/>
              <w:rPr>
                <w:rFonts w:ascii="宋体" w:hAnsi="宋体"/>
                <w:bCs/>
              </w:rPr>
            </w:pPr>
            <w:r>
              <w:rPr>
                <w:rFonts w:hint="eastAsia" w:ascii="宋体" w:hAnsi="宋体"/>
                <w:bCs/>
              </w:rPr>
              <w:t xml:space="preserve">第十三单元 </w:t>
            </w:r>
            <w:r>
              <w:rPr>
                <w:rFonts w:ascii="宋体" w:hAnsi="宋体"/>
                <w:bCs/>
              </w:rPr>
              <w:t>老年人耳科疾病</w:t>
            </w:r>
          </w:p>
        </w:tc>
        <w:tc>
          <w:tcPr>
            <w:tcW w:w="510" w:type="dxa"/>
            <w:vAlign w:val="center"/>
          </w:tcPr>
          <w:p w14:paraId="462B890C">
            <w:pPr>
              <w:pStyle w:val="14"/>
              <w:rPr>
                <w:rFonts w:ascii="宋体" w:hAnsi="宋体"/>
              </w:rPr>
            </w:pPr>
          </w:p>
        </w:tc>
        <w:tc>
          <w:tcPr>
            <w:tcW w:w="511" w:type="dxa"/>
          </w:tcPr>
          <w:p w14:paraId="0F35776A">
            <w:pPr>
              <w:pStyle w:val="14"/>
              <w:rPr>
                <w:rFonts w:ascii="宋体" w:hAnsi="宋体"/>
              </w:rPr>
            </w:pPr>
            <w:r>
              <w:rPr>
                <w:rFonts w:hint="eastAsia" w:ascii="宋体" w:hAnsi="宋体"/>
              </w:rPr>
              <w:t>√</w:t>
            </w:r>
          </w:p>
        </w:tc>
        <w:tc>
          <w:tcPr>
            <w:tcW w:w="511" w:type="dxa"/>
          </w:tcPr>
          <w:p w14:paraId="1132E01F">
            <w:pPr>
              <w:pStyle w:val="14"/>
              <w:rPr>
                <w:rFonts w:ascii="宋体" w:hAnsi="宋体"/>
              </w:rPr>
            </w:pPr>
            <w:r>
              <w:rPr>
                <w:rFonts w:hint="eastAsia" w:ascii="宋体" w:hAnsi="宋体"/>
              </w:rPr>
              <w:t>√</w:t>
            </w:r>
          </w:p>
        </w:tc>
        <w:tc>
          <w:tcPr>
            <w:tcW w:w="510" w:type="dxa"/>
          </w:tcPr>
          <w:p w14:paraId="67CCCB18">
            <w:pPr>
              <w:pStyle w:val="14"/>
              <w:rPr>
                <w:rFonts w:ascii="宋体" w:hAnsi="宋体"/>
              </w:rPr>
            </w:pPr>
            <w:r>
              <w:rPr>
                <w:rFonts w:hint="eastAsia" w:ascii="宋体" w:hAnsi="宋体"/>
              </w:rPr>
              <w:t>√</w:t>
            </w:r>
          </w:p>
        </w:tc>
        <w:tc>
          <w:tcPr>
            <w:tcW w:w="511" w:type="dxa"/>
            <w:vAlign w:val="center"/>
          </w:tcPr>
          <w:p w14:paraId="36983CA6">
            <w:pPr>
              <w:pStyle w:val="14"/>
              <w:rPr>
                <w:rFonts w:ascii="宋体" w:hAnsi="宋体"/>
              </w:rPr>
            </w:pPr>
          </w:p>
        </w:tc>
        <w:tc>
          <w:tcPr>
            <w:tcW w:w="511" w:type="dxa"/>
            <w:tcBorders>
              <w:right w:val="single" w:color="auto" w:sz="12" w:space="0"/>
            </w:tcBorders>
            <w:vAlign w:val="center"/>
          </w:tcPr>
          <w:p w14:paraId="095B797C">
            <w:pPr>
              <w:pStyle w:val="14"/>
              <w:rPr>
                <w:rFonts w:ascii="宋体" w:hAnsi="宋体"/>
              </w:rPr>
            </w:pPr>
          </w:p>
        </w:tc>
        <w:tc>
          <w:tcPr>
            <w:tcW w:w="510" w:type="dxa"/>
            <w:tcBorders>
              <w:right w:val="single" w:color="auto" w:sz="12" w:space="0"/>
            </w:tcBorders>
            <w:vAlign w:val="center"/>
          </w:tcPr>
          <w:p w14:paraId="155040F9">
            <w:pPr>
              <w:pStyle w:val="14"/>
              <w:rPr>
                <w:rFonts w:ascii="宋体" w:hAnsi="宋体"/>
              </w:rPr>
            </w:pPr>
          </w:p>
        </w:tc>
      </w:tr>
      <w:tr w14:paraId="21BC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24E1D00F">
            <w:pPr>
              <w:pStyle w:val="14"/>
              <w:jc w:val="left"/>
              <w:rPr>
                <w:rFonts w:ascii="宋体" w:hAnsi="宋体"/>
                <w:bCs/>
              </w:rPr>
            </w:pPr>
            <w:r>
              <w:rPr>
                <w:rFonts w:hint="eastAsia" w:ascii="宋体" w:hAnsi="宋体"/>
                <w:bCs/>
              </w:rPr>
              <w:t xml:space="preserve">第十四单元 </w:t>
            </w:r>
            <w:r>
              <w:rPr>
                <w:rFonts w:ascii="宋体" w:hAnsi="宋体"/>
                <w:bCs/>
              </w:rPr>
              <w:t>老年人口腔疾病</w:t>
            </w:r>
          </w:p>
        </w:tc>
        <w:tc>
          <w:tcPr>
            <w:tcW w:w="510" w:type="dxa"/>
            <w:vAlign w:val="center"/>
          </w:tcPr>
          <w:p w14:paraId="05F7888C">
            <w:pPr>
              <w:pStyle w:val="14"/>
              <w:rPr>
                <w:rFonts w:ascii="宋体" w:hAnsi="宋体"/>
              </w:rPr>
            </w:pPr>
          </w:p>
        </w:tc>
        <w:tc>
          <w:tcPr>
            <w:tcW w:w="511" w:type="dxa"/>
          </w:tcPr>
          <w:p w14:paraId="043E2613">
            <w:pPr>
              <w:pStyle w:val="14"/>
              <w:rPr>
                <w:rFonts w:ascii="宋体" w:hAnsi="宋体"/>
              </w:rPr>
            </w:pPr>
            <w:r>
              <w:rPr>
                <w:rFonts w:hint="eastAsia" w:ascii="宋体" w:hAnsi="宋体"/>
              </w:rPr>
              <w:t>√</w:t>
            </w:r>
          </w:p>
        </w:tc>
        <w:tc>
          <w:tcPr>
            <w:tcW w:w="511" w:type="dxa"/>
          </w:tcPr>
          <w:p w14:paraId="5F4757C1">
            <w:pPr>
              <w:pStyle w:val="14"/>
              <w:rPr>
                <w:rFonts w:ascii="宋体" w:hAnsi="宋体"/>
              </w:rPr>
            </w:pPr>
            <w:r>
              <w:rPr>
                <w:rFonts w:hint="eastAsia" w:ascii="宋体" w:hAnsi="宋体"/>
              </w:rPr>
              <w:t>√</w:t>
            </w:r>
          </w:p>
        </w:tc>
        <w:tc>
          <w:tcPr>
            <w:tcW w:w="510" w:type="dxa"/>
          </w:tcPr>
          <w:p w14:paraId="4EFE7170">
            <w:pPr>
              <w:pStyle w:val="14"/>
              <w:rPr>
                <w:rFonts w:ascii="宋体" w:hAnsi="宋体"/>
              </w:rPr>
            </w:pPr>
            <w:r>
              <w:rPr>
                <w:rFonts w:hint="eastAsia" w:ascii="宋体" w:hAnsi="宋体"/>
              </w:rPr>
              <w:t>√</w:t>
            </w:r>
          </w:p>
        </w:tc>
        <w:tc>
          <w:tcPr>
            <w:tcW w:w="511" w:type="dxa"/>
            <w:vAlign w:val="center"/>
          </w:tcPr>
          <w:p w14:paraId="1252A5DD">
            <w:pPr>
              <w:pStyle w:val="14"/>
              <w:rPr>
                <w:rFonts w:ascii="宋体" w:hAnsi="宋体"/>
              </w:rPr>
            </w:pPr>
          </w:p>
        </w:tc>
        <w:tc>
          <w:tcPr>
            <w:tcW w:w="511" w:type="dxa"/>
            <w:tcBorders>
              <w:right w:val="single" w:color="auto" w:sz="12" w:space="0"/>
            </w:tcBorders>
            <w:vAlign w:val="center"/>
          </w:tcPr>
          <w:p w14:paraId="07B1D067">
            <w:pPr>
              <w:pStyle w:val="14"/>
              <w:rPr>
                <w:rFonts w:ascii="宋体" w:hAnsi="宋体"/>
              </w:rPr>
            </w:pPr>
          </w:p>
        </w:tc>
        <w:tc>
          <w:tcPr>
            <w:tcW w:w="510" w:type="dxa"/>
            <w:tcBorders>
              <w:right w:val="single" w:color="auto" w:sz="12" w:space="0"/>
            </w:tcBorders>
            <w:vAlign w:val="center"/>
          </w:tcPr>
          <w:p w14:paraId="4B94ACF9">
            <w:pPr>
              <w:pStyle w:val="14"/>
              <w:rPr>
                <w:rFonts w:ascii="宋体" w:hAnsi="宋体"/>
              </w:rPr>
            </w:pPr>
          </w:p>
        </w:tc>
      </w:tr>
      <w:tr w14:paraId="5B28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5FC86650">
            <w:pPr>
              <w:pStyle w:val="14"/>
              <w:jc w:val="left"/>
              <w:rPr>
                <w:rFonts w:ascii="宋体" w:hAnsi="宋体"/>
              </w:rPr>
            </w:pPr>
            <w:r>
              <w:rPr>
                <w:rFonts w:hint="eastAsia" w:ascii="宋体" w:hAnsi="宋体"/>
                <w:bCs/>
              </w:rPr>
              <w:t>第十五单元 老年人其他常见疾病</w:t>
            </w:r>
          </w:p>
        </w:tc>
        <w:tc>
          <w:tcPr>
            <w:tcW w:w="510" w:type="dxa"/>
            <w:vAlign w:val="center"/>
          </w:tcPr>
          <w:p w14:paraId="2609E20E">
            <w:pPr>
              <w:pStyle w:val="14"/>
              <w:rPr>
                <w:rFonts w:ascii="宋体" w:hAnsi="宋体"/>
              </w:rPr>
            </w:pPr>
          </w:p>
        </w:tc>
        <w:tc>
          <w:tcPr>
            <w:tcW w:w="511" w:type="dxa"/>
          </w:tcPr>
          <w:p w14:paraId="64320881">
            <w:pPr>
              <w:pStyle w:val="14"/>
              <w:rPr>
                <w:rFonts w:ascii="宋体" w:hAnsi="宋体"/>
              </w:rPr>
            </w:pPr>
            <w:r>
              <w:rPr>
                <w:rFonts w:hint="eastAsia" w:ascii="宋体" w:hAnsi="宋体"/>
              </w:rPr>
              <w:t>√</w:t>
            </w:r>
          </w:p>
        </w:tc>
        <w:tc>
          <w:tcPr>
            <w:tcW w:w="511" w:type="dxa"/>
          </w:tcPr>
          <w:p w14:paraId="6E7D1966">
            <w:pPr>
              <w:pStyle w:val="14"/>
              <w:rPr>
                <w:rFonts w:ascii="宋体" w:hAnsi="宋体"/>
              </w:rPr>
            </w:pPr>
            <w:r>
              <w:rPr>
                <w:rFonts w:hint="eastAsia" w:ascii="宋体" w:hAnsi="宋体"/>
              </w:rPr>
              <w:t>√</w:t>
            </w:r>
          </w:p>
        </w:tc>
        <w:tc>
          <w:tcPr>
            <w:tcW w:w="510" w:type="dxa"/>
          </w:tcPr>
          <w:p w14:paraId="50444468">
            <w:pPr>
              <w:pStyle w:val="14"/>
              <w:rPr>
                <w:rFonts w:ascii="宋体" w:hAnsi="宋体"/>
              </w:rPr>
            </w:pPr>
            <w:r>
              <w:rPr>
                <w:rFonts w:hint="eastAsia" w:ascii="宋体" w:hAnsi="宋体"/>
              </w:rPr>
              <w:t>√</w:t>
            </w:r>
          </w:p>
        </w:tc>
        <w:tc>
          <w:tcPr>
            <w:tcW w:w="511" w:type="dxa"/>
            <w:vAlign w:val="center"/>
          </w:tcPr>
          <w:p w14:paraId="6601286A">
            <w:pPr>
              <w:pStyle w:val="14"/>
              <w:rPr>
                <w:rFonts w:ascii="宋体" w:hAnsi="宋体"/>
              </w:rPr>
            </w:pPr>
          </w:p>
        </w:tc>
        <w:tc>
          <w:tcPr>
            <w:tcW w:w="511" w:type="dxa"/>
            <w:tcBorders>
              <w:right w:val="single" w:color="auto" w:sz="12" w:space="0"/>
            </w:tcBorders>
            <w:vAlign w:val="center"/>
          </w:tcPr>
          <w:p w14:paraId="55785428">
            <w:pPr>
              <w:pStyle w:val="14"/>
              <w:rPr>
                <w:rFonts w:ascii="宋体" w:hAnsi="宋体"/>
              </w:rPr>
            </w:pPr>
          </w:p>
        </w:tc>
        <w:tc>
          <w:tcPr>
            <w:tcW w:w="510" w:type="dxa"/>
            <w:tcBorders>
              <w:right w:val="single" w:color="auto" w:sz="12" w:space="0"/>
            </w:tcBorders>
            <w:vAlign w:val="center"/>
          </w:tcPr>
          <w:p w14:paraId="044160B8">
            <w:pPr>
              <w:pStyle w:val="14"/>
              <w:rPr>
                <w:rFonts w:ascii="宋体" w:hAnsi="宋体"/>
              </w:rPr>
            </w:pPr>
          </w:p>
        </w:tc>
      </w:tr>
      <w:tr w14:paraId="492A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21" w:type="dxa"/>
            <w:tcBorders>
              <w:left w:val="single" w:color="auto" w:sz="12" w:space="0"/>
            </w:tcBorders>
          </w:tcPr>
          <w:p w14:paraId="302D3420">
            <w:pPr>
              <w:pStyle w:val="14"/>
              <w:jc w:val="left"/>
              <w:rPr>
                <w:rFonts w:ascii="宋体" w:hAnsi="宋体"/>
              </w:rPr>
            </w:pPr>
            <w:r>
              <w:rPr>
                <w:rFonts w:hint="eastAsia" w:ascii="宋体" w:hAnsi="宋体"/>
                <w:bCs/>
              </w:rPr>
              <w:t xml:space="preserve">第十六单元 </w:t>
            </w:r>
            <w:r>
              <w:rPr>
                <w:rFonts w:ascii="宋体" w:hAnsi="宋体"/>
                <w:bCs/>
              </w:rPr>
              <w:t>老年人恶性肿瘤</w:t>
            </w:r>
          </w:p>
        </w:tc>
        <w:tc>
          <w:tcPr>
            <w:tcW w:w="510" w:type="dxa"/>
            <w:vAlign w:val="center"/>
          </w:tcPr>
          <w:p w14:paraId="51356D37">
            <w:pPr>
              <w:pStyle w:val="14"/>
              <w:rPr>
                <w:rFonts w:ascii="宋体" w:hAnsi="宋体"/>
              </w:rPr>
            </w:pPr>
          </w:p>
        </w:tc>
        <w:tc>
          <w:tcPr>
            <w:tcW w:w="511" w:type="dxa"/>
          </w:tcPr>
          <w:p w14:paraId="09ABBCA9">
            <w:pPr>
              <w:pStyle w:val="14"/>
              <w:rPr>
                <w:rFonts w:ascii="宋体" w:hAnsi="宋体"/>
              </w:rPr>
            </w:pPr>
            <w:r>
              <w:rPr>
                <w:rFonts w:hint="eastAsia" w:ascii="宋体" w:hAnsi="宋体"/>
              </w:rPr>
              <w:t>√</w:t>
            </w:r>
          </w:p>
        </w:tc>
        <w:tc>
          <w:tcPr>
            <w:tcW w:w="511" w:type="dxa"/>
          </w:tcPr>
          <w:p w14:paraId="1C716588">
            <w:pPr>
              <w:pStyle w:val="14"/>
              <w:rPr>
                <w:rFonts w:ascii="宋体" w:hAnsi="宋体"/>
              </w:rPr>
            </w:pPr>
            <w:r>
              <w:rPr>
                <w:rFonts w:hint="eastAsia" w:ascii="宋体" w:hAnsi="宋体"/>
              </w:rPr>
              <w:t>√</w:t>
            </w:r>
          </w:p>
        </w:tc>
        <w:tc>
          <w:tcPr>
            <w:tcW w:w="510" w:type="dxa"/>
          </w:tcPr>
          <w:p w14:paraId="4550C67B">
            <w:pPr>
              <w:pStyle w:val="14"/>
              <w:rPr>
                <w:rFonts w:ascii="宋体" w:hAnsi="宋体"/>
              </w:rPr>
            </w:pPr>
            <w:r>
              <w:rPr>
                <w:rFonts w:hint="eastAsia" w:ascii="宋体" w:hAnsi="宋体"/>
              </w:rPr>
              <w:t>√</w:t>
            </w:r>
          </w:p>
        </w:tc>
        <w:tc>
          <w:tcPr>
            <w:tcW w:w="511" w:type="dxa"/>
            <w:vAlign w:val="center"/>
          </w:tcPr>
          <w:p w14:paraId="46DB3FBD">
            <w:pPr>
              <w:pStyle w:val="14"/>
              <w:rPr>
                <w:rFonts w:ascii="宋体" w:hAnsi="宋体"/>
              </w:rPr>
            </w:pPr>
          </w:p>
        </w:tc>
        <w:tc>
          <w:tcPr>
            <w:tcW w:w="511" w:type="dxa"/>
            <w:tcBorders>
              <w:right w:val="single" w:color="auto" w:sz="12" w:space="0"/>
            </w:tcBorders>
            <w:vAlign w:val="center"/>
          </w:tcPr>
          <w:p w14:paraId="64291471">
            <w:pPr>
              <w:pStyle w:val="14"/>
              <w:rPr>
                <w:rFonts w:ascii="宋体" w:hAnsi="宋体"/>
              </w:rPr>
            </w:pPr>
          </w:p>
        </w:tc>
        <w:tc>
          <w:tcPr>
            <w:tcW w:w="510" w:type="dxa"/>
            <w:tcBorders>
              <w:right w:val="single" w:color="auto" w:sz="12" w:space="0"/>
            </w:tcBorders>
            <w:vAlign w:val="center"/>
          </w:tcPr>
          <w:p w14:paraId="17022AA4">
            <w:pPr>
              <w:pStyle w:val="14"/>
              <w:rPr>
                <w:rFonts w:ascii="宋体" w:hAnsi="宋体"/>
              </w:rPr>
            </w:pPr>
          </w:p>
        </w:tc>
      </w:tr>
      <w:tr w14:paraId="27CC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7F43367B">
            <w:pPr>
              <w:pStyle w:val="14"/>
              <w:jc w:val="left"/>
            </w:pPr>
            <w:r>
              <w:rPr>
                <w:rFonts w:hint="eastAsia" w:ascii="宋体" w:hAnsi="宋体"/>
                <w:bCs/>
              </w:rPr>
              <w:t xml:space="preserve">第十七单元 </w:t>
            </w:r>
            <w:r>
              <w:rPr>
                <w:rFonts w:ascii="宋体" w:hAnsi="宋体"/>
                <w:bCs/>
              </w:rPr>
              <w:t>老年人多器官功能障碍综合征</w:t>
            </w:r>
          </w:p>
        </w:tc>
        <w:tc>
          <w:tcPr>
            <w:tcW w:w="510" w:type="dxa"/>
            <w:vAlign w:val="center"/>
          </w:tcPr>
          <w:p w14:paraId="508DFC8D">
            <w:pPr>
              <w:pStyle w:val="14"/>
            </w:pPr>
          </w:p>
        </w:tc>
        <w:tc>
          <w:tcPr>
            <w:tcW w:w="511" w:type="dxa"/>
          </w:tcPr>
          <w:p w14:paraId="721E8E67">
            <w:pPr>
              <w:pStyle w:val="14"/>
            </w:pPr>
            <w:r>
              <w:rPr>
                <w:rFonts w:hint="eastAsia"/>
              </w:rPr>
              <w:t>√</w:t>
            </w:r>
          </w:p>
        </w:tc>
        <w:tc>
          <w:tcPr>
            <w:tcW w:w="511" w:type="dxa"/>
          </w:tcPr>
          <w:p w14:paraId="1949F5D0">
            <w:pPr>
              <w:pStyle w:val="14"/>
            </w:pPr>
            <w:r>
              <w:rPr>
                <w:rFonts w:hint="eastAsia"/>
              </w:rPr>
              <w:t>√</w:t>
            </w:r>
          </w:p>
        </w:tc>
        <w:tc>
          <w:tcPr>
            <w:tcW w:w="510" w:type="dxa"/>
          </w:tcPr>
          <w:p w14:paraId="4567F1B9">
            <w:pPr>
              <w:pStyle w:val="14"/>
            </w:pPr>
            <w:r>
              <w:rPr>
                <w:rFonts w:hint="eastAsia"/>
              </w:rPr>
              <w:t>√</w:t>
            </w:r>
          </w:p>
        </w:tc>
        <w:tc>
          <w:tcPr>
            <w:tcW w:w="511" w:type="dxa"/>
            <w:vAlign w:val="center"/>
          </w:tcPr>
          <w:p w14:paraId="3FB112C9">
            <w:pPr>
              <w:pStyle w:val="14"/>
            </w:pPr>
          </w:p>
        </w:tc>
        <w:tc>
          <w:tcPr>
            <w:tcW w:w="511" w:type="dxa"/>
            <w:tcBorders>
              <w:right w:val="single" w:color="auto" w:sz="12" w:space="0"/>
            </w:tcBorders>
            <w:vAlign w:val="center"/>
          </w:tcPr>
          <w:p w14:paraId="072A74ED">
            <w:pPr>
              <w:pStyle w:val="14"/>
            </w:pPr>
          </w:p>
        </w:tc>
        <w:tc>
          <w:tcPr>
            <w:tcW w:w="510" w:type="dxa"/>
            <w:tcBorders>
              <w:right w:val="single" w:color="auto" w:sz="12" w:space="0"/>
            </w:tcBorders>
            <w:vAlign w:val="center"/>
          </w:tcPr>
          <w:p w14:paraId="02D45BA7">
            <w:pPr>
              <w:pStyle w:val="14"/>
            </w:pPr>
          </w:p>
        </w:tc>
      </w:tr>
    </w:tbl>
    <w:p w14:paraId="761F642F">
      <w:pPr>
        <w:pStyle w:val="17"/>
        <w:spacing w:before="326" w:beforeLines="100" w:after="163"/>
        <w:ind w:firstLine="489"/>
      </w:pPr>
      <w:r>
        <w:rPr>
          <w:rFonts w:hint="eastAsia"/>
        </w:rPr>
        <w:t>（三）课程教学方法与学时分配</w:t>
      </w:r>
    </w:p>
    <w:tbl>
      <w:tblPr>
        <w:tblStyle w:val="8"/>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04"/>
        <w:gridCol w:w="2174"/>
        <w:gridCol w:w="1738"/>
        <w:gridCol w:w="725"/>
        <w:gridCol w:w="669"/>
        <w:gridCol w:w="717"/>
      </w:tblGrid>
      <w:tr w14:paraId="3015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restart"/>
            <w:tcBorders>
              <w:top w:val="single" w:color="auto" w:sz="12" w:space="0"/>
              <w:left w:val="single" w:color="auto" w:sz="12" w:space="0"/>
            </w:tcBorders>
            <w:vAlign w:val="center"/>
          </w:tcPr>
          <w:p w14:paraId="2D5344A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23" w:type="dxa"/>
            <w:vMerge w:val="restart"/>
            <w:tcBorders>
              <w:top w:val="single" w:color="auto" w:sz="12" w:space="0"/>
            </w:tcBorders>
            <w:vAlign w:val="center"/>
          </w:tcPr>
          <w:p w14:paraId="6E7E865F">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6F5EF70">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3EF5828">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97C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continue"/>
            <w:tcBorders>
              <w:left w:val="single" w:color="auto" w:sz="12" w:space="0"/>
            </w:tcBorders>
          </w:tcPr>
          <w:p w14:paraId="4D8359BB">
            <w:pPr>
              <w:widowControl w:val="0"/>
              <w:snapToGrid w:val="0"/>
              <w:jc w:val="center"/>
              <w:rPr>
                <w:rFonts w:ascii="黑体" w:hAnsi="黑体" w:eastAsia="黑体"/>
                <w:bCs/>
                <w:sz w:val="21"/>
                <w:szCs w:val="21"/>
              </w:rPr>
            </w:pPr>
          </w:p>
        </w:tc>
        <w:tc>
          <w:tcPr>
            <w:tcW w:w="2123" w:type="dxa"/>
            <w:vMerge w:val="continue"/>
          </w:tcPr>
          <w:p w14:paraId="43162FC1">
            <w:pPr>
              <w:widowControl w:val="0"/>
              <w:snapToGrid w:val="0"/>
              <w:jc w:val="center"/>
              <w:rPr>
                <w:rFonts w:ascii="黑体" w:hAnsi="黑体" w:eastAsia="黑体"/>
                <w:bCs/>
                <w:sz w:val="21"/>
                <w:szCs w:val="21"/>
              </w:rPr>
            </w:pPr>
          </w:p>
        </w:tc>
        <w:tc>
          <w:tcPr>
            <w:tcW w:w="1697" w:type="dxa"/>
            <w:vMerge w:val="continue"/>
          </w:tcPr>
          <w:p w14:paraId="4532CA44">
            <w:pPr>
              <w:widowControl w:val="0"/>
              <w:snapToGrid w:val="0"/>
              <w:jc w:val="center"/>
              <w:rPr>
                <w:rFonts w:ascii="黑体" w:hAnsi="黑体" w:eastAsia="黑体"/>
                <w:bCs/>
                <w:sz w:val="21"/>
                <w:szCs w:val="21"/>
              </w:rPr>
            </w:pPr>
          </w:p>
        </w:tc>
        <w:tc>
          <w:tcPr>
            <w:tcW w:w="708" w:type="dxa"/>
            <w:vAlign w:val="center"/>
          </w:tcPr>
          <w:p w14:paraId="488673A9">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90FF5E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2458B0A0">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536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404EC53C">
            <w:pPr>
              <w:widowControl w:val="0"/>
              <w:jc w:val="both"/>
              <w:rPr>
                <w:sz w:val="21"/>
                <w:szCs w:val="21"/>
              </w:rPr>
            </w:pPr>
            <w:r>
              <w:rPr>
                <w:rFonts w:hint="eastAsia"/>
                <w:sz w:val="21"/>
                <w:szCs w:val="21"/>
              </w:rPr>
              <w:t xml:space="preserve">第一单元 </w:t>
            </w:r>
            <w:r>
              <w:rPr>
                <w:sz w:val="21"/>
                <w:szCs w:val="21"/>
              </w:rPr>
              <w:t>绪论</w:t>
            </w:r>
          </w:p>
        </w:tc>
        <w:tc>
          <w:tcPr>
            <w:tcW w:w="2123" w:type="dxa"/>
            <w:vAlign w:val="center"/>
          </w:tcPr>
          <w:p w14:paraId="28F159F4">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4E14A03C">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0853F94A">
            <w:pPr>
              <w:widowControl w:val="0"/>
              <w:spacing w:line="276" w:lineRule="auto"/>
              <w:jc w:val="center"/>
              <w:rPr>
                <w:sz w:val="21"/>
                <w:szCs w:val="21"/>
              </w:rPr>
            </w:pPr>
            <w:r>
              <w:rPr>
                <w:rFonts w:hint="eastAsia"/>
                <w:sz w:val="21"/>
                <w:szCs w:val="21"/>
              </w:rPr>
              <w:t>纸笔测验</w:t>
            </w:r>
          </w:p>
        </w:tc>
        <w:tc>
          <w:tcPr>
            <w:tcW w:w="708" w:type="dxa"/>
            <w:vAlign w:val="center"/>
          </w:tcPr>
          <w:p w14:paraId="188F370B">
            <w:pPr>
              <w:widowControl w:val="0"/>
              <w:jc w:val="center"/>
              <w:rPr>
                <w:sz w:val="21"/>
                <w:szCs w:val="21"/>
              </w:rPr>
            </w:pPr>
            <w:r>
              <w:rPr>
                <w:rFonts w:hint="eastAsia"/>
                <w:sz w:val="21"/>
                <w:szCs w:val="21"/>
              </w:rPr>
              <w:t>1</w:t>
            </w:r>
          </w:p>
        </w:tc>
        <w:tc>
          <w:tcPr>
            <w:tcW w:w="653" w:type="dxa"/>
            <w:vAlign w:val="center"/>
          </w:tcPr>
          <w:p w14:paraId="493F6C73">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1304E3F">
            <w:pPr>
              <w:widowControl w:val="0"/>
              <w:jc w:val="center"/>
              <w:rPr>
                <w:sz w:val="21"/>
                <w:szCs w:val="21"/>
              </w:rPr>
            </w:pPr>
            <w:r>
              <w:rPr>
                <w:rFonts w:hint="eastAsia"/>
                <w:sz w:val="21"/>
                <w:szCs w:val="21"/>
              </w:rPr>
              <w:t>1</w:t>
            </w:r>
          </w:p>
        </w:tc>
      </w:tr>
      <w:tr w14:paraId="5AB7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987AADA">
            <w:pPr>
              <w:widowControl w:val="0"/>
              <w:jc w:val="both"/>
              <w:rPr>
                <w:sz w:val="21"/>
                <w:szCs w:val="21"/>
              </w:rPr>
            </w:pPr>
            <w:r>
              <w:rPr>
                <w:rFonts w:hint="eastAsia"/>
                <w:bCs/>
                <w:sz w:val="21"/>
                <w:szCs w:val="21"/>
              </w:rPr>
              <w:t xml:space="preserve">第二单元 </w:t>
            </w:r>
            <w:r>
              <w:rPr>
                <w:bCs/>
                <w:sz w:val="21"/>
                <w:szCs w:val="21"/>
              </w:rPr>
              <w:t>老年人神经系统疾病</w:t>
            </w:r>
          </w:p>
        </w:tc>
        <w:tc>
          <w:tcPr>
            <w:tcW w:w="2123" w:type="dxa"/>
            <w:vAlign w:val="center"/>
          </w:tcPr>
          <w:p w14:paraId="54B22A90">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5217A716">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7071C97C">
            <w:pPr>
              <w:widowControl w:val="0"/>
              <w:spacing w:line="276" w:lineRule="auto"/>
              <w:jc w:val="center"/>
              <w:rPr>
                <w:sz w:val="21"/>
                <w:szCs w:val="21"/>
              </w:rPr>
            </w:pPr>
            <w:r>
              <w:rPr>
                <w:rFonts w:hint="eastAsia"/>
                <w:sz w:val="21"/>
                <w:szCs w:val="21"/>
              </w:rPr>
              <w:t>纸笔测验</w:t>
            </w:r>
          </w:p>
          <w:p w14:paraId="584B99B9">
            <w:pPr>
              <w:widowControl w:val="0"/>
              <w:spacing w:line="276" w:lineRule="auto"/>
              <w:jc w:val="center"/>
              <w:rPr>
                <w:sz w:val="21"/>
                <w:szCs w:val="21"/>
              </w:rPr>
            </w:pPr>
            <w:r>
              <w:rPr>
                <w:rFonts w:hint="eastAsia"/>
                <w:sz w:val="21"/>
                <w:szCs w:val="21"/>
              </w:rPr>
              <w:t>课堂展示</w:t>
            </w:r>
          </w:p>
        </w:tc>
        <w:tc>
          <w:tcPr>
            <w:tcW w:w="708" w:type="dxa"/>
            <w:vAlign w:val="center"/>
          </w:tcPr>
          <w:p w14:paraId="67553BD3">
            <w:pPr>
              <w:widowControl w:val="0"/>
              <w:jc w:val="center"/>
              <w:rPr>
                <w:sz w:val="21"/>
                <w:szCs w:val="21"/>
              </w:rPr>
            </w:pPr>
            <w:r>
              <w:rPr>
                <w:rFonts w:hint="eastAsia"/>
                <w:sz w:val="21"/>
                <w:szCs w:val="21"/>
              </w:rPr>
              <w:t>3</w:t>
            </w:r>
          </w:p>
        </w:tc>
        <w:tc>
          <w:tcPr>
            <w:tcW w:w="653" w:type="dxa"/>
            <w:vAlign w:val="center"/>
          </w:tcPr>
          <w:p w14:paraId="4BE503E4">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BD30D6F">
            <w:pPr>
              <w:widowControl w:val="0"/>
              <w:jc w:val="center"/>
              <w:rPr>
                <w:sz w:val="21"/>
                <w:szCs w:val="21"/>
              </w:rPr>
            </w:pPr>
            <w:r>
              <w:rPr>
                <w:rFonts w:hint="eastAsia"/>
                <w:sz w:val="21"/>
                <w:szCs w:val="21"/>
              </w:rPr>
              <w:t>3</w:t>
            </w:r>
          </w:p>
        </w:tc>
      </w:tr>
      <w:tr w14:paraId="3BD9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D54EDE9">
            <w:pPr>
              <w:widowControl w:val="0"/>
              <w:jc w:val="both"/>
              <w:rPr>
                <w:sz w:val="21"/>
                <w:szCs w:val="21"/>
              </w:rPr>
            </w:pPr>
            <w:r>
              <w:rPr>
                <w:rFonts w:hint="eastAsia"/>
                <w:bCs/>
                <w:sz w:val="21"/>
                <w:szCs w:val="21"/>
              </w:rPr>
              <w:t xml:space="preserve">第三单元 </w:t>
            </w:r>
            <w:r>
              <w:rPr>
                <w:bCs/>
                <w:sz w:val="21"/>
                <w:szCs w:val="21"/>
              </w:rPr>
              <w:t>老年人</w:t>
            </w:r>
            <w:r>
              <w:rPr>
                <w:rFonts w:hint="eastAsia"/>
                <w:bCs/>
                <w:sz w:val="21"/>
                <w:szCs w:val="21"/>
              </w:rPr>
              <w:t>循环系统</w:t>
            </w:r>
            <w:r>
              <w:rPr>
                <w:bCs/>
                <w:sz w:val="21"/>
                <w:szCs w:val="21"/>
              </w:rPr>
              <w:t>疾病</w:t>
            </w:r>
          </w:p>
        </w:tc>
        <w:tc>
          <w:tcPr>
            <w:tcW w:w="2123" w:type="dxa"/>
            <w:vAlign w:val="center"/>
          </w:tcPr>
          <w:p w14:paraId="7E37D769">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3F4FDA32">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75727E29">
            <w:pPr>
              <w:widowControl w:val="0"/>
              <w:spacing w:line="276" w:lineRule="auto"/>
              <w:jc w:val="center"/>
              <w:rPr>
                <w:sz w:val="21"/>
                <w:szCs w:val="21"/>
              </w:rPr>
            </w:pPr>
            <w:r>
              <w:rPr>
                <w:rFonts w:hint="eastAsia"/>
                <w:sz w:val="21"/>
                <w:szCs w:val="21"/>
              </w:rPr>
              <w:t>纸笔测验</w:t>
            </w:r>
          </w:p>
          <w:p w14:paraId="445EEE78">
            <w:pPr>
              <w:widowControl w:val="0"/>
              <w:spacing w:line="276" w:lineRule="auto"/>
              <w:jc w:val="center"/>
              <w:rPr>
                <w:sz w:val="21"/>
                <w:szCs w:val="21"/>
              </w:rPr>
            </w:pPr>
            <w:r>
              <w:rPr>
                <w:rFonts w:hint="eastAsia"/>
                <w:sz w:val="21"/>
                <w:szCs w:val="21"/>
              </w:rPr>
              <w:t>课堂展示</w:t>
            </w:r>
          </w:p>
          <w:p w14:paraId="08EF49F0">
            <w:pPr>
              <w:widowControl w:val="0"/>
              <w:spacing w:line="276" w:lineRule="auto"/>
              <w:jc w:val="center"/>
              <w:rPr>
                <w:sz w:val="21"/>
                <w:szCs w:val="21"/>
              </w:rPr>
            </w:pPr>
            <w:r>
              <w:rPr>
                <w:rFonts w:hint="eastAsia"/>
                <w:sz w:val="21"/>
                <w:szCs w:val="21"/>
              </w:rPr>
              <w:t>实训报告</w:t>
            </w:r>
          </w:p>
        </w:tc>
        <w:tc>
          <w:tcPr>
            <w:tcW w:w="708" w:type="dxa"/>
            <w:vAlign w:val="center"/>
          </w:tcPr>
          <w:p w14:paraId="5EF43595">
            <w:pPr>
              <w:widowControl w:val="0"/>
              <w:jc w:val="center"/>
              <w:rPr>
                <w:sz w:val="21"/>
                <w:szCs w:val="21"/>
              </w:rPr>
            </w:pPr>
            <w:r>
              <w:rPr>
                <w:rFonts w:hint="eastAsia"/>
                <w:sz w:val="21"/>
                <w:szCs w:val="21"/>
              </w:rPr>
              <w:t>3</w:t>
            </w:r>
          </w:p>
        </w:tc>
        <w:tc>
          <w:tcPr>
            <w:tcW w:w="653" w:type="dxa"/>
            <w:vAlign w:val="center"/>
          </w:tcPr>
          <w:p w14:paraId="59B87436">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144F28B7">
            <w:pPr>
              <w:widowControl w:val="0"/>
              <w:jc w:val="center"/>
              <w:rPr>
                <w:sz w:val="21"/>
                <w:szCs w:val="21"/>
              </w:rPr>
            </w:pPr>
            <w:r>
              <w:rPr>
                <w:rFonts w:hint="eastAsia"/>
                <w:sz w:val="21"/>
                <w:szCs w:val="21"/>
              </w:rPr>
              <w:t>5</w:t>
            </w:r>
          </w:p>
        </w:tc>
      </w:tr>
      <w:tr w14:paraId="1FF2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ABF14A4">
            <w:pPr>
              <w:widowControl w:val="0"/>
              <w:jc w:val="both"/>
              <w:rPr>
                <w:sz w:val="21"/>
                <w:szCs w:val="21"/>
              </w:rPr>
            </w:pPr>
            <w:r>
              <w:rPr>
                <w:rFonts w:hint="eastAsia"/>
                <w:bCs/>
                <w:sz w:val="21"/>
                <w:szCs w:val="21"/>
              </w:rPr>
              <w:t xml:space="preserve">第四单元 </w:t>
            </w:r>
            <w:r>
              <w:rPr>
                <w:rFonts w:hint="eastAsia"/>
                <w:color w:val="000000"/>
                <w:sz w:val="21"/>
                <w:szCs w:val="21"/>
              </w:rPr>
              <w:t>老年人呼吸系统疾病</w:t>
            </w:r>
          </w:p>
        </w:tc>
        <w:tc>
          <w:tcPr>
            <w:tcW w:w="2123" w:type="dxa"/>
            <w:vAlign w:val="center"/>
          </w:tcPr>
          <w:p w14:paraId="7F8792FE">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0F1F1C0D">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3783E947">
            <w:pPr>
              <w:widowControl w:val="0"/>
              <w:spacing w:line="276" w:lineRule="auto"/>
              <w:jc w:val="center"/>
              <w:rPr>
                <w:sz w:val="21"/>
                <w:szCs w:val="21"/>
              </w:rPr>
            </w:pPr>
            <w:r>
              <w:rPr>
                <w:rFonts w:hint="eastAsia"/>
                <w:sz w:val="21"/>
                <w:szCs w:val="21"/>
              </w:rPr>
              <w:t>纸笔测验</w:t>
            </w:r>
          </w:p>
          <w:p w14:paraId="5A99185E">
            <w:pPr>
              <w:widowControl w:val="0"/>
              <w:spacing w:line="276" w:lineRule="auto"/>
              <w:jc w:val="center"/>
              <w:rPr>
                <w:sz w:val="21"/>
                <w:szCs w:val="21"/>
              </w:rPr>
            </w:pPr>
            <w:r>
              <w:rPr>
                <w:rFonts w:hint="eastAsia"/>
                <w:sz w:val="21"/>
                <w:szCs w:val="21"/>
              </w:rPr>
              <w:t>课堂展示</w:t>
            </w:r>
          </w:p>
          <w:p w14:paraId="3E48A43E">
            <w:pPr>
              <w:widowControl w:val="0"/>
              <w:spacing w:line="276" w:lineRule="auto"/>
              <w:jc w:val="center"/>
              <w:rPr>
                <w:sz w:val="21"/>
                <w:szCs w:val="21"/>
              </w:rPr>
            </w:pPr>
            <w:r>
              <w:rPr>
                <w:rFonts w:hint="eastAsia"/>
                <w:sz w:val="21"/>
                <w:szCs w:val="21"/>
              </w:rPr>
              <w:t>实训报告</w:t>
            </w:r>
          </w:p>
        </w:tc>
        <w:tc>
          <w:tcPr>
            <w:tcW w:w="708" w:type="dxa"/>
            <w:vAlign w:val="center"/>
          </w:tcPr>
          <w:p w14:paraId="03D1AD0D">
            <w:pPr>
              <w:widowControl w:val="0"/>
              <w:jc w:val="center"/>
              <w:rPr>
                <w:sz w:val="21"/>
                <w:szCs w:val="21"/>
              </w:rPr>
            </w:pPr>
            <w:r>
              <w:rPr>
                <w:rFonts w:hint="eastAsia"/>
                <w:sz w:val="21"/>
                <w:szCs w:val="21"/>
              </w:rPr>
              <w:t>3</w:t>
            </w:r>
          </w:p>
        </w:tc>
        <w:tc>
          <w:tcPr>
            <w:tcW w:w="653" w:type="dxa"/>
            <w:vAlign w:val="center"/>
          </w:tcPr>
          <w:p w14:paraId="1DE88CFD">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7D758166">
            <w:pPr>
              <w:widowControl w:val="0"/>
              <w:jc w:val="center"/>
              <w:rPr>
                <w:sz w:val="21"/>
                <w:szCs w:val="21"/>
              </w:rPr>
            </w:pPr>
            <w:r>
              <w:rPr>
                <w:rFonts w:hint="eastAsia"/>
                <w:sz w:val="21"/>
                <w:szCs w:val="21"/>
              </w:rPr>
              <w:t>5</w:t>
            </w:r>
          </w:p>
        </w:tc>
      </w:tr>
      <w:tr w14:paraId="4F2F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8FA34FB">
            <w:pPr>
              <w:widowControl w:val="0"/>
              <w:jc w:val="both"/>
              <w:rPr>
                <w:sz w:val="21"/>
                <w:szCs w:val="21"/>
              </w:rPr>
            </w:pPr>
            <w:r>
              <w:rPr>
                <w:rFonts w:hint="eastAsia"/>
                <w:bCs/>
                <w:sz w:val="21"/>
                <w:szCs w:val="21"/>
              </w:rPr>
              <w:t xml:space="preserve">第五单元 </w:t>
            </w:r>
            <w:r>
              <w:rPr>
                <w:bCs/>
                <w:sz w:val="21"/>
                <w:szCs w:val="21"/>
              </w:rPr>
              <w:t>老年人消化系统疾病</w:t>
            </w:r>
          </w:p>
        </w:tc>
        <w:tc>
          <w:tcPr>
            <w:tcW w:w="2123" w:type="dxa"/>
            <w:vAlign w:val="center"/>
          </w:tcPr>
          <w:p w14:paraId="21CF581A">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2A73ABE6">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329650DA">
            <w:pPr>
              <w:widowControl w:val="0"/>
              <w:spacing w:line="276" w:lineRule="auto"/>
              <w:jc w:val="center"/>
              <w:rPr>
                <w:sz w:val="21"/>
                <w:szCs w:val="21"/>
              </w:rPr>
            </w:pPr>
            <w:r>
              <w:rPr>
                <w:rFonts w:hint="eastAsia"/>
                <w:sz w:val="21"/>
                <w:szCs w:val="21"/>
              </w:rPr>
              <w:t>纸笔测验</w:t>
            </w:r>
          </w:p>
          <w:p w14:paraId="4BA87ACF">
            <w:pPr>
              <w:widowControl w:val="0"/>
              <w:spacing w:line="276" w:lineRule="auto"/>
              <w:jc w:val="center"/>
              <w:rPr>
                <w:sz w:val="21"/>
                <w:szCs w:val="21"/>
              </w:rPr>
            </w:pPr>
            <w:r>
              <w:rPr>
                <w:rFonts w:hint="eastAsia"/>
                <w:sz w:val="21"/>
                <w:szCs w:val="21"/>
              </w:rPr>
              <w:t>课堂展示</w:t>
            </w:r>
          </w:p>
          <w:p w14:paraId="197C3935">
            <w:pPr>
              <w:widowControl w:val="0"/>
              <w:spacing w:line="276" w:lineRule="auto"/>
              <w:jc w:val="center"/>
              <w:rPr>
                <w:sz w:val="21"/>
                <w:szCs w:val="21"/>
              </w:rPr>
            </w:pPr>
            <w:r>
              <w:rPr>
                <w:rFonts w:hint="eastAsia"/>
                <w:sz w:val="21"/>
                <w:szCs w:val="21"/>
              </w:rPr>
              <w:t>实训报告</w:t>
            </w:r>
          </w:p>
        </w:tc>
        <w:tc>
          <w:tcPr>
            <w:tcW w:w="708" w:type="dxa"/>
            <w:vAlign w:val="center"/>
          </w:tcPr>
          <w:p w14:paraId="4DAB7035">
            <w:pPr>
              <w:widowControl w:val="0"/>
              <w:jc w:val="center"/>
              <w:rPr>
                <w:sz w:val="21"/>
                <w:szCs w:val="21"/>
              </w:rPr>
            </w:pPr>
            <w:r>
              <w:rPr>
                <w:rFonts w:hint="eastAsia"/>
                <w:sz w:val="21"/>
                <w:szCs w:val="21"/>
              </w:rPr>
              <w:t>2</w:t>
            </w:r>
          </w:p>
        </w:tc>
        <w:tc>
          <w:tcPr>
            <w:tcW w:w="653" w:type="dxa"/>
            <w:vAlign w:val="center"/>
          </w:tcPr>
          <w:p w14:paraId="44FC85CF">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26A626E6">
            <w:pPr>
              <w:widowControl w:val="0"/>
              <w:jc w:val="center"/>
              <w:rPr>
                <w:sz w:val="21"/>
                <w:szCs w:val="21"/>
              </w:rPr>
            </w:pPr>
            <w:r>
              <w:rPr>
                <w:rFonts w:hint="eastAsia"/>
                <w:sz w:val="21"/>
                <w:szCs w:val="21"/>
              </w:rPr>
              <w:t>4</w:t>
            </w:r>
          </w:p>
        </w:tc>
      </w:tr>
      <w:tr w14:paraId="2481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BAF3010">
            <w:pPr>
              <w:widowControl w:val="0"/>
              <w:jc w:val="both"/>
              <w:rPr>
                <w:sz w:val="21"/>
                <w:szCs w:val="21"/>
              </w:rPr>
            </w:pPr>
            <w:r>
              <w:rPr>
                <w:rFonts w:hint="eastAsia"/>
                <w:bCs/>
                <w:sz w:val="21"/>
                <w:szCs w:val="21"/>
              </w:rPr>
              <w:t xml:space="preserve">第六单元 </w:t>
            </w:r>
            <w:r>
              <w:rPr>
                <w:bCs/>
                <w:sz w:val="21"/>
                <w:szCs w:val="21"/>
              </w:rPr>
              <w:t>老年人内分泌代谢疾病</w:t>
            </w:r>
          </w:p>
        </w:tc>
        <w:tc>
          <w:tcPr>
            <w:tcW w:w="2123" w:type="dxa"/>
            <w:vAlign w:val="center"/>
          </w:tcPr>
          <w:p w14:paraId="6AD3C30E">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58EEE9D8">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608DE3C0">
            <w:pPr>
              <w:widowControl w:val="0"/>
              <w:spacing w:line="276" w:lineRule="auto"/>
              <w:jc w:val="center"/>
              <w:rPr>
                <w:sz w:val="21"/>
                <w:szCs w:val="21"/>
              </w:rPr>
            </w:pPr>
            <w:r>
              <w:rPr>
                <w:rFonts w:hint="eastAsia"/>
                <w:sz w:val="21"/>
                <w:szCs w:val="21"/>
              </w:rPr>
              <w:t>纸笔测验</w:t>
            </w:r>
          </w:p>
          <w:p w14:paraId="3E672640">
            <w:pPr>
              <w:widowControl w:val="0"/>
              <w:spacing w:line="276" w:lineRule="auto"/>
              <w:jc w:val="center"/>
              <w:rPr>
                <w:sz w:val="21"/>
                <w:szCs w:val="21"/>
              </w:rPr>
            </w:pPr>
            <w:r>
              <w:rPr>
                <w:rFonts w:hint="eastAsia"/>
                <w:sz w:val="21"/>
                <w:szCs w:val="21"/>
              </w:rPr>
              <w:t>课堂展示</w:t>
            </w:r>
          </w:p>
          <w:p w14:paraId="16333580">
            <w:pPr>
              <w:widowControl w:val="0"/>
              <w:spacing w:line="276" w:lineRule="auto"/>
              <w:jc w:val="center"/>
              <w:rPr>
                <w:sz w:val="21"/>
                <w:szCs w:val="21"/>
              </w:rPr>
            </w:pPr>
            <w:r>
              <w:rPr>
                <w:rFonts w:hint="eastAsia"/>
                <w:sz w:val="21"/>
                <w:szCs w:val="21"/>
              </w:rPr>
              <w:t>实训报告</w:t>
            </w:r>
          </w:p>
        </w:tc>
        <w:tc>
          <w:tcPr>
            <w:tcW w:w="708" w:type="dxa"/>
            <w:vAlign w:val="center"/>
          </w:tcPr>
          <w:p w14:paraId="45983795">
            <w:pPr>
              <w:widowControl w:val="0"/>
              <w:jc w:val="center"/>
              <w:rPr>
                <w:sz w:val="21"/>
                <w:szCs w:val="21"/>
              </w:rPr>
            </w:pPr>
            <w:r>
              <w:rPr>
                <w:rFonts w:hint="eastAsia"/>
                <w:sz w:val="21"/>
                <w:szCs w:val="21"/>
              </w:rPr>
              <w:t>2</w:t>
            </w:r>
          </w:p>
        </w:tc>
        <w:tc>
          <w:tcPr>
            <w:tcW w:w="653" w:type="dxa"/>
            <w:vAlign w:val="center"/>
          </w:tcPr>
          <w:p w14:paraId="7B991EED">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3C445519">
            <w:pPr>
              <w:widowControl w:val="0"/>
              <w:jc w:val="center"/>
              <w:rPr>
                <w:sz w:val="21"/>
                <w:szCs w:val="21"/>
              </w:rPr>
            </w:pPr>
            <w:r>
              <w:rPr>
                <w:rFonts w:hint="eastAsia"/>
                <w:sz w:val="21"/>
                <w:szCs w:val="21"/>
              </w:rPr>
              <w:t>4</w:t>
            </w:r>
          </w:p>
        </w:tc>
      </w:tr>
      <w:tr w14:paraId="06B7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12A2CD47">
            <w:pPr>
              <w:widowControl w:val="0"/>
              <w:jc w:val="both"/>
              <w:rPr>
                <w:sz w:val="21"/>
                <w:szCs w:val="21"/>
              </w:rPr>
            </w:pPr>
            <w:r>
              <w:rPr>
                <w:rFonts w:hint="eastAsia"/>
                <w:bCs/>
                <w:sz w:val="21"/>
                <w:szCs w:val="21"/>
              </w:rPr>
              <w:t xml:space="preserve">第七单元 </w:t>
            </w:r>
            <w:r>
              <w:rPr>
                <w:bCs/>
                <w:sz w:val="21"/>
                <w:szCs w:val="21"/>
              </w:rPr>
              <w:t>老年人泌尿系统疾病</w:t>
            </w:r>
          </w:p>
        </w:tc>
        <w:tc>
          <w:tcPr>
            <w:tcW w:w="2123" w:type="dxa"/>
            <w:vAlign w:val="center"/>
          </w:tcPr>
          <w:p w14:paraId="0AA9CDBA">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2F45FD23">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14:paraId="2B0CF3C5">
            <w:pPr>
              <w:widowControl w:val="0"/>
              <w:spacing w:line="276" w:lineRule="auto"/>
              <w:jc w:val="center"/>
              <w:rPr>
                <w:sz w:val="21"/>
                <w:szCs w:val="21"/>
              </w:rPr>
            </w:pPr>
            <w:r>
              <w:rPr>
                <w:rFonts w:hint="eastAsia"/>
                <w:sz w:val="21"/>
                <w:szCs w:val="21"/>
              </w:rPr>
              <w:t>纸笔测验</w:t>
            </w:r>
          </w:p>
        </w:tc>
        <w:tc>
          <w:tcPr>
            <w:tcW w:w="708" w:type="dxa"/>
            <w:vAlign w:val="center"/>
          </w:tcPr>
          <w:p w14:paraId="2AF08E0E">
            <w:pPr>
              <w:widowControl w:val="0"/>
              <w:jc w:val="center"/>
              <w:rPr>
                <w:sz w:val="21"/>
                <w:szCs w:val="21"/>
              </w:rPr>
            </w:pPr>
            <w:r>
              <w:rPr>
                <w:rFonts w:hint="eastAsia"/>
                <w:sz w:val="21"/>
                <w:szCs w:val="21"/>
              </w:rPr>
              <w:t>2</w:t>
            </w:r>
          </w:p>
        </w:tc>
        <w:tc>
          <w:tcPr>
            <w:tcW w:w="653" w:type="dxa"/>
            <w:vAlign w:val="center"/>
          </w:tcPr>
          <w:p w14:paraId="69867F7B">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7D58E10">
            <w:pPr>
              <w:widowControl w:val="0"/>
              <w:jc w:val="center"/>
              <w:rPr>
                <w:sz w:val="21"/>
                <w:szCs w:val="21"/>
              </w:rPr>
            </w:pPr>
            <w:r>
              <w:rPr>
                <w:rFonts w:hint="eastAsia"/>
                <w:sz w:val="21"/>
                <w:szCs w:val="21"/>
              </w:rPr>
              <w:t>2</w:t>
            </w:r>
          </w:p>
        </w:tc>
      </w:tr>
      <w:tr w14:paraId="4888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88E96AE">
            <w:pPr>
              <w:widowControl w:val="0"/>
              <w:jc w:val="both"/>
              <w:rPr>
                <w:sz w:val="21"/>
                <w:szCs w:val="21"/>
              </w:rPr>
            </w:pPr>
            <w:r>
              <w:rPr>
                <w:rFonts w:hint="eastAsia"/>
                <w:bCs/>
                <w:sz w:val="21"/>
                <w:szCs w:val="21"/>
              </w:rPr>
              <w:t xml:space="preserve">第八单元 </w:t>
            </w:r>
            <w:r>
              <w:rPr>
                <w:bCs/>
                <w:sz w:val="21"/>
                <w:szCs w:val="21"/>
              </w:rPr>
              <w:t>老年人血液系统疾病</w:t>
            </w:r>
            <w:r>
              <w:rPr>
                <w:bCs/>
                <w:sz w:val="21"/>
                <w:szCs w:val="21"/>
              </w:rPr>
              <w:tab/>
            </w:r>
          </w:p>
        </w:tc>
        <w:tc>
          <w:tcPr>
            <w:tcW w:w="2123" w:type="dxa"/>
            <w:vAlign w:val="center"/>
          </w:tcPr>
          <w:p w14:paraId="713772B1">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737D633">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42163EE">
            <w:pPr>
              <w:widowControl w:val="0"/>
              <w:spacing w:line="276" w:lineRule="auto"/>
              <w:jc w:val="center"/>
              <w:rPr>
                <w:sz w:val="21"/>
                <w:szCs w:val="21"/>
              </w:rPr>
            </w:pPr>
            <w:r>
              <w:rPr>
                <w:rFonts w:hint="eastAsia"/>
                <w:sz w:val="21"/>
                <w:szCs w:val="21"/>
              </w:rPr>
              <w:t>纸笔测验</w:t>
            </w:r>
          </w:p>
        </w:tc>
        <w:tc>
          <w:tcPr>
            <w:tcW w:w="708" w:type="dxa"/>
            <w:vAlign w:val="center"/>
          </w:tcPr>
          <w:p w14:paraId="00036F9E">
            <w:pPr>
              <w:widowControl w:val="0"/>
              <w:jc w:val="center"/>
              <w:rPr>
                <w:sz w:val="21"/>
                <w:szCs w:val="21"/>
              </w:rPr>
            </w:pPr>
            <w:r>
              <w:rPr>
                <w:rFonts w:hint="eastAsia"/>
                <w:sz w:val="21"/>
                <w:szCs w:val="21"/>
              </w:rPr>
              <w:t>4</w:t>
            </w:r>
          </w:p>
        </w:tc>
        <w:tc>
          <w:tcPr>
            <w:tcW w:w="653" w:type="dxa"/>
            <w:vAlign w:val="center"/>
          </w:tcPr>
          <w:p w14:paraId="1EDD9ED2">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3722AE64">
            <w:pPr>
              <w:widowControl w:val="0"/>
              <w:jc w:val="center"/>
              <w:rPr>
                <w:sz w:val="21"/>
                <w:szCs w:val="21"/>
              </w:rPr>
            </w:pPr>
            <w:r>
              <w:rPr>
                <w:rFonts w:hint="eastAsia"/>
                <w:sz w:val="21"/>
                <w:szCs w:val="21"/>
              </w:rPr>
              <w:t>4</w:t>
            </w:r>
          </w:p>
        </w:tc>
      </w:tr>
      <w:tr w14:paraId="516E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49F70E2D">
            <w:pPr>
              <w:widowControl w:val="0"/>
              <w:jc w:val="both"/>
              <w:rPr>
                <w:sz w:val="21"/>
                <w:szCs w:val="21"/>
              </w:rPr>
            </w:pPr>
            <w:r>
              <w:rPr>
                <w:rFonts w:hint="eastAsia"/>
                <w:bCs/>
                <w:sz w:val="21"/>
                <w:szCs w:val="21"/>
              </w:rPr>
              <w:t xml:space="preserve">第九单元 </w:t>
            </w:r>
            <w:r>
              <w:rPr>
                <w:bCs/>
                <w:sz w:val="21"/>
                <w:szCs w:val="21"/>
              </w:rPr>
              <w:t>老年人风湿性疾病</w:t>
            </w:r>
          </w:p>
        </w:tc>
        <w:tc>
          <w:tcPr>
            <w:tcW w:w="2123" w:type="dxa"/>
            <w:vAlign w:val="center"/>
          </w:tcPr>
          <w:p w14:paraId="25E7A2A6">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42578D0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3CA0D66">
            <w:pPr>
              <w:widowControl w:val="0"/>
              <w:spacing w:line="276" w:lineRule="auto"/>
              <w:jc w:val="center"/>
              <w:rPr>
                <w:sz w:val="21"/>
                <w:szCs w:val="21"/>
              </w:rPr>
            </w:pPr>
            <w:r>
              <w:rPr>
                <w:rFonts w:hint="eastAsia"/>
                <w:sz w:val="21"/>
                <w:szCs w:val="21"/>
              </w:rPr>
              <w:t>纸笔测验</w:t>
            </w:r>
          </w:p>
        </w:tc>
        <w:tc>
          <w:tcPr>
            <w:tcW w:w="708" w:type="dxa"/>
            <w:vAlign w:val="center"/>
          </w:tcPr>
          <w:p w14:paraId="6970E34F">
            <w:pPr>
              <w:widowControl w:val="0"/>
              <w:jc w:val="center"/>
              <w:rPr>
                <w:sz w:val="21"/>
                <w:szCs w:val="21"/>
              </w:rPr>
            </w:pPr>
            <w:r>
              <w:rPr>
                <w:rFonts w:hint="eastAsia"/>
                <w:sz w:val="21"/>
                <w:szCs w:val="21"/>
              </w:rPr>
              <w:t>2</w:t>
            </w:r>
          </w:p>
        </w:tc>
        <w:tc>
          <w:tcPr>
            <w:tcW w:w="653" w:type="dxa"/>
            <w:vAlign w:val="center"/>
          </w:tcPr>
          <w:p w14:paraId="2ACD4510">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FDF37DA">
            <w:pPr>
              <w:widowControl w:val="0"/>
              <w:jc w:val="center"/>
              <w:rPr>
                <w:sz w:val="21"/>
                <w:szCs w:val="21"/>
              </w:rPr>
            </w:pPr>
            <w:r>
              <w:rPr>
                <w:rFonts w:hint="eastAsia"/>
                <w:sz w:val="21"/>
                <w:szCs w:val="21"/>
              </w:rPr>
              <w:t>2</w:t>
            </w:r>
          </w:p>
        </w:tc>
      </w:tr>
      <w:tr w14:paraId="0DDA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15444130">
            <w:pPr>
              <w:widowControl w:val="0"/>
              <w:jc w:val="both"/>
              <w:rPr>
                <w:sz w:val="21"/>
                <w:szCs w:val="21"/>
              </w:rPr>
            </w:pPr>
            <w:r>
              <w:rPr>
                <w:rFonts w:hint="eastAsia"/>
                <w:bCs/>
                <w:sz w:val="21"/>
                <w:szCs w:val="21"/>
              </w:rPr>
              <w:t xml:space="preserve">第十单元 </w:t>
            </w:r>
            <w:r>
              <w:rPr>
                <w:bCs/>
                <w:sz w:val="21"/>
                <w:szCs w:val="21"/>
              </w:rPr>
              <w:t>老年人骨关节系统疾病</w:t>
            </w:r>
          </w:p>
        </w:tc>
        <w:tc>
          <w:tcPr>
            <w:tcW w:w="2123" w:type="dxa"/>
            <w:vAlign w:val="center"/>
          </w:tcPr>
          <w:p w14:paraId="768593BE">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D81E0E6">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7A9DC193">
            <w:pPr>
              <w:widowControl w:val="0"/>
              <w:spacing w:line="276" w:lineRule="auto"/>
              <w:jc w:val="center"/>
              <w:rPr>
                <w:sz w:val="21"/>
                <w:szCs w:val="21"/>
              </w:rPr>
            </w:pPr>
            <w:r>
              <w:rPr>
                <w:rFonts w:hint="eastAsia"/>
                <w:sz w:val="21"/>
                <w:szCs w:val="21"/>
              </w:rPr>
              <w:t>纸笔测验</w:t>
            </w:r>
          </w:p>
        </w:tc>
        <w:tc>
          <w:tcPr>
            <w:tcW w:w="708" w:type="dxa"/>
            <w:vAlign w:val="center"/>
          </w:tcPr>
          <w:p w14:paraId="11182582">
            <w:pPr>
              <w:widowControl w:val="0"/>
              <w:jc w:val="center"/>
              <w:rPr>
                <w:sz w:val="21"/>
                <w:szCs w:val="21"/>
              </w:rPr>
            </w:pPr>
            <w:r>
              <w:rPr>
                <w:rFonts w:hint="eastAsia"/>
                <w:sz w:val="21"/>
                <w:szCs w:val="21"/>
              </w:rPr>
              <w:t>4</w:t>
            </w:r>
          </w:p>
        </w:tc>
        <w:tc>
          <w:tcPr>
            <w:tcW w:w="653" w:type="dxa"/>
            <w:vAlign w:val="center"/>
          </w:tcPr>
          <w:p w14:paraId="66639E80">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6C49022">
            <w:pPr>
              <w:widowControl w:val="0"/>
              <w:jc w:val="center"/>
              <w:rPr>
                <w:sz w:val="21"/>
                <w:szCs w:val="21"/>
              </w:rPr>
            </w:pPr>
            <w:r>
              <w:rPr>
                <w:rFonts w:hint="eastAsia"/>
                <w:sz w:val="21"/>
                <w:szCs w:val="21"/>
              </w:rPr>
              <w:t>4</w:t>
            </w:r>
          </w:p>
        </w:tc>
      </w:tr>
      <w:tr w14:paraId="77C4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077AF6E0">
            <w:pPr>
              <w:widowControl w:val="0"/>
              <w:jc w:val="both"/>
              <w:rPr>
                <w:sz w:val="21"/>
                <w:szCs w:val="21"/>
              </w:rPr>
            </w:pPr>
            <w:r>
              <w:rPr>
                <w:rFonts w:hint="eastAsia"/>
                <w:bCs/>
                <w:sz w:val="21"/>
                <w:szCs w:val="21"/>
              </w:rPr>
              <w:t xml:space="preserve">第十一单元 </w:t>
            </w:r>
            <w:r>
              <w:rPr>
                <w:bCs/>
                <w:sz w:val="21"/>
                <w:szCs w:val="21"/>
              </w:rPr>
              <w:t>老年人皮肤疾病</w:t>
            </w:r>
          </w:p>
        </w:tc>
        <w:tc>
          <w:tcPr>
            <w:tcW w:w="2123" w:type="dxa"/>
            <w:vAlign w:val="center"/>
          </w:tcPr>
          <w:p w14:paraId="135DA6C0">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AD2D025">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487DE5A">
            <w:pPr>
              <w:widowControl w:val="0"/>
              <w:spacing w:line="276" w:lineRule="auto"/>
              <w:jc w:val="center"/>
              <w:rPr>
                <w:sz w:val="21"/>
                <w:szCs w:val="21"/>
              </w:rPr>
            </w:pPr>
            <w:r>
              <w:rPr>
                <w:rFonts w:hint="eastAsia"/>
                <w:sz w:val="21"/>
                <w:szCs w:val="21"/>
              </w:rPr>
              <w:t>纸笔测验</w:t>
            </w:r>
          </w:p>
        </w:tc>
        <w:tc>
          <w:tcPr>
            <w:tcW w:w="708" w:type="dxa"/>
            <w:vAlign w:val="center"/>
          </w:tcPr>
          <w:p w14:paraId="7B6A0466">
            <w:pPr>
              <w:widowControl w:val="0"/>
              <w:jc w:val="center"/>
              <w:rPr>
                <w:sz w:val="21"/>
                <w:szCs w:val="21"/>
              </w:rPr>
            </w:pPr>
            <w:r>
              <w:rPr>
                <w:rFonts w:hint="eastAsia"/>
                <w:sz w:val="21"/>
                <w:szCs w:val="21"/>
              </w:rPr>
              <w:t>2</w:t>
            </w:r>
          </w:p>
        </w:tc>
        <w:tc>
          <w:tcPr>
            <w:tcW w:w="653" w:type="dxa"/>
            <w:vAlign w:val="center"/>
          </w:tcPr>
          <w:p w14:paraId="2D37B7DD">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4D956809">
            <w:pPr>
              <w:widowControl w:val="0"/>
              <w:jc w:val="center"/>
              <w:rPr>
                <w:sz w:val="21"/>
                <w:szCs w:val="21"/>
              </w:rPr>
            </w:pPr>
            <w:r>
              <w:rPr>
                <w:rFonts w:hint="eastAsia"/>
                <w:sz w:val="21"/>
                <w:szCs w:val="21"/>
              </w:rPr>
              <w:t>2</w:t>
            </w:r>
          </w:p>
        </w:tc>
      </w:tr>
      <w:tr w14:paraId="76D5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A55592E">
            <w:pPr>
              <w:widowControl w:val="0"/>
              <w:jc w:val="both"/>
              <w:rPr>
                <w:sz w:val="21"/>
                <w:szCs w:val="21"/>
              </w:rPr>
            </w:pPr>
            <w:r>
              <w:rPr>
                <w:rFonts w:hint="eastAsia"/>
                <w:bCs/>
                <w:sz w:val="21"/>
                <w:szCs w:val="21"/>
              </w:rPr>
              <w:t xml:space="preserve">第十二单元 </w:t>
            </w:r>
            <w:r>
              <w:rPr>
                <w:bCs/>
                <w:sz w:val="21"/>
                <w:szCs w:val="21"/>
              </w:rPr>
              <w:t>老年人眼科疾病</w:t>
            </w:r>
          </w:p>
        </w:tc>
        <w:tc>
          <w:tcPr>
            <w:tcW w:w="2123" w:type="dxa"/>
            <w:vAlign w:val="center"/>
          </w:tcPr>
          <w:p w14:paraId="174B1D4B">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7AF8915">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42AC55D">
            <w:pPr>
              <w:widowControl w:val="0"/>
              <w:spacing w:line="276" w:lineRule="auto"/>
              <w:jc w:val="center"/>
              <w:rPr>
                <w:sz w:val="21"/>
                <w:szCs w:val="21"/>
              </w:rPr>
            </w:pPr>
            <w:r>
              <w:rPr>
                <w:rFonts w:hint="eastAsia"/>
                <w:sz w:val="21"/>
                <w:szCs w:val="21"/>
              </w:rPr>
              <w:t>纸笔测验</w:t>
            </w:r>
          </w:p>
        </w:tc>
        <w:tc>
          <w:tcPr>
            <w:tcW w:w="708" w:type="dxa"/>
            <w:vAlign w:val="center"/>
          </w:tcPr>
          <w:p w14:paraId="57E27FB6">
            <w:pPr>
              <w:widowControl w:val="0"/>
              <w:jc w:val="center"/>
              <w:rPr>
                <w:sz w:val="21"/>
                <w:szCs w:val="21"/>
              </w:rPr>
            </w:pPr>
            <w:r>
              <w:rPr>
                <w:rFonts w:hint="eastAsia"/>
                <w:sz w:val="21"/>
                <w:szCs w:val="21"/>
              </w:rPr>
              <w:t>2</w:t>
            </w:r>
          </w:p>
        </w:tc>
        <w:tc>
          <w:tcPr>
            <w:tcW w:w="653" w:type="dxa"/>
            <w:vAlign w:val="center"/>
          </w:tcPr>
          <w:p w14:paraId="274A5DC8">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AFC9460">
            <w:pPr>
              <w:widowControl w:val="0"/>
              <w:jc w:val="center"/>
              <w:rPr>
                <w:sz w:val="21"/>
                <w:szCs w:val="21"/>
              </w:rPr>
            </w:pPr>
            <w:r>
              <w:rPr>
                <w:rFonts w:hint="eastAsia"/>
                <w:sz w:val="21"/>
                <w:szCs w:val="21"/>
              </w:rPr>
              <w:t>2</w:t>
            </w:r>
          </w:p>
        </w:tc>
      </w:tr>
      <w:tr w14:paraId="7412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67971B0C">
            <w:pPr>
              <w:widowControl w:val="0"/>
              <w:jc w:val="both"/>
              <w:rPr>
                <w:sz w:val="21"/>
                <w:szCs w:val="21"/>
              </w:rPr>
            </w:pPr>
            <w:r>
              <w:rPr>
                <w:rFonts w:hint="eastAsia"/>
                <w:bCs/>
                <w:sz w:val="21"/>
                <w:szCs w:val="21"/>
              </w:rPr>
              <w:t xml:space="preserve">第十三单元 </w:t>
            </w:r>
            <w:r>
              <w:rPr>
                <w:bCs/>
                <w:sz w:val="21"/>
                <w:szCs w:val="21"/>
              </w:rPr>
              <w:t>老年人耳科疾病</w:t>
            </w:r>
          </w:p>
        </w:tc>
        <w:tc>
          <w:tcPr>
            <w:tcW w:w="2123" w:type="dxa"/>
            <w:vAlign w:val="center"/>
          </w:tcPr>
          <w:p w14:paraId="2AF599C4">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2B18B81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E5B138F">
            <w:pPr>
              <w:widowControl w:val="0"/>
              <w:spacing w:line="276" w:lineRule="auto"/>
              <w:jc w:val="center"/>
              <w:rPr>
                <w:sz w:val="21"/>
                <w:szCs w:val="21"/>
              </w:rPr>
            </w:pPr>
            <w:r>
              <w:rPr>
                <w:rFonts w:hint="eastAsia"/>
                <w:sz w:val="21"/>
                <w:szCs w:val="21"/>
              </w:rPr>
              <w:t>纸笔测验</w:t>
            </w:r>
          </w:p>
        </w:tc>
        <w:tc>
          <w:tcPr>
            <w:tcW w:w="708" w:type="dxa"/>
            <w:vAlign w:val="center"/>
          </w:tcPr>
          <w:p w14:paraId="370A408C">
            <w:pPr>
              <w:widowControl w:val="0"/>
              <w:jc w:val="center"/>
              <w:rPr>
                <w:sz w:val="21"/>
                <w:szCs w:val="21"/>
              </w:rPr>
            </w:pPr>
            <w:r>
              <w:rPr>
                <w:rFonts w:hint="eastAsia"/>
                <w:sz w:val="21"/>
                <w:szCs w:val="21"/>
              </w:rPr>
              <w:t>2</w:t>
            </w:r>
          </w:p>
        </w:tc>
        <w:tc>
          <w:tcPr>
            <w:tcW w:w="653" w:type="dxa"/>
            <w:vAlign w:val="center"/>
          </w:tcPr>
          <w:p w14:paraId="1F5B0E68">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3447391">
            <w:pPr>
              <w:widowControl w:val="0"/>
              <w:jc w:val="center"/>
              <w:rPr>
                <w:sz w:val="21"/>
                <w:szCs w:val="21"/>
              </w:rPr>
            </w:pPr>
            <w:r>
              <w:rPr>
                <w:rFonts w:hint="eastAsia"/>
                <w:sz w:val="21"/>
                <w:szCs w:val="21"/>
              </w:rPr>
              <w:t>2</w:t>
            </w:r>
          </w:p>
        </w:tc>
      </w:tr>
      <w:tr w14:paraId="5BB7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799F2A10">
            <w:pPr>
              <w:widowControl w:val="0"/>
              <w:jc w:val="both"/>
              <w:rPr>
                <w:sz w:val="21"/>
                <w:szCs w:val="21"/>
              </w:rPr>
            </w:pPr>
            <w:r>
              <w:rPr>
                <w:rFonts w:hint="eastAsia"/>
                <w:bCs/>
                <w:sz w:val="21"/>
                <w:szCs w:val="21"/>
              </w:rPr>
              <w:t xml:space="preserve">第十四单元 </w:t>
            </w:r>
            <w:r>
              <w:rPr>
                <w:bCs/>
                <w:sz w:val="21"/>
                <w:szCs w:val="21"/>
              </w:rPr>
              <w:t>老年人口腔疾病</w:t>
            </w:r>
          </w:p>
        </w:tc>
        <w:tc>
          <w:tcPr>
            <w:tcW w:w="2123" w:type="dxa"/>
            <w:vAlign w:val="center"/>
          </w:tcPr>
          <w:p w14:paraId="6A1DA5EA">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E72F6D3">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B73B6F2">
            <w:pPr>
              <w:widowControl w:val="0"/>
              <w:spacing w:line="276" w:lineRule="auto"/>
              <w:jc w:val="center"/>
              <w:rPr>
                <w:sz w:val="21"/>
                <w:szCs w:val="21"/>
              </w:rPr>
            </w:pPr>
            <w:r>
              <w:rPr>
                <w:rFonts w:hint="eastAsia"/>
                <w:sz w:val="21"/>
                <w:szCs w:val="21"/>
              </w:rPr>
              <w:t>纸笔测验</w:t>
            </w:r>
          </w:p>
        </w:tc>
        <w:tc>
          <w:tcPr>
            <w:tcW w:w="708" w:type="dxa"/>
            <w:vAlign w:val="center"/>
          </w:tcPr>
          <w:p w14:paraId="513E47E4">
            <w:pPr>
              <w:widowControl w:val="0"/>
              <w:jc w:val="center"/>
              <w:rPr>
                <w:sz w:val="21"/>
                <w:szCs w:val="21"/>
              </w:rPr>
            </w:pPr>
            <w:r>
              <w:rPr>
                <w:rFonts w:hint="eastAsia"/>
                <w:sz w:val="21"/>
                <w:szCs w:val="21"/>
              </w:rPr>
              <w:t>2</w:t>
            </w:r>
          </w:p>
        </w:tc>
        <w:tc>
          <w:tcPr>
            <w:tcW w:w="653" w:type="dxa"/>
            <w:vAlign w:val="center"/>
          </w:tcPr>
          <w:p w14:paraId="5D58D7E8">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345FD691">
            <w:pPr>
              <w:widowControl w:val="0"/>
              <w:jc w:val="center"/>
              <w:rPr>
                <w:sz w:val="21"/>
                <w:szCs w:val="21"/>
              </w:rPr>
            </w:pPr>
            <w:r>
              <w:rPr>
                <w:rFonts w:hint="eastAsia"/>
                <w:sz w:val="21"/>
                <w:szCs w:val="21"/>
              </w:rPr>
              <w:t>2</w:t>
            </w:r>
          </w:p>
        </w:tc>
      </w:tr>
      <w:tr w14:paraId="3254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3E2583F">
            <w:pPr>
              <w:widowControl w:val="0"/>
              <w:jc w:val="both"/>
              <w:rPr>
                <w:sz w:val="21"/>
                <w:szCs w:val="21"/>
              </w:rPr>
            </w:pPr>
            <w:r>
              <w:rPr>
                <w:rFonts w:hint="eastAsia"/>
                <w:bCs/>
                <w:sz w:val="21"/>
                <w:szCs w:val="21"/>
              </w:rPr>
              <w:t>第十五单元 老年人其他常见疾病</w:t>
            </w:r>
          </w:p>
        </w:tc>
        <w:tc>
          <w:tcPr>
            <w:tcW w:w="2123" w:type="dxa"/>
            <w:vAlign w:val="center"/>
          </w:tcPr>
          <w:p w14:paraId="3D6030E5">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2E408A06">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7CFBD0EF">
            <w:pPr>
              <w:widowControl w:val="0"/>
              <w:spacing w:line="276" w:lineRule="auto"/>
              <w:jc w:val="center"/>
              <w:rPr>
                <w:sz w:val="21"/>
                <w:szCs w:val="21"/>
              </w:rPr>
            </w:pPr>
            <w:r>
              <w:rPr>
                <w:rFonts w:hint="eastAsia"/>
                <w:sz w:val="21"/>
                <w:szCs w:val="21"/>
              </w:rPr>
              <w:t>纸笔测验</w:t>
            </w:r>
          </w:p>
        </w:tc>
        <w:tc>
          <w:tcPr>
            <w:tcW w:w="708" w:type="dxa"/>
            <w:vAlign w:val="center"/>
          </w:tcPr>
          <w:p w14:paraId="638B48F9">
            <w:pPr>
              <w:widowControl w:val="0"/>
              <w:jc w:val="center"/>
              <w:rPr>
                <w:sz w:val="21"/>
                <w:szCs w:val="21"/>
              </w:rPr>
            </w:pPr>
            <w:r>
              <w:rPr>
                <w:rFonts w:hint="eastAsia"/>
                <w:sz w:val="21"/>
                <w:szCs w:val="21"/>
              </w:rPr>
              <w:t>2</w:t>
            </w:r>
          </w:p>
        </w:tc>
        <w:tc>
          <w:tcPr>
            <w:tcW w:w="653" w:type="dxa"/>
            <w:vAlign w:val="center"/>
          </w:tcPr>
          <w:p w14:paraId="717B64E0">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5D9DF36">
            <w:pPr>
              <w:widowControl w:val="0"/>
              <w:jc w:val="center"/>
              <w:rPr>
                <w:sz w:val="21"/>
                <w:szCs w:val="21"/>
              </w:rPr>
            </w:pPr>
            <w:r>
              <w:rPr>
                <w:rFonts w:hint="eastAsia"/>
                <w:sz w:val="21"/>
                <w:szCs w:val="21"/>
              </w:rPr>
              <w:t>2</w:t>
            </w:r>
          </w:p>
        </w:tc>
      </w:tr>
      <w:tr w14:paraId="128D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7C78A91C">
            <w:pPr>
              <w:widowControl w:val="0"/>
              <w:jc w:val="both"/>
              <w:rPr>
                <w:sz w:val="21"/>
                <w:szCs w:val="21"/>
              </w:rPr>
            </w:pPr>
            <w:r>
              <w:rPr>
                <w:rFonts w:hint="eastAsia"/>
                <w:bCs/>
                <w:sz w:val="21"/>
                <w:szCs w:val="21"/>
              </w:rPr>
              <w:t xml:space="preserve">第十六单元 </w:t>
            </w:r>
            <w:r>
              <w:rPr>
                <w:bCs/>
                <w:sz w:val="21"/>
                <w:szCs w:val="21"/>
              </w:rPr>
              <w:t>老年人恶性肿瘤</w:t>
            </w:r>
          </w:p>
        </w:tc>
        <w:tc>
          <w:tcPr>
            <w:tcW w:w="2123" w:type="dxa"/>
            <w:vAlign w:val="center"/>
          </w:tcPr>
          <w:p w14:paraId="3BFC8A0A">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24866A4">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E968696">
            <w:pPr>
              <w:widowControl w:val="0"/>
              <w:spacing w:line="276" w:lineRule="auto"/>
              <w:jc w:val="center"/>
              <w:rPr>
                <w:sz w:val="21"/>
                <w:szCs w:val="21"/>
              </w:rPr>
            </w:pPr>
            <w:r>
              <w:rPr>
                <w:rFonts w:hint="eastAsia"/>
                <w:sz w:val="21"/>
                <w:szCs w:val="21"/>
              </w:rPr>
              <w:t>纸笔测验</w:t>
            </w:r>
          </w:p>
          <w:p w14:paraId="3FB5D646">
            <w:pPr>
              <w:widowControl w:val="0"/>
              <w:jc w:val="center"/>
              <w:rPr>
                <w:sz w:val="21"/>
                <w:szCs w:val="21"/>
              </w:rPr>
            </w:pPr>
            <w:r>
              <w:rPr>
                <w:rFonts w:hint="eastAsia"/>
                <w:sz w:val="21"/>
                <w:szCs w:val="21"/>
              </w:rPr>
              <w:t>课堂展示</w:t>
            </w:r>
          </w:p>
        </w:tc>
        <w:tc>
          <w:tcPr>
            <w:tcW w:w="708" w:type="dxa"/>
            <w:vAlign w:val="center"/>
          </w:tcPr>
          <w:p w14:paraId="3DEA1498">
            <w:pPr>
              <w:widowControl w:val="0"/>
              <w:jc w:val="center"/>
              <w:rPr>
                <w:sz w:val="21"/>
                <w:szCs w:val="21"/>
              </w:rPr>
            </w:pPr>
            <w:r>
              <w:rPr>
                <w:rFonts w:hint="eastAsia"/>
                <w:sz w:val="21"/>
                <w:szCs w:val="21"/>
              </w:rPr>
              <w:t>2</w:t>
            </w:r>
          </w:p>
        </w:tc>
        <w:tc>
          <w:tcPr>
            <w:tcW w:w="653" w:type="dxa"/>
            <w:vAlign w:val="center"/>
          </w:tcPr>
          <w:p w14:paraId="5824EAE7">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B547809">
            <w:pPr>
              <w:widowControl w:val="0"/>
              <w:jc w:val="center"/>
              <w:rPr>
                <w:sz w:val="21"/>
                <w:szCs w:val="21"/>
              </w:rPr>
            </w:pPr>
            <w:r>
              <w:rPr>
                <w:rFonts w:hint="eastAsia"/>
                <w:sz w:val="21"/>
                <w:szCs w:val="21"/>
              </w:rPr>
              <w:t>2</w:t>
            </w:r>
          </w:p>
        </w:tc>
      </w:tr>
      <w:tr w14:paraId="34BF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6276DCB5">
            <w:pPr>
              <w:widowControl w:val="0"/>
              <w:jc w:val="both"/>
              <w:rPr>
                <w:sz w:val="21"/>
                <w:szCs w:val="21"/>
              </w:rPr>
            </w:pPr>
            <w:r>
              <w:rPr>
                <w:rFonts w:hint="eastAsia"/>
                <w:bCs/>
                <w:sz w:val="21"/>
                <w:szCs w:val="21"/>
              </w:rPr>
              <w:t xml:space="preserve">第十七单元 </w:t>
            </w:r>
            <w:r>
              <w:rPr>
                <w:bCs/>
                <w:sz w:val="21"/>
                <w:szCs w:val="21"/>
              </w:rPr>
              <w:t>老年人多器官功能障碍综合征</w:t>
            </w:r>
          </w:p>
        </w:tc>
        <w:tc>
          <w:tcPr>
            <w:tcW w:w="2123" w:type="dxa"/>
            <w:vAlign w:val="center"/>
          </w:tcPr>
          <w:p w14:paraId="04FDF7BB">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E156A99">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6A722C2">
            <w:pPr>
              <w:widowControl w:val="0"/>
              <w:spacing w:line="276" w:lineRule="auto"/>
              <w:jc w:val="center"/>
              <w:rPr>
                <w:sz w:val="21"/>
                <w:szCs w:val="21"/>
              </w:rPr>
            </w:pPr>
            <w:r>
              <w:rPr>
                <w:rFonts w:hint="eastAsia"/>
                <w:sz w:val="21"/>
                <w:szCs w:val="21"/>
              </w:rPr>
              <w:t>纸笔测验</w:t>
            </w:r>
          </w:p>
        </w:tc>
        <w:tc>
          <w:tcPr>
            <w:tcW w:w="708" w:type="dxa"/>
            <w:vAlign w:val="center"/>
          </w:tcPr>
          <w:p w14:paraId="44ED48A3">
            <w:pPr>
              <w:widowControl w:val="0"/>
              <w:jc w:val="center"/>
              <w:rPr>
                <w:sz w:val="21"/>
                <w:szCs w:val="21"/>
              </w:rPr>
            </w:pPr>
            <w:r>
              <w:rPr>
                <w:rFonts w:hint="eastAsia"/>
                <w:sz w:val="21"/>
                <w:szCs w:val="21"/>
              </w:rPr>
              <w:t>2</w:t>
            </w:r>
          </w:p>
        </w:tc>
        <w:tc>
          <w:tcPr>
            <w:tcW w:w="653" w:type="dxa"/>
            <w:vAlign w:val="center"/>
          </w:tcPr>
          <w:p w14:paraId="5E087F16">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7006216">
            <w:pPr>
              <w:widowControl w:val="0"/>
              <w:jc w:val="center"/>
              <w:rPr>
                <w:sz w:val="21"/>
                <w:szCs w:val="21"/>
              </w:rPr>
            </w:pPr>
            <w:r>
              <w:rPr>
                <w:rFonts w:hint="eastAsia"/>
                <w:sz w:val="21"/>
                <w:szCs w:val="21"/>
              </w:rPr>
              <w:t>2</w:t>
            </w:r>
          </w:p>
        </w:tc>
      </w:tr>
      <w:tr w14:paraId="2F01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655" w:type="dxa"/>
            <w:gridSpan w:val="3"/>
            <w:tcBorders>
              <w:left w:val="single" w:color="auto" w:sz="12" w:space="0"/>
              <w:bottom w:val="single" w:color="auto" w:sz="12" w:space="0"/>
            </w:tcBorders>
            <w:vAlign w:val="center"/>
          </w:tcPr>
          <w:p w14:paraId="356F6244">
            <w:pPr>
              <w:pStyle w:val="13"/>
              <w:widowControl w:val="0"/>
            </w:pPr>
            <w:r>
              <w:rPr>
                <w:rFonts w:hint="eastAsia"/>
              </w:rPr>
              <w:t>合计</w:t>
            </w:r>
          </w:p>
        </w:tc>
        <w:tc>
          <w:tcPr>
            <w:tcW w:w="708" w:type="dxa"/>
            <w:tcBorders>
              <w:bottom w:val="single" w:color="auto" w:sz="12" w:space="0"/>
            </w:tcBorders>
            <w:vAlign w:val="center"/>
          </w:tcPr>
          <w:p w14:paraId="0D19A419">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0</w:t>
            </w:r>
          </w:p>
        </w:tc>
        <w:tc>
          <w:tcPr>
            <w:tcW w:w="653" w:type="dxa"/>
            <w:tcBorders>
              <w:bottom w:val="single" w:color="auto" w:sz="12" w:space="0"/>
            </w:tcBorders>
            <w:vAlign w:val="center"/>
          </w:tcPr>
          <w:p w14:paraId="2BB8FAF2">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14:paraId="727FE1AA">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14:paraId="5A92851D">
      <w:pPr>
        <w:pStyle w:val="17"/>
        <w:spacing w:before="326" w:beforeLines="100" w:after="163"/>
        <w:ind w:firstLine="489"/>
      </w:pPr>
      <w:r>
        <w:rPr>
          <w:rFonts w:hint="eastAsia"/>
        </w:rPr>
        <w:t>（四）课内实验项目与基本要求</w:t>
      </w:r>
    </w:p>
    <w:tbl>
      <w:tblPr>
        <w:tblStyle w:val="7"/>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11"/>
        <w:gridCol w:w="2323"/>
        <w:gridCol w:w="4355"/>
        <w:gridCol w:w="725"/>
        <w:gridCol w:w="726"/>
      </w:tblGrid>
      <w:tr w14:paraId="70D1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4" w:type="dxa"/>
            <w:tcBorders>
              <w:top w:val="single" w:color="auto" w:sz="12" w:space="0"/>
              <w:left w:val="single" w:color="auto" w:sz="12" w:space="0"/>
              <w:bottom w:val="single" w:color="auto" w:sz="4" w:space="0"/>
              <w:right w:val="single" w:color="auto" w:sz="4" w:space="0"/>
            </w:tcBorders>
            <w:shd w:val="clear" w:color="auto" w:fill="auto"/>
            <w:vAlign w:val="center"/>
          </w:tcPr>
          <w:p w14:paraId="42098BFE">
            <w:pPr>
              <w:pStyle w:val="13"/>
              <w:rPr>
                <w:szCs w:val="16"/>
              </w:rPr>
            </w:pPr>
            <w:r>
              <w:rPr>
                <w:rFonts w:hint="eastAsia"/>
                <w:szCs w:val="16"/>
              </w:rPr>
              <w:t>序号</w:t>
            </w:r>
          </w:p>
        </w:tc>
        <w:tc>
          <w:tcPr>
            <w:tcW w:w="2268" w:type="dxa"/>
            <w:tcBorders>
              <w:top w:val="single" w:color="auto" w:sz="12" w:space="0"/>
              <w:left w:val="single" w:color="auto" w:sz="4" w:space="0"/>
              <w:bottom w:val="single" w:color="auto" w:sz="4" w:space="0"/>
              <w:right w:val="single" w:color="auto" w:sz="4" w:space="0"/>
            </w:tcBorders>
            <w:shd w:val="clear" w:color="auto" w:fill="auto"/>
            <w:vAlign w:val="center"/>
          </w:tcPr>
          <w:p w14:paraId="034C5CAE">
            <w:pPr>
              <w:pStyle w:val="13"/>
              <w:rPr>
                <w:szCs w:val="16"/>
              </w:rPr>
            </w:pPr>
            <w:r>
              <w:rPr>
                <w:rFonts w:hint="eastAsia"/>
                <w:szCs w:val="16"/>
              </w:rPr>
              <w:t>实验项目名称</w:t>
            </w:r>
          </w:p>
        </w:tc>
        <w:tc>
          <w:tcPr>
            <w:tcW w:w="4253" w:type="dxa"/>
            <w:tcBorders>
              <w:top w:val="single" w:color="auto" w:sz="12" w:space="0"/>
              <w:left w:val="single" w:color="auto" w:sz="4" w:space="0"/>
              <w:bottom w:val="single" w:color="auto" w:sz="4" w:space="0"/>
              <w:right w:val="single" w:color="auto" w:sz="4" w:space="0"/>
            </w:tcBorders>
            <w:vAlign w:val="center"/>
          </w:tcPr>
          <w:p w14:paraId="238C24AD">
            <w:pPr>
              <w:pStyle w:val="13"/>
              <w:rPr>
                <w:szCs w:val="16"/>
              </w:rPr>
            </w:pPr>
            <w:r>
              <w:rPr>
                <w:rFonts w:hint="eastAsia" w:ascii="黑体" w:hAnsi="宋体"/>
                <w:szCs w:val="16"/>
              </w:rPr>
              <w:t>目标要求与</w:t>
            </w:r>
            <w:r>
              <w:rPr>
                <w:rFonts w:hint="eastAsia"/>
                <w:szCs w:val="16"/>
              </w:rPr>
              <w:t>主要内容</w:t>
            </w:r>
          </w:p>
        </w:tc>
        <w:tc>
          <w:tcPr>
            <w:tcW w:w="708" w:type="dxa"/>
            <w:tcBorders>
              <w:top w:val="single" w:color="auto" w:sz="12" w:space="0"/>
              <w:left w:val="single" w:color="auto" w:sz="4" w:space="0"/>
              <w:right w:val="single" w:color="auto" w:sz="4" w:space="0"/>
            </w:tcBorders>
            <w:shd w:val="clear" w:color="auto" w:fill="auto"/>
            <w:vAlign w:val="center"/>
          </w:tcPr>
          <w:p w14:paraId="5267D3CB">
            <w:pPr>
              <w:pStyle w:val="13"/>
              <w:rPr>
                <w:szCs w:val="16"/>
              </w:rPr>
            </w:pPr>
            <w:r>
              <w:rPr>
                <w:rFonts w:hint="eastAsia"/>
                <w:szCs w:val="16"/>
              </w:rPr>
              <w:t>实验</w:t>
            </w:r>
          </w:p>
          <w:p w14:paraId="74350682">
            <w:pPr>
              <w:pStyle w:val="13"/>
              <w:rPr>
                <w:szCs w:val="16"/>
              </w:rPr>
            </w:pPr>
            <w:r>
              <w:rPr>
                <w:rFonts w:hint="eastAsia"/>
                <w:szCs w:val="16"/>
              </w:rPr>
              <w:t>时数</w:t>
            </w:r>
          </w:p>
        </w:tc>
        <w:tc>
          <w:tcPr>
            <w:tcW w:w="709" w:type="dxa"/>
            <w:tcBorders>
              <w:top w:val="single" w:color="auto" w:sz="12" w:space="0"/>
              <w:left w:val="single" w:color="auto" w:sz="4" w:space="0"/>
              <w:right w:val="single" w:color="auto" w:sz="12" w:space="0"/>
            </w:tcBorders>
            <w:shd w:val="clear" w:color="auto" w:fill="auto"/>
            <w:vAlign w:val="center"/>
          </w:tcPr>
          <w:p w14:paraId="31479B6B">
            <w:pPr>
              <w:pStyle w:val="13"/>
              <w:rPr>
                <w:szCs w:val="16"/>
              </w:rPr>
            </w:pPr>
            <w:r>
              <w:rPr>
                <w:rFonts w:hint="eastAsia"/>
                <w:szCs w:val="16"/>
              </w:rPr>
              <w:t>实验</w:t>
            </w:r>
          </w:p>
          <w:p w14:paraId="23222AD2">
            <w:pPr>
              <w:pStyle w:val="13"/>
              <w:rPr>
                <w:szCs w:val="16"/>
              </w:rPr>
            </w:pPr>
            <w:r>
              <w:rPr>
                <w:rFonts w:hint="eastAsia"/>
                <w:szCs w:val="16"/>
              </w:rPr>
              <w:t>类型</w:t>
            </w:r>
          </w:p>
        </w:tc>
      </w:tr>
      <w:tr w14:paraId="2CB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4" w:type="dxa"/>
            <w:tcBorders>
              <w:top w:val="single" w:color="auto" w:sz="4" w:space="0"/>
              <w:left w:val="single" w:color="auto" w:sz="12" w:space="0"/>
              <w:bottom w:val="single" w:color="auto" w:sz="4" w:space="0"/>
              <w:right w:val="single" w:color="auto" w:sz="4" w:space="0"/>
            </w:tcBorders>
            <w:shd w:val="clear" w:color="auto" w:fill="auto"/>
            <w:vAlign w:val="center"/>
          </w:tcPr>
          <w:p w14:paraId="2DDCE4D5">
            <w:pPr>
              <w:pStyle w:val="14"/>
              <w:rPr>
                <w:rFonts w:ascii="宋体" w:hAnsi="宋体"/>
              </w:rPr>
            </w:pPr>
            <w:r>
              <w:rPr>
                <w:rFonts w:hint="eastAsia" w:ascii="宋体" w:hAnsi="宋体"/>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E439194">
            <w:pPr>
              <w:snapToGrid w:val="0"/>
              <w:spacing w:line="288" w:lineRule="auto"/>
              <w:rPr>
                <w:sz w:val="21"/>
                <w:szCs w:val="21"/>
              </w:rPr>
            </w:pPr>
            <w:r>
              <w:rPr>
                <w:rFonts w:hint="eastAsia"/>
                <w:sz w:val="21"/>
                <w:szCs w:val="21"/>
                <w:lang w:eastAsia="zh-Hans"/>
              </w:rPr>
              <w:t>临床</w:t>
            </w:r>
            <w:r>
              <w:rPr>
                <w:rFonts w:hint="eastAsia"/>
                <w:sz w:val="21"/>
                <w:szCs w:val="21"/>
              </w:rPr>
              <w:t>病例分析：</w:t>
            </w:r>
          </w:p>
          <w:p w14:paraId="51349835">
            <w:pPr>
              <w:pStyle w:val="14"/>
              <w:jc w:val="left"/>
              <w:rPr>
                <w:rFonts w:ascii="宋体" w:hAnsi="宋体"/>
              </w:rPr>
            </w:pPr>
            <w:r>
              <w:rPr>
                <w:rFonts w:ascii="宋体" w:hAnsi="宋体"/>
                <w:lang w:eastAsia="zh-Hans"/>
              </w:rPr>
              <w:t>老年人</w:t>
            </w:r>
            <w:r>
              <w:rPr>
                <w:rFonts w:hint="eastAsia" w:ascii="宋体" w:hAnsi="宋体"/>
              </w:rPr>
              <w:t>循环系统</w:t>
            </w:r>
            <w:r>
              <w:rPr>
                <w:rFonts w:hint="eastAsia" w:ascii="宋体" w:hAnsi="宋体"/>
                <w:lang w:eastAsia="zh-Hans"/>
              </w:rPr>
              <w:t>疾病</w:t>
            </w:r>
          </w:p>
        </w:tc>
        <w:tc>
          <w:tcPr>
            <w:tcW w:w="4253" w:type="dxa"/>
            <w:tcBorders>
              <w:top w:val="single" w:color="auto" w:sz="4" w:space="0"/>
              <w:left w:val="single" w:color="auto" w:sz="4" w:space="0"/>
              <w:bottom w:val="single" w:color="auto" w:sz="4" w:space="0"/>
              <w:right w:val="single" w:color="auto" w:sz="4" w:space="0"/>
            </w:tcBorders>
            <w:vAlign w:val="center"/>
          </w:tcPr>
          <w:p w14:paraId="69C000FE">
            <w:pPr>
              <w:rPr>
                <w:sz w:val="21"/>
                <w:szCs w:val="21"/>
              </w:rPr>
            </w:pPr>
            <w:r>
              <w:rPr>
                <w:rFonts w:hint="eastAsia"/>
                <w:sz w:val="21"/>
                <w:szCs w:val="21"/>
              </w:rPr>
              <w:t>目标要求：能根据临床病例进行分析</w:t>
            </w:r>
            <w:r>
              <w:rPr>
                <w:sz w:val="21"/>
                <w:szCs w:val="21"/>
              </w:rPr>
              <w:t>，</w:t>
            </w:r>
            <w:r>
              <w:rPr>
                <w:rFonts w:hint="eastAsia"/>
                <w:sz w:val="21"/>
                <w:szCs w:val="21"/>
              </w:rPr>
              <w:t>作出诊断并制定治疗方案及进行健康教育。</w:t>
            </w:r>
          </w:p>
          <w:p w14:paraId="05F30504">
            <w:pPr>
              <w:rPr>
                <w:sz w:val="21"/>
                <w:szCs w:val="21"/>
              </w:rPr>
            </w:pPr>
            <w:r>
              <w:rPr>
                <w:rFonts w:hint="eastAsia"/>
                <w:sz w:val="21"/>
                <w:szCs w:val="21"/>
              </w:rPr>
              <w:t>主要内容：</w:t>
            </w:r>
            <w:r>
              <w:rPr>
                <w:sz w:val="21"/>
                <w:szCs w:val="21"/>
              </w:rPr>
              <w:t>老年人</w:t>
            </w:r>
            <w:r>
              <w:rPr>
                <w:rFonts w:hint="eastAsia"/>
                <w:sz w:val="21"/>
                <w:szCs w:val="21"/>
              </w:rPr>
              <w:t>循环系统疾病病例分析。</w:t>
            </w:r>
          </w:p>
        </w:tc>
        <w:tc>
          <w:tcPr>
            <w:tcW w:w="708" w:type="dxa"/>
            <w:tcBorders>
              <w:left w:val="single" w:color="auto" w:sz="4" w:space="0"/>
              <w:right w:val="single" w:color="auto" w:sz="4" w:space="0"/>
            </w:tcBorders>
            <w:shd w:val="clear" w:color="auto" w:fill="auto"/>
            <w:vAlign w:val="center"/>
          </w:tcPr>
          <w:p w14:paraId="57141DC7">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14:paraId="39C74564">
            <w:pPr>
              <w:pStyle w:val="14"/>
              <w:rPr>
                <w:rFonts w:ascii="宋体" w:hAnsi="宋体"/>
              </w:rPr>
            </w:pPr>
            <w:r>
              <w:rPr>
                <w:rFonts w:hint="eastAsia"/>
              </w:rPr>
              <w:t>④</w:t>
            </w:r>
          </w:p>
        </w:tc>
      </w:tr>
      <w:tr w14:paraId="4882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694" w:type="dxa"/>
            <w:tcBorders>
              <w:top w:val="single" w:color="auto" w:sz="4" w:space="0"/>
              <w:left w:val="single" w:color="auto" w:sz="12" w:space="0"/>
              <w:bottom w:val="single" w:color="auto" w:sz="4" w:space="0"/>
              <w:right w:val="single" w:color="auto" w:sz="4" w:space="0"/>
            </w:tcBorders>
            <w:shd w:val="clear" w:color="auto" w:fill="auto"/>
            <w:vAlign w:val="center"/>
          </w:tcPr>
          <w:p w14:paraId="0D8520D9">
            <w:pPr>
              <w:pStyle w:val="14"/>
              <w:rPr>
                <w:rFonts w:ascii="宋体" w:hAnsi="宋体"/>
              </w:rPr>
            </w:pPr>
            <w:r>
              <w:rPr>
                <w:rFonts w:hint="eastAsia" w:ascii="宋体" w:hAnsi="宋体"/>
              </w:rPr>
              <w:t>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4749D144">
            <w:pPr>
              <w:snapToGrid w:val="0"/>
              <w:spacing w:line="288" w:lineRule="auto"/>
              <w:rPr>
                <w:sz w:val="21"/>
                <w:szCs w:val="21"/>
              </w:rPr>
            </w:pPr>
            <w:r>
              <w:rPr>
                <w:rFonts w:hint="eastAsia"/>
                <w:sz w:val="21"/>
                <w:szCs w:val="21"/>
                <w:lang w:eastAsia="zh-Hans"/>
              </w:rPr>
              <w:t>临床</w:t>
            </w:r>
            <w:r>
              <w:rPr>
                <w:rFonts w:hint="eastAsia"/>
                <w:sz w:val="21"/>
                <w:szCs w:val="21"/>
              </w:rPr>
              <w:t>病例分析：</w:t>
            </w:r>
          </w:p>
          <w:p w14:paraId="75EDEC86">
            <w:pPr>
              <w:snapToGrid w:val="0"/>
              <w:spacing w:line="288" w:lineRule="auto"/>
              <w:rPr>
                <w:color w:val="000000"/>
                <w:sz w:val="21"/>
                <w:szCs w:val="21"/>
              </w:rPr>
            </w:pPr>
            <w:r>
              <w:rPr>
                <w:color w:val="000000"/>
                <w:sz w:val="21"/>
                <w:szCs w:val="21"/>
              </w:rPr>
              <w:t>老年人</w:t>
            </w:r>
            <w:r>
              <w:rPr>
                <w:rFonts w:hint="eastAsia"/>
                <w:color w:val="000000"/>
                <w:sz w:val="21"/>
                <w:szCs w:val="21"/>
              </w:rPr>
              <w:t>呼吸系统疾病</w:t>
            </w:r>
          </w:p>
        </w:tc>
        <w:tc>
          <w:tcPr>
            <w:tcW w:w="4253" w:type="dxa"/>
            <w:tcBorders>
              <w:top w:val="single" w:color="auto" w:sz="4" w:space="0"/>
              <w:left w:val="single" w:color="auto" w:sz="4" w:space="0"/>
              <w:bottom w:val="single" w:color="auto" w:sz="4" w:space="0"/>
              <w:right w:val="single" w:color="auto" w:sz="4" w:space="0"/>
            </w:tcBorders>
            <w:vAlign w:val="center"/>
          </w:tcPr>
          <w:p w14:paraId="4397D42E">
            <w:pPr>
              <w:rPr>
                <w:sz w:val="21"/>
                <w:szCs w:val="21"/>
              </w:rPr>
            </w:pPr>
            <w:r>
              <w:rPr>
                <w:rFonts w:hint="eastAsia"/>
                <w:sz w:val="21"/>
                <w:szCs w:val="21"/>
              </w:rPr>
              <w:t>目标要求：能根据临床病例进行分析</w:t>
            </w:r>
            <w:r>
              <w:rPr>
                <w:sz w:val="21"/>
                <w:szCs w:val="21"/>
              </w:rPr>
              <w:t>，</w:t>
            </w:r>
            <w:r>
              <w:rPr>
                <w:rFonts w:hint="eastAsia"/>
                <w:sz w:val="21"/>
                <w:szCs w:val="21"/>
              </w:rPr>
              <w:t>作出诊断并制定治疗方案及进行健康教育。</w:t>
            </w:r>
          </w:p>
          <w:p w14:paraId="32B3BA29">
            <w:pPr>
              <w:rPr>
                <w:sz w:val="21"/>
                <w:szCs w:val="21"/>
              </w:rPr>
            </w:pPr>
            <w:r>
              <w:rPr>
                <w:rFonts w:hint="eastAsia"/>
                <w:sz w:val="21"/>
                <w:szCs w:val="21"/>
              </w:rPr>
              <w:t>主要内容：</w:t>
            </w:r>
            <w:r>
              <w:rPr>
                <w:sz w:val="21"/>
                <w:szCs w:val="21"/>
              </w:rPr>
              <w:t>老年人</w:t>
            </w:r>
            <w:r>
              <w:rPr>
                <w:rFonts w:hint="eastAsia"/>
                <w:sz w:val="21"/>
                <w:szCs w:val="21"/>
              </w:rPr>
              <w:t>呼吸系统疾病病例分析。</w:t>
            </w:r>
          </w:p>
        </w:tc>
        <w:tc>
          <w:tcPr>
            <w:tcW w:w="708" w:type="dxa"/>
            <w:tcBorders>
              <w:left w:val="single" w:color="auto" w:sz="4" w:space="0"/>
              <w:bottom w:val="single" w:color="auto" w:sz="4" w:space="0"/>
              <w:right w:val="single" w:color="auto" w:sz="4" w:space="0"/>
            </w:tcBorders>
            <w:shd w:val="clear" w:color="auto" w:fill="auto"/>
            <w:vAlign w:val="center"/>
          </w:tcPr>
          <w:p w14:paraId="33F97B61">
            <w:pPr>
              <w:pStyle w:val="14"/>
              <w:rPr>
                <w:rFonts w:ascii="宋体" w:hAnsi="宋体"/>
              </w:rPr>
            </w:pPr>
            <w:r>
              <w:rPr>
                <w:rFonts w:ascii="宋体" w:hAnsi="宋体"/>
              </w:rPr>
              <w:t>2</w:t>
            </w:r>
          </w:p>
        </w:tc>
        <w:tc>
          <w:tcPr>
            <w:tcW w:w="709" w:type="dxa"/>
            <w:tcBorders>
              <w:left w:val="single" w:color="auto" w:sz="4" w:space="0"/>
              <w:bottom w:val="single" w:color="auto" w:sz="4" w:space="0"/>
              <w:right w:val="single" w:color="auto" w:sz="12" w:space="0"/>
            </w:tcBorders>
            <w:shd w:val="clear" w:color="auto" w:fill="auto"/>
            <w:vAlign w:val="center"/>
          </w:tcPr>
          <w:p w14:paraId="04FF12D5">
            <w:pPr>
              <w:pStyle w:val="14"/>
              <w:rPr>
                <w:rFonts w:ascii="宋体" w:hAnsi="宋体"/>
              </w:rPr>
            </w:pPr>
            <w:r>
              <w:rPr>
                <w:rFonts w:hint="eastAsia"/>
              </w:rPr>
              <w:t>④</w:t>
            </w:r>
          </w:p>
        </w:tc>
      </w:tr>
      <w:tr w14:paraId="43FF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4" w:type="dxa"/>
            <w:tcBorders>
              <w:top w:val="single" w:color="auto" w:sz="4" w:space="0"/>
              <w:left w:val="single" w:color="auto" w:sz="12" w:space="0"/>
              <w:bottom w:val="single" w:color="auto" w:sz="4" w:space="0"/>
              <w:right w:val="single" w:color="auto" w:sz="4" w:space="0"/>
            </w:tcBorders>
            <w:shd w:val="clear" w:color="auto" w:fill="auto"/>
            <w:vAlign w:val="center"/>
          </w:tcPr>
          <w:p w14:paraId="421EA57C">
            <w:pPr>
              <w:pStyle w:val="14"/>
              <w:rPr>
                <w:rFonts w:ascii="宋体" w:hAnsi="宋体"/>
              </w:rPr>
            </w:pPr>
            <w:r>
              <w:rPr>
                <w:rFonts w:hint="eastAsia" w:ascii="宋体" w:hAnsi="宋体"/>
              </w:rPr>
              <w:t>3</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CBF5805">
            <w:pPr>
              <w:snapToGrid w:val="0"/>
              <w:spacing w:line="288" w:lineRule="auto"/>
              <w:rPr>
                <w:sz w:val="21"/>
                <w:szCs w:val="21"/>
              </w:rPr>
            </w:pPr>
            <w:r>
              <w:rPr>
                <w:rFonts w:hint="eastAsia"/>
                <w:sz w:val="21"/>
                <w:szCs w:val="21"/>
                <w:lang w:eastAsia="zh-Hans"/>
              </w:rPr>
              <w:t>临床</w:t>
            </w:r>
            <w:r>
              <w:rPr>
                <w:rFonts w:hint="eastAsia"/>
                <w:sz w:val="21"/>
                <w:szCs w:val="21"/>
              </w:rPr>
              <w:t>病例分析：</w:t>
            </w:r>
          </w:p>
          <w:p w14:paraId="43A086B7">
            <w:pPr>
              <w:snapToGrid w:val="0"/>
              <w:spacing w:line="288" w:lineRule="auto"/>
              <w:rPr>
                <w:color w:val="000000"/>
                <w:sz w:val="21"/>
                <w:szCs w:val="21"/>
              </w:rPr>
            </w:pPr>
            <w:r>
              <w:rPr>
                <w:color w:val="000000"/>
                <w:sz w:val="21"/>
                <w:szCs w:val="21"/>
              </w:rPr>
              <w:t>老年人</w:t>
            </w:r>
            <w:r>
              <w:rPr>
                <w:rFonts w:hint="eastAsia"/>
                <w:color w:val="000000"/>
                <w:sz w:val="21"/>
                <w:szCs w:val="21"/>
              </w:rPr>
              <w:t>消化系统疾病</w:t>
            </w:r>
          </w:p>
        </w:tc>
        <w:tc>
          <w:tcPr>
            <w:tcW w:w="4253" w:type="dxa"/>
            <w:tcBorders>
              <w:top w:val="single" w:color="auto" w:sz="4" w:space="0"/>
              <w:left w:val="single" w:color="auto" w:sz="4" w:space="0"/>
              <w:bottom w:val="single" w:color="auto" w:sz="4" w:space="0"/>
              <w:right w:val="single" w:color="auto" w:sz="4" w:space="0"/>
            </w:tcBorders>
            <w:vAlign w:val="center"/>
          </w:tcPr>
          <w:p w14:paraId="005CFE97">
            <w:pPr>
              <w:rPr>
                <w:sz w:val="21"/>
                <w:szCs w:val="21"/>
              </w:rPr>
            </w:pPr>
            <w:r>
              <w:rPr>
                <w:rFonts w:hint="eastAsia"/>
                <w:sz w:val="21"/>
                <w:szCs w:val="21"/>
              </w:rPr>
              <w:t>目标要求：能根据临床病例进行分析</w:t>
            </w:r>
            <w:r>
              <w:rPr>
                <w:sz w:val="21"/>
                <w:szCs w:val="21"/>
              </w:rPr>
              <w:t>，</w:t>
            </w:r>
            <w:r>
              <w:rPr>
                <w:rFonts w:hint="eastAsia"/>
                <w:sz w:val="21"/>
                <w:szCs w:val="21"/>
              </w:rPr>
              <w:t>作出诊断并制定治疗方案及进行健康教育。</w:t>
            </w:r>
          </w:p>
          <w:p w14:paraId="0A9F8DBF">
            <w:pPr>
              <w:rPr>
                <w:sz w:val="21"/>
                <w:szCs w:val="21"/>
              </w:rPr>
            </w:pPr>
            <w:r>
              <w:rPr>
                <w:rFonts w:hint="eastAsia"/>
                <w:sz w:val="21"/>
                <w:szCs w:val="21"/>
              </w:rPr>
              <w:t>主要内容：</w:t>
            </w:r>
            <w:r>
              <w:rPr>
                <w:sz w:val="21"/>
                <w:szCs w:val="21"/>
              </w:rPr>
              <w:t>老年人</w:t>
            </w:r>
            <w:r>
              <w:rPr>
                <w:rFonts w:hint="eastAsia"/>
                <w:sz w:val="21"/>
                <w:szCs w:val="21"/>
              </w:rPr>
              <w:t>消化系统疾病病例分析。</w:t>
            </w:r>
          </w:p>
        </w:tc>
        <w:tc>
          <w:tcPr>
            <w:tcW w:w="708" w:type="dxa"/>
            <w:tcBorders>
              <w:left w:val="single" w:color="auto" w:sz="4" w:space="0"/>
              <w:right w:val="single" w:color="auto" w:sz="4" w:space="0"/>
            </w:tcBorders>
            <w:shd w:val="clear" w:color="auto" w:fill="auto"/>
            <w:vAlign w:val="center"/>
          </w:tcPr>
          <w:p w14:paraId="260D9648">
            <w:pPr>
              <w:pStyle w:val="14"/>
              <w:rPr>
                <w:rFonts w:ascii="宋体" w:hAnsi="宋体"/>
              </w:rPr>
            </w:pPr>
            <w:r>
              <w:rPr>
                <w:rFonts w:ascii="宋体" w:hAnsi="宋体"/>
              </w:rPr>
              <w:t>2</w:t>
            </w:r>
          </w:p>
        </w:tc>
        <w:tc>
          <w:tcPr>
            <w:tcW w:w="709" w:type="dxa"/>
            <w:tcBorders>
              <w:left w:val="single" w:color="auto" w:sz="4" w:space="0"/>
              <w:right w:val="single" w:color="auto" w:sz="12" w:space="0"/>
            </w:tcBorders>
            <w:shd w:val="clear" w:color="auto" w:fill="auto"/>
            <w:vAlign w:val="center"/>
          </w:tcPr>
          <w:p w14:paraId="724B0B5B">
            <w:pPr>
              <w:pStyle w:val="14"/>
              <w:rPr>
                <w:rFonts w:ascii="宋体" w:hAnsi="宋体"/>
              </w:rPr>
            </w:pPr>
            <w:r>
              <w:rPr>
                <w:rFonts w:hint="eastAsia"/>
              </w:rPr>
              <w:t>④</w:t>
            </w:r>
          </w:p>
        </w:tc>
      </w:tr>
      <w:tr w14:paraId="6714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4" w:type="dxa"/>
            <w:tcBorders>
              <w:top w:val="single" w:color="auto" w:sz="4" w:space="0"/>
              <w:left w:val="single" w:color="auto" w:sz="12" w:space="0"/>
              <w:bottom w:val="single" w:color="auto" w:sz="4" w:space="0"/>
              <w:right w:val="single" w:color="auto" w:sz="4" w:space="0"/>
            </w:tcBorders>
            <w:shd w:val="clear" w:color="auto" w:fill="auto"/>
            <w:vAlign w:val="center"/>
          </w:tcPr>
          <w:p w14:paraId="3E5324F8">
            <w:pPr>
              <w:pStyle w:val="14"/>
              <w:rPr>
                <w:rFonts w:ascii="宋体" w:hAnsi="宋体"/>
              </w:rPr>
            </w:pPr>
            <w:r>
              <w:rPr>
                <w:rFonts w:ascii="宋体" w:hAnsi="宋体"/>
              </w:rPr>
              <w:t>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16BE135D">
            <w:pPr>
              <w:snapToGrid w:val="0"/>
              <w:spacing w:line="288" w:lineRule="auto"/>
              <w:rPr>
                <w:sz w:val="21"/>
                <w:szCs w:val="21"/>
              </w:rPr>
            </w:pPr>
            <w:r>
              <w:rPr>
                <w:rFonts w:hint="eastAsia"/>
                <w:sz w:val="21"/>
                <w:szCs w:val="21"/>
                <w:lang w:eastAsia="zh-Hans"/>
              </w:rPr>
              <w:t>临床</w:t>
            </w:r>
            <w:r>
              <w:rPr>
                <w:rFonts w:hint="eastAsia"/>
                <w:sz w:val="21"/>
                <w:szCs w:val="21"/>
              </w:rPr>
              <w:t>病例分析：</w:t>
            </w:r>
          </w:p>
          <w:p w14:paraId="14F9A563">
            <w:pPr>
              <w:pStyle w:val="14"/>
              <w:jc w:val="left"/>
              <w:rPr>
                <w:rFonts w:ascii="宋体" w:hAnsi="宋体"/>
              </w:rPr>
            </w:pPr>
            <w:r>
              <w:rPr>
                <w:rFonts w:ascii="宋体" w:hAnsi="宋体"/>
              </w:rPr>
              <w:t>老年人</w:t>
            </w:r>
            <w:r>
              <w:rPr>
                <w:rFonts w:hint="eastAsia" w:ascii="宋体" w:hAnsi="宋体"/>
              </w:rPr>
              <w:t>内分泌代谢疾病</w:t>
            </w:r>
          </w:p>
        </w:tc>
        <w:tc>
          <w:tcPr>
            <w:tcW w:w="4253" w:type="dxa"/>
            <w:tcBorders>
              <w:top w:val="single" w:color="auto" w:sz="4" w:space="0"/>
              <w:left w:val="single" w:color="auto" w:sz="4" w:space="0"/>
              <w:bottom w:val="single" w:color="auto" w:sz="4" w:space="0"/>
              <w:right w:val="single" w:color="auto" w:sz="4" w:space="0"/>
            </w:tcBorders>
            <w:vAlign w:val="center"/>
          </w:tcPr>
          <w:p w14:paraId="484A8F32">
            <w:pPr>
              <w:rPr>
                <w:sz w:val="21"/>
                <w:szCs w:val="21"/>
              </w:rPr>
            </w:pPr>
            <w:r>
              <w:rPr>
                <w:rFonts w:hint="eastAsia"/>
                <w:sz w:val="21"/>
                <w:szCs w:val="21"/>
              </w:rPr>
              <w:t>目标要求：能根据临床病例进行分析</w:t>
            </w:r>
            <w:r>
              <w:rPr>
                <w:sz w:val="21"/>
                <w:szCs w:val="21"/>
              </w:rPr>
              <w:t>，</w:t>
            </w:r>
            <w:r>
              <w:rPr>
                <w:rFonts w:hint="eastAsia"/>
                <w:sz w:val="21"/>
                <w:szCs w:val="21"/>
              </w:rPr>
              <w:t>作出诊断并制定治疗方案及进行健康教育。</w:t>
            </w:r>
          </w:p>
          <w:p w14:paraId="6F644EE6">
            <w:pPr>
              <w:rPr>
                <w:sz w:val="21"/>
                <w:szCs w:val="21"/>
              </w:rPr>
            </w:pPr>
            <w:r>
              <w:rPr>
                <w:rFonts w:hint="eastAsia"/>
                <w:sz w:val="21"/>
                <w:szCs w:val="21"/>
              </w:rPr>
              <w:t>主要内容：</w:t>
            </w:r>
            <w:r>
              <w:rPr>
                <w:sz w:val="21"/>
                <w:szCs w:val="21"/>
              </w:rPr>
              <w:t>老年人</w:t>
            </w:r>
            <w:r>
              <w:rPr>
                <w:rFonts w:hint="eastAsia"/>
                <w:sz w:val="21"/>
                <w:szCs w:val="21"/>
              </w:rPr>
              <w:t>内分泌代谢疾病病例分析。</w:t>
            </w:r>
          </w:p>
        </w:tc>
        <w:tc>
          <w:tcPr>
            <w:tcW w:w="708" w:type="dxa"/>
            <w:tcBorders>
              <w:left w:val="single" w:color="auto" w:sz="4" w:space="0"/>
              <w:right w:val="single" w:color="auto" w:sz="4" w:space="0"/>
            </w:tcBorders>
            <w:shd w:val="clear" w:color="auto" w:fill="auto"/>
            <w:vAlign w:val="center"/>
          </w:tcPr>
          <w:p w14:paraId="7633B04F">
            <w:pPr>
              <w:pStyle w:val="14"/>
              <w:rPr>
                <w:rFonts w:ascii="宋体" w:hAnsi="宋体"/>
              </w:rPr>
            </w:pPr>
            <w:r>
              <w:rPr>
                <w:rFonts w:ascii="宋体" w:hAnsi="宋体"/>
              </w:rPr>
              <w:t>2</w:t>
            </w:r>
          </w:p>
        </w:tc>
        <w:tc>
          <w:tcPr>
            <w:tcW w:w="709" w:type="dxa"/>
            <w:tcBorders>
              <w:left w:val="single" w:color="auto" w:sz="4" w:space="0"/>
              <w:right w:val="single" w:color="auto" w:sz="12" w:space="0"/>
            </w:tcBorders>
            <w:shd w:val="clear" w:color="auto" w:fill="auto"/>
            <w:vAlign w:val="center"/>
          </w:tcPr>
          <w:p w14:paraId="37FFB020">
            <w:pPr>
              <w:pStyle w:val="14"/>
              <w:rPr>
                <w:rFonts w:ascii="宋体" w:hAnsi="宋体"/>
              </w:rPr>
            </w:pPr>
            <w:r>
              <w:rPr>
                <w:rFonts w:hint="eastAsia"/>
              </w:rPr>
              <w:t>④</w:t>
            </w:r>
          </w:p>
        </w:tc>
      </w:tr>
      <w:tr w14:paraId="099C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632" w:type="dxa"/>
            <w:gridSpan w:val="5"/>
            <w:tcBorders>
              <w:top w:val="single" w:color="auto" w:sz="12" w:space="0"/>
              <w:left w:val="nil"/>
              <w:bottom w:val="nil"/>
              <w:right w:val="nil"/>
            </w:tcBorders>
            <w:shd w:val="clear" w:color="auto" w:fill="auto"/>
            <w:vAlign w:val="center"/>
          </w:tcPr>
          <w:p w14:paraId="193E645B">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DD93250">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7AD5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06C20AB">
            <w:pPr>
              <w:pStyle w:val="14"/>
              <w:widowControl w:val="0"/>
              <w:ind w:firstLine="315" w:firstLineChars="150"/>
              <w:jc w:val="left"/>
              <w:rPr>
                <w:rFonts w:ascii="宋体" w:hAnsi="宋体"/>
              </w:rPr>
            </w:pPr>
            <w:r>
              <w:rPr>
                <w:rFonts w:hint="eastAsia" w:ascii="宋体" w:hAnsi="宋体" w:cs="仿宋_GB2312"/>
              </w:rPr>
              <w:t>《老年医学》</w:t>
            </w:r>
            <w:r>
              <w:rPr>
                <w:rFonts w:hint="eastAsia" w:ascii="宋体" w:hAnsi="宋体"/>
              </w:rPr>
              <w:t>本课程思政指标点为：</w:t>
            </w:r>
            <w:r>
              <w:rPr>
                <w:rFonts w:cs="Times New Roman"/>
              </w:rPr>
              <w:t>LO</w:t>
            </w:r>
            <w:r>
              <w:rPr>
                <w:rFonts w:ascii="宋体" w:hAnsi="宋体"/>
              </w:rPr>
              <w:t>1</w:t>
            </w:r>
            <w:r>
              <w:rPr>
                <w:rFonts w:hint="eastAsia" w:ascii="宋体" w:hAnsi="宋体"/>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⑤爱岗敬业，热爱所学专业，勤学多练，锤炼技能。熟悉本专业相关的法律法规，在实习实践中自觉遵守职业规范，具备职业道德操守。</w:t>
            </w:r>
          </w:p>
          <w:p w14:paraId="7F2E38C1">
            <w:pPr>
              <w:pStyle w:val="14"/>
              <w:widowControl w:val="0"/>
              <w:ind w:firstLine="315" w:firstLineChars="150"/>
              <w:jc w:val="left"/>
              <w:rPr>
                <w:rFonts w:ascii="宋体" w:hAnsi="宋体"/>
              </w:rPr>
            </w:pPr>
            <w:r>
              <w:rPr>
                <w:rFonts w:hint="eastAsia" w:ascii="宋体" w:hAnsi="宋体" w:cs="仿宋"/>
              </w:rPr>
              <w:t>对应的课程目标为：</w:t>
            </w:r>
            <w:r>
              <w:rPr>
                <w:rFonts w:ascii="宋体" w:hAnsi="宋体"/>
              </w:rPr>
              <w:t>6.热爱养老服务管理专业，在实习实践活动中，遵守相关法律法规和职业规范，具备职业道德操守。7.在养老服务管理工作中，能关心和体贴老年人，具有高度的责任心、爱心、同情心。</w:t>
            </w:r>
          </w:p>
          <w:p w14:paraId="2B442F0A">
            <w:pPr>
              <w:pStyle w:val="14"/>
              <w:widowControl w:val="0"/>
              <w:ind w:firstLine="315" w:firstLineChars="150"/>
              <w:jc w:val="left"/>
              <w:rPr>
                <w:rFonts w:ascii="宋体" w:hAnsi="宋体"/>
              </w:rPr>
            </w:pPr>
            <w:r>
              <w:rPr>
                <w:rFonts w:hint="eastAsia" w:ascii="宋体" w:hAnsi="宋体"/>
              </w:rPr>
              <w:t>教学方法：</w:t>
            </w:r>
          </w:p>
          <w:p w14:paraId="71CD4DE6">
            <w:pPr>
              <w:pStyle w:val="14"/>
              <w:widowControl w:val="0"/>
              <w:ind w:firstLine="315" w:firstLineChars="150"/>
              <w:jc w:val="left"/>
              <w:rPr>
                <w:rFonts w:ascii="宋体" w:hAnsi="宋体"/>
              </w:rPr>
            </w:pPr>
            <w:r>
              <w:rPr>
                <w:rFonts w:hint="eastAsia" w:ascii="宋体" w:hAnsi="宋体"/>
              </w:rPr>
              <w:t>（1）</w:t>
            </w:r>
            <w:r>
              <w:rPr>
                <w:rFonts w:ascii="宋体" w:hAnsi="宋体"/>
              </w:rPr>
              <w:t>讲述教学法</w:t>
            </w:r>
            <w:r>
              <w:rPr>
                <w:rFonts w:hint="eastAsia" w:ascii="宋体" w:hAnsi="宋体"/>
              </w:rPr>
              <w:t>：养老服务管理专业</w:t>
            </w:r>
            <w:r>
              <w:rPr>
                <w:rFonts w:ascii="宋体" w:hAnsi="宋体"/>
              </w:rPr>
              <w:t>相关法律法规和职业规范，职业道德操守</w:t>
            </w:r>
            <w:r>
              <w:rPr>
                <w:rFonts w:hint="eastAsia" w:ascii="宋体" w:hAnsi="宋体"/>
              </w:rPr>
              <w:t>主要通过课堂授课方式进行。</w:t>
            </w:r>
          </w:p>
          <w:p w14:paraId="6C326464">
            <w:pPr>
              <w:pStyle w:val="14"/>
              <w:widowControl w:val="0"/>
              <w:ind w:firstLine="315" w:firstLineChars="150"/>
              <w:jc w:val="left"/>
              <w:rPr>
                <w:rFonts w:ascii="宋体" w:hAnsi="宋体"/>
              </w:rPr>
            </w:pPr>
            <w:r>
              <w:rPr>
                <w:rFonts w:hint="eastAsia" w:ascii="宋体" w:hAnsi="宋体"/>
              </w:rPr>
              <w:t>（2）问题导向学习：将学生分组，针对养老服务管理工作中真实存在的职业规范，职业道德操守等问题进行讨论，并进行相互学习和交流。</w:t>
            </w:r>
          </w:p>
          <w:p w14:paraId="644249A3">
            <w:pPr>
              <w:pStyle w:val="14"/>
              <w:widowControl w:val="0"/>
              <w:ind w:firstLine="315" w:firstLineChars="150"/>
              <w:jc w:val="left"/>
              <w:rPr>
                <w:rFonts w:ascii="宋体" w:hAnsi="宋体"/>
              </w:rPr>
            </w:pPr>
            <w:r>
              <w:rPr>
                <w:rFonts w:hint="eastAsia" w:ascii="宋体" w:hAnsi="宋体"/>
              </w:rPr>
              <w:t>（3）实作学习：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w:t>
            </w:r>
            <w:r>
              <w:rPr>
                <w:rFonts w:hint="eastAsia" w:ascii="宋体" w:hAnsi="宋体"/>
              </w:rPr>
              <w:t>养老服务管理</w:t>
            </w:r>
            <w:r>
              <w:rPr>
                <w:rFonts w:ascii="宋体" w:hAnsi="宋体"/>
              </w:rPr>
              <w:t>专业，遵守相关法律法规和职业规范，职业道德操守</w:t>
            </w:r>
            <w:r>
              <w:rPr>
                <w:rFonts w:hint="eastAsia" w:ascii="宋体" w:hAnsi="宋体"/>
              </w:rPr>
              <w:t>；在为老年人提供服务过程中处处体现</w:t>
            </w:r>
            <w:r>
              <w:rPr>
                <w:rFonts w:ascii="宋体" w:hAnsi="宋体"/>
              </w:rPr>
              <w:t>关心和体贴</w:t>
            </w:r>
            <w:r>
              <w:rPr>
                <w:rFonts w:hint="eastAsia" w:ascii="宋体" w:hAnsi="宋体"/>
              </w:rPr>
              <w:t>老年人</w:t>
            </w:r>
            <w:r>
              <w:rPr>
                <w:rFonts w:ascii="宋体" w:hAnsi="宋体"/>
              </w:rPr>
              <w:t>，</w:t>
            </w:r>
            <w:r>
              <w:rPr>
                <w:rFonts w:hint="eastAsia" w:ascii="宋体" w:hAnsi="宋体"/>
              </w:rPr>
              <w:t>培养学生的</w:t>
            </w:r>
            <w:r>
              <w:rPr>
                <w:rFonts w:ascii="宋体" w:hAnsi="宋体"/>
              </w:rPr>
              <w:t>责任心、爱心</w:t>
            </w:r>
            <w:r>
              <w:rPr>
                <w:rFonts w:hint="eastAsia" w:ascii="宋体" w:hAnsi="宋体"/>
              </w:rPr>
              <w:t>和</w:t>
            </w:r>
            <w:r>
              <w:rPr>
                <w:rFonts w:ascii="宋体" w:hAnsi="宋体"/>
              </w:rPr>
              <w:t>同情心。</w:t>
            </w:r>
          </w:p>
          <w:p w14:paraId="5E0FCF0D">
            <w:pPr>
              <w:pStyle w:val="14"/>
              <w:widowControl w:val="0"/>
              <w:ind w:firstLine="420" w:firstLineChars="200"/>
              <w:jc w:val="left"/>
              <w:rPr>
                <w:rFonts w:ascii="宋体" w:hAnsi="宋体"/>
              </w:rPr>
            </w:pPr>
            <w:r>
              <w:rPr>
                <w:rFonts w:hint="eastAsia" w:ascii="宋体" w:hAnsi="宋体"/>
              </w:rPr>
              <w:t>教学手段：</w:t>
            </w:r>
          </w:p>
          <w:p w14:paraId="1F870196">
            <w:pPr>
              <w:pStyle w:val="14"/>
              <w:widowControl w:val="0"/>
              <w:ind w:firstLine="315" w:firstLineChars="150"/>
              <w:jc w:val="left"/>
              <w:rPr>
                <w:rFonts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1954A57F">
            <w:pPr>
              <w:pStyle w:val="14"/>
              <w:widowControl w:val="0"/>
              <w:ind w:firstLine="315" w:firstLineChars="150"/>
              <w:jc w:val="left"/>
              <w:rPr>
                <w:rFonts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5F5DAFFC">
            <w:pPr>
              <w:pStyle w:val="14"/>
              <w:widowControl w:val="0"/>
              <w:ind w:firstLine="315" w:firstLineChars="150"/>
              <w:jc w:val="left"/>
              <w:rPr>
                <w:rFonts w:ascii="宋体" w:hAnsi="宋体"/>
              </w:rPr>
            </w:pPr>
            <w:r>
              <w:rPr>
                <w:rFonts w:hint="eastAsia" w:ascii="宋体" w:hAnsi="宋体"/>
              </w:rPr>
              <w:t>（2）自学和讨论：通过课堂讨论、提问、展示等方式予以检查。</w:t>
            </w:r>
          </w:p>
          <w:p w14:paraId="28352EE4">
            <w:pPr>
              <w:pStyle w:val="14"/>
              <w:widowControl w:val="0"/>
              <w:ind w:firstLine="420" w:firstLineChars="200"/>
              <w:jc w:val="left"/>
              <w:rPr>
                <w:rFonts w:ascii="宋体" w:hAnsi="宋体"/>
              </w:rPr>
            </w:pPr>
            <w:r>
              <w:rPr>
                <w:rFonts w:hint="eastAsia" w:ascii="宋体" w:hAnsi="宋体"/>
              </w:rPr>
              <w:t>评价方法：</w:t>
            </w:r>
          </w:p>
          <w:p w14:paraId="1B549A3A">
            <w:pPr>
              <w:pStyle w:val="14"/>
              <w:widowControl w:val="0"/>
              <w:ind w:firstLine="420" w:firstLineChars="200"/>
              <w:jc w:val="left"/>
              <w:rPr>
                <w:rFonts w:ascii="宋体" w:hAnsi="宋体"/>
              </w:rPr>
            </w:pPr>
            <w:r>
              <w:rPr>
                <w:rFonts w:hint="eastAsia" w:ascii="宋体" w:hAnsi="宋体"/>
              </w:rPr>
              <w:t>对学生课堂展示进行打分，并请学生之间进行互评。</w:t>
            </w:r>
          </w:p>
        </w:tc>
      </w:tr>
    </w:tbl>
    <w:p w14:paraId="70A7417A">
      <w:pPr>
        <w:pStyle w:val="16"/>
        <w:spacing w:before="326" w:beforeLines="100" w:line="360" w:lineRule="auto"/>
        <w:ind w:firstLine="560"/>
        <w:rPr>
          <w:rFonts w:ascii="黑体" w:hAnsi="宋体"/>
        </w:rPr>
      </w:pPr>
      <w:r>
        <w:rPr>
          <w:rFonts w:hint="eastAsia" w:ascii="黑体" w:hAnsi="宋体"/>
        </w:rPr>
        <w:t>五、课程考核</w:t>
      </w:r>
      <w:bookmarkStart w:id="4" w:name="OLE_LINK4"/>
      <w:bookmarkStart w:id="5" w:name="OLE_LINK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78"/>
        <w:gridCol w:w="2139"/>
        <w:gridCol w:w="569"/>
        <w:gridCol w:w="568"/>
        <w:gridCol w:w="568"/>
        <w:gridCol w:w="568"/>
        <w:gridCol w:w="568"/>
        <w:gridCol w:w="568"/>
        <w:gridCol w:w="568"/>
        <w:gridCol w:w="686"/>
      </w:tblGrid>
      <w:tr w14:paraId="07C7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5B87D12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8" w:type="dxa"/>
            <w:vMerge w:val="restart"/>
            <w:tcBorders>
              <w:top w:val="single" w:color="auto" w:sz="12" w:space="0"/>
            </w:tcBorders>
            <w:vAlign w:val="center"/>
          </w:tcPr>
          <w:p w14:paraId="046F3A9B">
            <w:pPr>
              <w:pStyle w:val="16"/>
              <w:widowControl w:val="0"/>
              <w:spacing w:line="240" w:lineRule="auto"/>
              <w:jc w:val="center"/>
              <w:rPr>
                <w:rFonts w:ascii="黑体" w:hAnsi="宋体"/>
              </w:rPr>
            </w:pPr>
            <w:r>
              <w:rPr>
                <w:rFonts w:hint="eastAsia" w:ascii="黑体" w:hAnsi="黑体"/>
                <w:bCs/>
                <w:sz w:val="21"/>
                <w:szCs w:val="21"/>
              </w:rPr>
              <w:t>占比</w:t>
            </w:r>
          </w:p>
        </w:tc>
        <w:tc>
          <w:tcPr>
            <w:tcW w:w="2139" w:type="dxa"/>
            <w:vMerge w:val="restart"/>
            <w:tcBorders>
              <w:top w:val="single" w:color="auto" w:sz="12" w:space="0"/>
              <w:right w:val="double" w:color="auto" w:sz="4" w:space="0"/>
            </w:tcBorders>
            <w:vAlign w:val="center"/>
          </w:tcPr>
          <w:p w14:paraId="3A280EB2">
            <w:pPr>
              <w:pStyle w:val="16"/>
              <w:widowControl w:val="0"/>
              <w:jc w:val="center"/>
              <w:rPr>
                <w:rFonts w:ascii="黑体" w:hAnsi="黑体"/>
                <w:bCs/>
                <w:sz w:val="21"/>
                <w:szCs w:val="21"/>
              </w:rPr>
            </w:pPr>
            <w:r>
              <w:rPr>
                <w:rFonts w:hint="eastAsia" w:ascii="黑体" w:hAnsi="黑体"/>
                <w:bCs/>
                <w:sz w:val="21"/>
                <w:szCs w:val="21"/>
              </w:rPr>
              <w:t>考核方式</w:t>
            </w:r>
          </w:p>
        </w:tc>
        <w:tc>
          <w:tcPr>
            <w:tcW w:w="3977" w:type="dxa"/>
            <w:gridSpan w:val="7"/>
            <w:tcBorders>
              <w:top w:val="single" w:color="auto" w:sz="12" w:space="0"/>
            </w:tcBorders>
          </w:tcPr>
          <w:p w14:paraId="2DC899F5">
            <w:pPr>
              <w:pStyle w:val="16"/>
              <w:widowControl w:val="0"/>
              <w:spacing w:line="240" w:lineRule="auto"/>
              <w:jc w:val="center"/>
              <w:rPr>
                <w:rFonts w:ascii="黑体" w:hAnsi="宋体"/>
              </w:rPr>
            </w:pPr>
            <w:r>
              <w:rPr>
                <w:rFonts w:hint="eastAsia" w:ascii="黑体" w:hAnsi="黑体"/>
                <w:bCs/>
                <w:sz w:val="21"/>
                <w:szCs w:val="21"/>
              </w:rPr>
              <w:t>课程目标</w:t>
            </w:r>
          </w:p>
        </w:tc>
        <w:tc>
          <w:tcPr>
            <w:tcW w:w="686" w:type="dxa"/>
            <w:vMerge w:val="restart"/>
            <w:tcBorders>
              <w:top w:val="single" w:color="auto" w:sz="12" w:space="0"/>
              <w:right w:val="single" w:color="auto" w:sz="12" w:space="0"/>
            </w:tcBorders>
            <w:vAlign w:val="center"/>
          </w:tcPr>
          <w:p w14:paraId="03C716F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DC4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14:paraId="0F8D6B3B">
            <w:pPr>
              <w:widowControl w:val="0"/>
              <w:snapToGrid w:val="0"/>
              <w:jc w:val="center"/>
              <w:rPr>
                <w:rFonts w:ascii="黑体" w:hAnsi="黑体" w:eastAsia="黑体"/>
                <w:bCs/>
                <w:sz w:val="21"/>
                <w:szCs w:val="21"/>
              </w:rPr>
            </w:pPr>
          </w:p>
        </w:tc>
        <w:tc>
          <w:tcPr>
            <w:tcW w:w="678" w:type="dxa"/>
            <w:vMerge w:val="continue"/>
          </w:tcPr>
          <w:p w14:paraId="3F576078">
            <w:pPr>
              <w:pStyle w:val="16"/>
              <w:widowControl w:val="0"/>
              <w:jc w:val="both"/>
              <w:rPr>
                <w:rFonts w:ascii="黑体" w:hAnsi="黑体"/>
                <w:bCs/>
                <w:sz w:val="21"/>
                <w:szCs w:val="21"/>
              </w:rPr>
            </w:pPr>
          </w:p>
        </w:tc>
        <w:tc>
          <w:tcPr>
            <w:tcW w:w="2139" w:type="dxa"/>
            <w:vMerge w:val="continue"/>
            <w:tcBorders>
              <w:right w:val="double" w:color="auto" w:sz="4" w:space="0"/>
            </w:tcBorders>
          </w:tcPr>
          <w:p w14:paraId="161CB19D">
            <w:pPr>
              <w:pStyle w:val="16"/>
              <w:widowControl w:val="0"/>
              <w:jc w:val="both"/>
              <w:rPr>
                <w:rFonts w:ascii="黑体" w:hAnsi="黑体"/>
                <w:bCs/>
                <w:sz w:val="21"/>
                <w:szCs w:val="21"/>
              </w:rPr>
            </w:pPr>
          </w:p>
        </w:tc>
        <w:tc>
          <w:tcPr>
            <w:tcW w:w="569" w:type="dxa"/>
            <w:tcBorders>
              <w:left w:val="double" w:color="auto" w:sz="4" w:space="0"/>
            </w:tcBorders>
            <w:vAlign w:val="center"/>
          </w:tcPr>
          <w:p w14:paraId="65D69B9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68" w:type="dxa"/>
            <w:vAlign w:val="center"/>
          </w:tcPr>
          <w:p w14:paraId="751BDB99">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68" w:type="dxa"/>
            <w:vAlign w:val="center"/>
          </w:tcPr>
          <w:p w14:paraId="48C4846D">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568" w:type="dxa"/>
            <w:vAlign w:val="center"/>
          </w:tcPr>
          <w:p w14:paraId="36192F93">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68" w:type="dxa"/>
            <w:vAlign w:val="center"/>
          </w:tcPr>
          <w:p w14:paraId="7F42FC68">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68" w:type="dxa"/>
            <w:vAlign w:val="center"/>
          </w:tcPr>
          <w:p w14:paraId="47DA1219">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68" w:type="dxa"/>
            <w:vAlign w:val="center"/>
          </w:tcPr>
          <w:p w14:paraId="13F52DB7">
            <w:pPr>
              <w:pStyle w:val="16"/>
              <w:widowControl w:val="0"/>
              <w:spacing w:line="240" w:lineRule="auto"/>
              <w:jc w:val="center"/>
              <w:rPr>
                <w:rFonts w:ascii="黑体" w:hAnsi="黑体"/>
                <w:bCs/>
                <w:sz w:val="21"/>
                <w:szCs w:val="21"/>
              </w:rPr>
            </w:pPr>
            <w:r>
              <w:rPr>
                <w:rFonts w:hint="eastAsia" w:ascii="黑体" w:hAnsi="黑体"/>
                <w:bCs/>
                <w:sz w:val="21"/>
                <w:szCs w:val="21"/>
              </w:rPr>
              <w:t>7</w:t>
            </w:r>
          </w:p>
        </w:tc>
        <w:tc>
          <w:tcPr>
            <w:tcW w:w="686" w:type="dxa"/>
            <w:vMerge w:val="continue"/>
            <w:tcBorders>
              <w:right w:val="single" w:color="auto" w:sz="12" w:space="0"/>
            </w:tcBorders>
          </w:tcPr>
          <w:p w14:paraId="3FE776C9">
            <w:pPr>
              <w:pStyle w:val="16"/>
              <w:widowControl w:val="0"/>
              <w:spacing w:line="240" w:lineRule="auto"/>
              <w:jc w:val="center"/>
              <w:rPr>
                <w:rFonts w:ascii="黑体" w:hAnsi="黑体"/>
                <w:bCs/>
                <w:sz w:val="21"/>
                <w:szCs w:val="21"/>
              </w:rPr>
            </w:pPr>
          </w:p>
        </w:tc>
      </w:tr>
      <w:tr w14:paraId="7F30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70B06768">
            <w:pPr>
              <w:widowControl w:val="0"/>
              <w:snapToGrid w:val="0"/>
              <w:jc w:val="center"/>
              <w:rPr>
                <w:rFonts w:ascii="Arial" w:hAnsi="Arial" w:eastAsia="黑体" w:cs="Arial"/>
                <w:bCs/>
                <w:sz w:val="21"/>
                <w:szCs w:val="21"/>
              </w:rPr>
            </w:pPr>
            <w:r>
              <w:rPr>
                <w:rFonts w:hint="eastAsia" w:ascii="Arial" w:hAnsi="Arial" w:eastAsia="黑体" w:cs="Arial"/>
                <w:bCs/>
                <w:sz w:val="21"/>
                <w:szCs w:val="21"/>
              </w:rPr>
              <w:t>X1</w:t>
            </w:r>
          </w:p>
        </w:tc>
        <w:tc>
          <w:tcPr>
            <w:tcW w:w="678" w:type="dxa"/>
            <w:vAlign w:val="center"/>
          </w:tcPr>
          <w:p w14:paraId="3A7BEA81">
            <w:pPr>
              <w:pStyle w:val="14"/>
              <w:widowControl w:val="0"/>
              <w:rPr>
                <w:rFonts w:ascii="宋体" w:hAnsi="宋体"/>
              </w:rPr>
            </w:pPr>
            <w:r>
              <w:rPr>
                <w:rFonts w:hint="eastAsia" w:ascii="宋体" w:hAnsi="宋体"/>
                <w:bCs/>
              </w:rPr>
              <w:t>40%</w:t>
            </w:r>
          </w:p>
        </w:tc>
        <w:tc>
          <w:tcPr>
            <w:tcW w:w="2139" w:type="dxa"/>
            <w:tcBorders>
              <w:right w:val="double" w:color="auto" w:sz="4" w:space="0"/>
            </w:tcBorders>
            <w:vAlign w:val="center"/>
          </w:tcPr>
          <w:p w14:paraId="3EE03C17">
            <w:pPr>
              <w:pStyle w:val="14"/>
              <w:widowControl w:val="0"/>
              <w:rPr>
                <w:rFonts w:ascii="宋体" w:hAnsi="宋体"/>
              </w:rPr>
            </w:pPr>
            <w:r>
              <w:rPr>
                <w:rFonts w:hint="eastAsia" w:ascii="宋体" w:hAnsi="宋体"/>
              </w:rPr>
              <w:t>随堂测验</w:t>
            </w:r>
          </w:p>
        </w:tc>
        <w:tc>
          <w:tcPr>
            <w:tcW w:w="569" w:type="dxa"/>
            <w:tcBorders>
              <w:left w:val="double" w:color="auto" w:sz="4" w:space="0"/>
            </w:tcBorders>
            <w:vAlign w:val="center"/>
          </w:tcPr>
          <w:p w14:paraId="3B6E2768">
            <w:pPr>
              <w:pStyle w:val="14"/>
              <w:widowControl w:val="0"/>
              <w:rPr>
                <w:rFonts w:ascii="宋体" w:hAnsi="宋体"/>
              </w:rPr>
            </w:pPr>
            <w:r>
              <w:rPr>
                <w:rFonts w:hint="eastAsia" w:ascii="宋体" w:hAnsi="宋体"/>
              </w:rPr>
              <w:t>5</w:t>
            </w:r>
          </w:p>
        </w:tc>
        <w:tc>
          <w:tcPr>
            <w:tcW w:w="568" w:type="dxa"/>
            <w:vAlign w:val="center"/>
          </w:tcPr>
          <w:p w14:paraId="0BEA8D96">
            <w:pPr>
              <w:pStyle w:val="14"/>
              <w:widowControl w:val="0"/>
              <w:rPr>
                <w:rFonts w:ascii="宋体" w:hAnsi="宋体"/>
              </w:rPr>
            </w:pPr>
            <w:r>
              <w:rPr>
                <w:rFonts w:hint="eastAsia" w:ascii="宋体" w:hAnsi="宋体"/>
              </w:rPr>
              <w:t>5</w:t>
            </w:r>
            <w:r>
              <w:rPr>
                <w:rFonts w:ascii="宋体" w:hAnsi="宋体"/>
              </w:rPr>
              <w:t>0</w:t>
            </w:r>
          </w:p>
        </w:tc>
        <w:tc>
          <w:tcPr>
            <w:tcW w:w="568" w:type="dxa"/>
            <w:vAlign w:val="center"/>
          </w:tcPr>
          <w:p w14:paraId="40466DF0">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68F45DBC">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01BCF56E">
            <w:pPr>
              <w:pStyle w:val="14"/>
              <w:widowControl w:val="0"/>
              <w:rPr>
                <w:rFonts w:ascii="宋体" w:hAnsi="宋体"/>
              </w:rPr>
            </w:pPr>
            <w:r>
              <w:rPr>
                <w:rFonts w:hint="eastAsia" w:ascii="宋体" w:hAnsi="宋体"/>
              </w:rPr>
              <w:t>5</w:t>
            </w:r>
          </w:p>
        </w:tc>
        <w:tc>
          <w:tcPr>
            <w:tcW w:w="568" w:type="dxa"/>
            <w:vAlign w:val="center"/>
          </w:tcPr>
          <w:p w14:paraId="4920214D">
            <w:pPr>
              <w:pStyle w:val="14"/>
              <w:widowControl w:val="0"/>
              <w:rPr>
                <w:rFonts w:ascii="宋体" w:hAnsi="宋体"/>
              </w:rPr>
            </w:pPr>
          </w:p>
        </w:tc>
        <w:tc>
          <w:tcPr>
            <w:tcW w:w="568" w:type="dxa"/>
            <w:vAlign w:val="center"/>
          </w:tcPr>
          <w:p w14:paraId="70AA647C">
            <w:pPr>
              <w:pStyle w:val="14"/>
              <w:widowControl w:val="0"/>
              <w:rPr>
                <w:rFonts w:ascii="宋体" w:hAnsi="宋体"/>
              </w:rPr>
            </w:pPr>
          </w:p>
        </w:tc>
        <w:tc>
          <w:tcPr>
            <w:tcW w:w="686" w:type="dxa"/>
            <w:tcBorders>
              <w:right w:val="single" w:color="auto" w:sz="12" w:space="0"/>
            </w:tcBorders>
            <w:vAlign w:val="center"/>
          </w:tcPr>
          <w:p w14:paraId="53DDCDE6">
            <w:pPr>
              <w:pStyle w:val="14"/>
              <w:widowControl w:val="0"/>
              <w:rPr>
                <w:rFonts w:ascii="宋体" w:hAnsi="宋体"/>
              </w:rPr>
            </w:pPr>
            <w:r>
              <w:rPr>
                <w:rFonts w:hint="eastAsia" w:ascii="宋体" w:hAnsi="宋体"/>
              </w:rPr>
              <w:t>1</w:t>
            </w:r>
            <w:r>
              <w:rPr>
                <w:rFonts w:ascii="宋体" w:hAnsi="宋体"/>
              </w:rPr>
              <w:t>00</w:t>
            </w:r>
          </w:p>
        </w:tc>
      </w:tr>
      <w:tr w14:paraId="7978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10A5B5C7">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678" w:type="dxa"/>
            <w:vAlign w:val="center"/>
          </w:tcPr>
          <w:p w14:paraId="403B43C6">
            <w:pPr>
              <w:pStyle w:val="14"/>
              <w:widowControl w:val="0"/>
              <w:rPr>
                <w:rFonts w:ascii="宋体" w:hAnsi="宋体"/>
              </w:rPr>
            </w:pPr>
            <w:r>
              <w:rPr>
                <w:rFonts w:hint="eastAsia" w:ascii="宋体" w:hAnsi="宋体"/>
                <w:bCs/>
              </w:rPr>
              <w:t>20%</w:t>
            </w:r>
          </w:p>
        </w:tc>
        <w:tc>
          <w:tcPr>
            <w:tcW w:w="2139" w:type="dxa"/>
            <w:tcBorders>
              <w:right w:val="double" w:color="auto" w:sz="4" w:space="0"/>
            </w:tcBorders>
            <w:vAlign w:val="center"/>
          </w:tcPr>
          <w:p w14:paraId="3CA3CA69">
            <w:pPr>
              <w:pStyle w:val="14"/>
              <w:widowControl w:val="0"/>
              <w:rPr>
                <w:rFonts w:ascii="宋体" w:hAnsi="宋体"/>
              </w:rPr>
            </w:pPr>
            <w:r>
              <w:rPr>
                <w:rFonts w:hint="eastAsia" w:ascii="宋体" w:hAnsi="宋体"/>
                <w:bCs/>
              </w:rPr>
              <w:t>实训报告</w:t>
            </w:r>
          </w:p>
        </w:tc>
        <w:tc>
          <w:tcPr>
            <w:tcW w:w="569" w:type="dxa"/>
            <w:tcBorders>
              <w:left w:val="double" w:color="auto" w:sz="4" w:space="0"/>
            </w:tcBorders>
            <w:vAlign w:val="center"/>
          </w:tcPr>
          <w:p w14:paraId="729902EC">
            <w:pPr>
              <w:pStyle w:val="14"/>
              <w:widowControl w:val="0"/>
              <w:rPr>
                <w:rFonts w:ascii="宋体" w:hAnsi="宋体"/>
              </w:rPr>
            </w:pPr>
          </w:p>
        </w:tc>
        <w:tc>
          <w:tcPr>
            <w:tcW w:w="568" w:type="dxa"/>
            <w:vAlign w:val="center"/>
          </w:tcPr>
          <w:p w14:paraId="7311FD56">
            <w:pPr>
              <w:pStyle w:val="14"/>
              <w:widowControl w:val="0"/>
              <w:rPr>
                <w:rFonts w:ascii="宋体" w:hAnsi="宋体"/>
              </w:rPr>
            </w:pPr>
            <w:r>
              <w:rPr>
                <w:rFonts w:hint="eastAsia" w:ascii="宋体" w:hAnsi="宋体"/>
              </w:rPr>
              <w:t>3</w:t>
            </w:r>
            <w:r>
              <w:rPr>
                <w:rFonts w:ascii="宋体" w:hAnsi="宋体"/>
              </w:rPr>
              <w:t>0</w:t>
            </w:r>
          </w:p>
        </w:tc>
        <w:tc>
          <w:tcPr>
            <w:tcW w:w="568" w:type="dxa"/>
            <w:vAlign w:val="center"/>
          </w:tcPr>
          <w:p w14:paraId="1430B1C6">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2B20B134">
            <w:pPr>
              <w:pStyle w:val="14"/>
              <w:widowControl w:val="0"/>
              <w:rPr>
                <w:rFonts w:ascii="宋体" w:hAnsi="宋体"/>
              </w:rPr>
            </w:pPr>
            <w:r>
              <w:rPr>
                <w:rFonts w:hint="eastAsia" w:ascii="宋体" w:hAnsi="宋体"/>
              </w:rPr>
              <w:t>3</w:t>
            </w:r>
            <w:r>
              <w:rPr>
                <w:rFonts w:ascii="宋体" w:hAnsi="宋体"/>
              </w:rPr>
              <w:t>0</w:t>
            </w:r>
          </w:p>
        </w:tc>
        <w:tc>
          <w:tcPr>
            <w:tcW w:w="568" w:type="dxa"/>
            <w:vAlign w:val="center"/>
          </w:tcPr>
          <w:p w14:paraId="203ADB2E">
            <w:pPr>
              <w:pStyle w:val="14"/>
              <w:widowControl w:val="0"/>
              <w:rPr>
                <w:rFonts w:ascii="宋体" w:hAnsi="宋体"/>
              </w:rPr>
            </w:pPr>
          </w:p>
        </w:tc>
        <w:tc>
          <w:tcPr>
            <w:tcW w:w="568" w:type="dxa"/>
            <w:vAlign w:val="center"/>
          </w:tcPr>
          <w:p w14:paraId="0CF72B89">
            <w:pPr>
              <w:pStyle w:val="14"/>
              <w:widowControl w:val="0"/>
              <w:rPr>
                <w:rFonts w:ascii="宋体" w:hAnsi="宋体"/>
              </w:rPr>
            </w:pPr>
            <w:r>
              <w:rPr>
                <w:rFonts w:hint="eastAsia" w:ascii="宋体" w:hAnsi="宋体"/>
              </w:rPr>
              <w:t>1</w:t>
            </w:r>
            <w:r>
              <w:rPr>
                <w:rFonts w:ascii="宋体" w:hAnsi="宋体"/>
              </w:rPr>
              <w:t>0</w:t>
            </w:r>
          </w:p>
        </w:tc>
        <w:tc>
          <w:tcPr>
            <w:tcW w:w="568" w:type="dxa"/>
            <w:vAlign w:val="center"/>
          </w:tcPr>
          <w:p w14:paraId="014DE69D">
            <w:pPr>
              <w:pStyle w:val="14"/>
              <w:widowControl w:val="0"/>
              <w:rPr>
                <w:rFonts w:ascii="宋体" w:hAnsi="宋体"/>
              </w:rPr>
            </w:pPr>
            <w:r>
              <w:rPr>
                <w:rFonts w:hint="eastAsia" w:ascii="宋体" w:hAnsi="宋体"/>
              </w:rPr>
              <w:t>1</w:t>
            </w:r>
            <w:r>
              <w:rPr>
                <w:rFonts w:ascii="宋体" w:hAnsi="宋体"/>
              </w:rPr>
              <w:t>0</w:t>
            </w:r>
          </w:p>
        </w:tc>
        <w:tc>
          <w:tcPr>
            <w:tcW w:w="686" w:type="dxa"/>
            <w:tcBorders>
              <w:right w:val="single" w:color="auto" w:sz="12" w:space="0"/>
            </w:tcBorders>
            <w:vAlign w:val="center"/>
          </w:tcPr>
          <w:p w14:paraId="2494BF39">
            <w:pPr>
              <w:pStyle w:val="14"/>
              <w:widowControl w:val="0"/>
              <w:rPr>
                <w:rFonts w:ascii="宋体" w:hAnsi="宋体"/>
              </w:rPr>
            </w:pPr>
            <w:r>
              <w:rPr>
                <w:rFonts w:hint="eastAsia" w:ascii="宋体" w:hAnsi="宋体"/>
              </w:rPr>
              <w:t>1</w:t>
            </w:r>
            <w:r>
              <w:rPr>
                <w:rFonts w:ascii="宋体" w:hAnsi="宋体"/>
              </w:rPr>
              <w:t>00</w:t>
            </w:r>
          </w:p>
        </w:tc>
      </w:tr>
      <w:tr w14:paraId="6CD7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255073CA">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678" w:type="dxa"/>
            <w:vAlign w:val="center"/>
          </w:tcPr>
          <w:p w14:paraId="1A76E147">
            <w:pPr>
              <w:pStyle w:val="14"/>
              <w:widowControl w:val="0"/>
              <w:rPr>
                <w:rFonts w:ascii="宋体" w:hAnsi="宋体"/>
              </w:rPr>
            </w:pPr>
            <w:r>
              <w:rPr>
                <w:rFonts w:hint="eastAsia" w:ascii="宋体" w:hAnsi="宋体"/>
                <w:bCs/>
              </w:rPr>
              <w:t>20%</w:t>
            </w:r>
          </w:p>
        </w:tc>
        <w:tc>
          <w:tcPr>
            <w:tcW w:w="2139" w:type="dxa"/>
            <w:tcBorders>
              <w:right w:val="double" w:color="auto" w:sz="4" w:space="0"/>
            </w:tcBorders>
            <w:vAlign w:val="center"/>
          </w:tcPr>
          <w:p w14:paraId="5DAD32EA">
            <w:pPr>
              <w:pStyle w:val="14"/>
              <w:widowControl w:val="0"/>
              <w:rPr>
                <w:rFonts w:ascii="宋体" w:hAnsi="宋体"/>
              </w:rPr>
            </w:pPr>
            <w:r>
              <w:rPr>
                <w:rFonts w:hint="eastAsia" w:ascii="宋体" w:hAnsi="宋体"/>
                <w:color w:val="000000" w:themeColor="text1"/>
                <w14:textFill>
                  <w14:solidFill>
                    <w14:schemeClr w14:val="tx1"/>
                  </w14:solidFill>
                </w14:textFill>
              </w:rPr>
              <w:t>课堂小测验</w:t>
            </w:r>
          </w:p>
        </w:tc>
        <w:tc>
          <w:tcPr>
            <w:tcW w:w="569" w:type="dxa"/>
            <w:tcBorders>
              <w:left w:val="double" w:color="auto" w:sz="4" w:space="0"/>
            </w:tcBorders>
            <w:vAlign w:val="center"/>
          </w:tcPr>
          <w:p w14:paraId="588717D8">
            <w:pPr>
              <w:pStyle w:val="14"/>
              <w:widowControl w:val="0"/>
              <w:rPr>
                <w:rFonts w:ascii="宋体" w:hAnsi="宋体"/>
              </w:rPr>
            </w:pPr>
            <w:r>
              <w:rPr>
                <w:rFonts w:hint="eastAsia" w:ascii="宋体" w:hAnsi="宋体"/>
              </w:rPr>
              <w:t>5</w:t>
            </w:r>
          </w:p>
        </w:tc>
        <w:tc>
          <w:tcPr>
            <w:tcW w:w="568" w:type="dxa"/>
            <w:vAlign w:val="center"/>
          </w:tcPr>
          <w:p w14:paraId="51AA9555">
            <w:pPr>
              <w:pStyle w:val="14"/>
              <w:widowControl w:val="0"/>
              <w:rPr>
                <w:rFonts w:ascii="宋体" w:hAnsi="宋体"/>
              </w:rPr>
            </w:pPr>
            <w:r>
              <w:rPr>
                <w:rFonts w:hint="eastAsia" w:ascii="宋体" w:hAnsi="宋体"/>
              </w:rPr>
              <w:t>9</w:t>
            </w:r>
            <w:r>
              <w:rPr>
                <w:rFonts w:ascii="宋体" w:hAnsi="宋体"/>
              </w:rPr>
              <w:t>5</w:t>
            </w:r>
          </w:p>
        </w:tc>
        <w:tc>
          <w:tcPr>
            <w:tcW w:w="568" w:type="dxa"/>
            <w:vAlign w:val="center"/>
          </w:tcPr>
          <w:p w14:paraId="182FABE2">
            <w:pPr>
              <w:pStyle w:val="14"/>
              <w:widowControl w:val="0"/>
              <w:rPr>
                <w:rFonts w:ascii="宋体" w:hAnsi="宋体"/>
              </w:rPr>
            </w:pPr>
          </w:p>
        </w:tc>
        <w:tc>
          <w:tcPr>
            <w:tcW w:w="568" w:type="dxa"/>
            <w:vAlign w:val="center"/>
          </w:tcPr>
          <w:p w14:paraId="77E1B3F2">
            <w:pPr>
              <w:pStyle w:val="14"/>
              <w:widowControl w:val="0"/>
              <w:rPr>
                <w:rFonts w:ascii="宋体" w:hAnsi="宋体"/>
              </w:rPr>
            </w:pPr>
          </w:p>
        </w:tc>
        <w:tc>
          <w:tcPr>
            <w:tcW w:w="568" w:type="dxa"/>
            <w:vAlign w:val="center"/>
          </w:tcPr>
          <w:p w14:paraId="28C1499F">
            <w:pPr>
              <w:pStyle w:val="14"/>
              <w:widowControl w:val="0"/>
              <w:rPr>
                <w:rFonts w:ascii="宋体" w:hAnsi="宋体"/>
              </w:rPr>
            </w:pPr>
          </w:p>
        </w:tc>
        <w:tc>
          <w:tcPr>
            <w:tcW w:w="568" w:type="dxa"/>
            <w:vAlign w:val="center"/>
          </w:tcPr>
          <w:p w14:paraId="1A32123C">
            <w:pPr>
              <w:pStyle w:val="14"/>
              <w:widowControl w:val="0"/>
              <w:rPr>
                <w:rFonts w:ascii="宋体" w:hAnsi="宋体"/>
              </w:rPr>
            </w:pPr>
          </w:p>
        </w:tc>
        <w:tc>
          <w:tcPr>
            <w:tcW w:w="568" w:type="dxa"/>
            <w:vAlign w:val="center"/>
          </w:tcPr>
          <w:p w14:paraId="0DF2477D">
            <w:pPr>
              <w:pStyle w:val="14"/>
              <w:widowControl w:val="0"/>
              <w:rPr>
                <w:rFonts w:ascii="宋体" w:hAnsi="宋体"/>
              </w:rPr>
            </w:pPr>
          </w:p>
        </w:tc>
        <w:tc>
          <w:tcPr>
            <w:tcW w:w="686" w:type="dxa"/>
            <w:tcBorders>
              <w:right w:val="single" w:color="auto" w:sz="12" w:space="0"/>
            </w:tcBorders>
            <w:vAlign w:val="center"/>
          </w:tcPr>
          <w:p w14:paraId="22AD4906">
            <w:pPr>
              <w:pStyle w:val="14"/>
              <w:widowControl w:val="0"/>
              <w:rPr>
                <w:rFonts w:ascii="宋体" w:hAnsi="宋体"/>
              </w:rPr>
            </w:pPr>
            <w:r>
              <w:rPr>
                <w:rFonts w:hint="eastAsia" w:ascii="宋体" w:hAnsi="宋体"/>
              </w:rPr>
              <w:t>1</w:t>
            </w:r>
            <w:r>
              <w:rPr>
                <w:rFonts w:ascii="宋体" w:hAnsi="宋体"/>
              </w:rPr>
              <w:t>00</w:t>
            </w:r>
          </w:p>
        </w:tc>
      </w:tr>
      <w:tr w14:paraId="7313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16802505">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678" w:type="dxa"/>
            <w:vAlign w:val="center"/>
          </w:tcPr>
          <w:p w14:paraId="4D18FE11">
            <w:pPr>
              <w:pStyle w:val="14"/>
              <w:widowControl w:val="0"/>
              <w:rPr>
                <w:rFonts w:ascii="宋体" w:hAnsi="宋体"/>
              </w:rPr>
            </w:pPr>
            <w:r>
              <w:rPr>
                <w:rFonts w:ascii="宋体" w:hAnsi="宋体"/>
                <w:bCs/>
              </w:rPr>
              <w:t>20</w:t>
            </w:r>
            <w:r>
              <w:rPr>
                <w:rFonts w:hint="eastAsia" w:ascii="宋体" w:hAnsi="宋体"/>
                <w:bCs/>
              </w:rPr>
              <w:t>%</w:t>
            </w:r>
          </w:p>
        </w:tc>
        <w:tc>
          <w:tcPr>
            <w:tcW w:w="2139" w:type="dxa"/>
            <w:tcBorders>
              <w:right w:val="double" w:color="auto" w:sz="4" w:space="0"/>
            </w:tcBorders>
            <w:vAlign w:val="center"/>
          </w:tcPr>
          <w:p w14:paraId="52D7B66E">
            <w:pPr>
              <w:pStyle w:val="14"/>
              <w:widowControl w:val="0"/>
              <w:rPr>
                <w:rFonts w:ascii="宋体" w:hAnsi="宋体"/>
              </w:rPr>
            </w:pPr>
            <w:r>
              <w:rPr>
                <w:rFonts w:hint="eastAsia" w:ascii="宋体" w:hAnsi="宋体"/>
                <w:bCs/>
              </w:rPr>
              <w:t>课堂展示</w:t>
            </w:r>
          </w:p>
        </w:tc>
        <w:tc>
          <w:tcPr>
            <w:tcW w:w="569" w:type="dxa"/>
            <w:tcBorders>
              <w:left w:val="double" w:color="auto" w:sz="4" w:space="0"/>
            </w:tcBorders>
            <w:vAlign w:val="center"/>
          </w:tcPr>
          <w:p w14:paraId="387E7526">
            <w:pPr>
              <w:pStyle w:val="14"/>
              <w:widowControl w:val="0"/>
              <w:rPr>
                <w:rFonts w:ascii="宋体" w:hAnsi="宋体"/>
              </w:rPr>
            </w:pPr>
          </w:p>
        </w:tc>
        <w:tc>
          <w:tcPr>
            <w:tcW w:w="568" w:type="dxa"/>
            <w:vAlign w:val="center"/>
          </w:tcPr>
          <w:p w14:paraId="66610ED1">
            <w:pPr>
              <w:pStyle w:val="14"/>
              <w:widowControl w:val="0"/>
              <w:rPr>
                <w:rFonts w:ascii="宋体" w:hAnsi="宋体"/>
              </w:rPr>
            </w:pPr>
          </w:p>
        </w:tc>
        <w:tc>
          <w:tcPr>
            <w:tcW w:w="568" w:type="dxa"/>
            <w:vAlign w:val="center"/>
          </w:tcPr>
          <w:p w14:paraId="348243DD">
            <w:pPr>
              <w:pStyle w:val="14"/>
              <w:widowControl w:val="0"/>
              <w:rPr>
                <w:rFonts w:ascii="宋体" w:hAnsi="宋体"/>
              </w:rPr>
            </w:pPr>
            <w:r>
              <w:rPr>
                <w:rFonts w:hint="eastAsia" w:ascii="宋体" w:hAnsi="宋体"/>
              </w:rPr>
              <w:t>2</w:t>
            </w:r>
            <w:r>
              <w:rPr>
                <w:rFonts w:ascii="宋体" w:hAnsi="宋体"/>
              </w:rPr>
              <w:t>5</w:t>
            </w:r>
          </w:p>
        </w:tc>
        <w:tc>
          <w:tcPr>
            <w:tcW w:w="568" w:type="dxa"/>
            <w:vAlign w:val="center"/>
          </w:tcPr>
          <w:p w14:paraId="04724A42">
            <w:pPr>
              <w:pStyle w:val="14"/>
              <w:widowControl w:val="0"/>
              <w:rPr>
                <w:rFonts w:ascii="宋体" w:hAnsi="宋体"/>
              </w:rPr>
            </w:pPr>
            <w:r>
              <w:rPr>
                <w:rFonts w:hint="eastAsia" w:ascii="宋体" w:hAnsi="宋体"/>
              </w:rPr>
              <w:t>2</w:t>
            </w:r>
            <w:r>
              <w:rPr>
                <w:rFonts w:ascii="宋体" w:hAnsi="宋体"/>
              </w:rPr>
              <w:t>5</w:t>
            </w:r>
          </w:p>
        </w:tc>
        <w:tc>
          <w:tcPr>
            <w:tcW w:w="568" w:type="dxa"/>
            <w:vAlign w:val="center"/>
          </w:tcPr>
          <w:p w14:paraId="2F9778B4">
            <w:pPr>
              <w:pStyle w:val="14"/>
              <w:widowControl w:val="0"/>
              <w:rPr>
                <w:rFonts w:ascii="宋体" w:hAnsi="宋体"/>
              </w:rPr>
            </w:pPr>
            <w:r>
              <w:rPr>
                <w:rFonts w:hint="eastAsia" w:ascii="宋体" w:hAnsi="宋体"/>
              </w:rPr>
              <w:t>3</w:t>
            </w:r>
            <w:r>
              <w:rPr>
                <w:rFonts w:ascii="宋体" w:hAnsi="宋体"/>
              </w:rPr>
              <w:t>0</w:t>
            </w:r>
          </w:p>
        </w:tc>
        <w:tc>
          <w:tcPr>
            <w:tcW w:w="568" w:type="dxa"/>
            <w:vAlign w:val="center"/>
          </w:tcPr>
          <w:p w14:paraId="60FE6A1B">
            <w:pPr>
              <w:pStyle w:val="14"/>
              <w:widowControl w:val="0"/>
              <w:rPr>
                <w:rFonts w:ascii="宋体" w:hAnsi="宋体"/>
              </w:rPr>
            </w:pPr>
            <w:r>
              <w:rPr>
                <w:rFonts w:hint="eastAsia" w:ascii="宋体" w:hAnsi="宋体"/>
              </w:rPr>
              <w:t>1</w:t>
            </w:r>
            <w:r>
              <w:rPr>
                <w:rFonts w:ascii="宋体" w:hAnsi="宋体"/>
              </w:rPr>
              <w:t>0</w:t>
            </w:r>
          </w:p>
        </w:tc>
        <w:tc>
          <w:tcPr>
            <w:tcW w:w="568" w:type="dxa"/>
            <w:vAlign w:val="center"/>
          </w:tcPr>
          <w:p w14:paraId="1B396A0C">
            <w:pPr>
              <w:pStyle w:val="14"/>
              <w:widowControl w:val="0"/>
              <w:rPr>
                <w:rFonts w:ascii="宋体" w:hAnsi="宋体"/>
              </w:rPr>
            </w:pPr>
            <w:r>
              <w:rPr>
                <w:rFonts w:hint="eastAsia" w:ascii="宋体" w:hAnsi="宋体"/>
              </w:rPr>
              <w:t>1</w:t>
            </w:r>
            <w:r>
              <w:rPr>
                <w:rFonts w:ascii="宋体" w:hAnsi="宋体"/>
              </w:rPr>
              <w:t>0</w:t>
            </w:r>
          </w:p>
        </w:tc>
        <w:tc>
          <w:tcPr>
            <w:tcW w:w="686" w:type="dxa"/>
            <w:tcBorders>
              <w:right w:val="single" w:color="auto" w:sz="12" w:space="0"/>
            </w:tcBorders>
            <w:vAlign w:val="center"/>
          </w:tcPr>
          <w:p w14:paraId="04A618D8">
            <w:pPr>
              <w:pStyle w:val="14"/>
              <w:widowControl w:val="0"/>
              <w:rPr>
                <w:rFonts w:ascii="宋体" w:hAnsi="宋体"/>
              </w:rPr>
            </w:pPr>
            <w:r>
              <w:rPr>
                <w:rFonts w:hint="eastAsia" w:ascii="宋体" w:hAnsi="宋体"/>
              </w:rPr>
              <w:t>1</w:t>
            </w:r>
            <w:r>
              <w:rPr>
                <w:rFonts w:ascii="宋体" w:hAnsi="宋体"/>
              </w:rPr>
              <w:t>00</w:t>
            </w:r>
          </w:p>
        </w:tc>
      </w:tr>
      <w:bookmarkEnd w:id="4"/>
      <w:bookmarkEnd w:id="5"/>
    </w:tbl>
    <w:p w14:paraId="56A1F854">
      <w:pPr>
        <w:pStyle w:val="16"/>
        <w:spacing w:before="326" w:beforeLines="100" w:line="360" w:lineRule="auto"/>
        <w:ind w:firstLine="560"/>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79785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EC0A308">
            <w:pPr>
              <w:pStyle w:val="14"/>
              <w:widowControl w:val="0"/>
              <w:jc w:val="left"/>
              <w:rPr>
                <w:rFonts w:ascii="仿宋" w:hAnsi="仿宋" w:eastAsia="仿宋" w:cs="仿宋"/>
              </w:rPr>
            </w:pPr>
          </w:p>
          <w:p w14:paraId="5F3B2EB0">
            <w:pPr>
              <w:pStyle w:val="14"/>
              <w:widowControl w:val="0"/>
              <w:jc w:val="left"/>
              <w:rPr>
                <w:rFonts w:ascii="宋体" w:hAnsi="宋体"/>
                <w:bCs/>
              </w:rPr>
            </w:pPr>
            <w:r>
              <w:rPr>
                <w:rFonts w:hint="eastAsia" w:ascii="宋体" w:hAnsi="宋体"/>
                <w:bCs/>
              </w:rPr>
              <w:t>无</w:t>
            </w:r>
          </w:p>
          <w:p w14:paraId="7C7B0C65">
            <w:pPr>
              <w:pStyle w:val="14"/>
              <w:widowControl w:val="0"/>
              <w:jc w:val="left"/>
              <w:rPr>
                <w:rFonts w:ascii="黑体"/>
              </w:rPr>
            </w:pPr>
          </w:p>
        </w:tc>
      </w:tr>
    </w:tbl>
    <w:p w14:paraId="2AEBBD5B">
      <w:pPr>
        <w:pStyle w:val="16"/>
        <w:ind w:firstLine="360"/>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B26A">
    <w:pPr>
      <w:ind w:firstLine="480"/>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3E1A22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3E1A22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07AF8"/>
    <w:multiLevelType w:val="multilevel"/>
    <w:tmpl w:val="6DE07AF8"/>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1174E"/>
    <w:rsid w:val="000203E0"/>
    <w:rsid w:val="000210E0"/>
    <w:rsid w:val="00021E9D"/>
    <w:rsid w:val="00033082"/>
    <w:rsid w:val="00044088"/>
    <w:rsid w:val="00053590"/>
    <w:rsid w:val="0006001D"/>
    <w:rsid w:val="00063E11"/>
    <w:rsid w:val="00066041"/>
    <w:rsid w:val="00076794"/>
    <w:rsid w:val="0008122A"/>
    <w:rsid w:val="00087488"/>
    <w:rsid w:val="0009050A"/>
    <w:rsid w:val="0009721F"/>
    <w:rsid w:val="00097367"/>
    <w:rsid w:val="000A4E73"/>
    <w:rsid w:val="000B1BD2"/>
    <w:rsid w:val="000C0F0D"/>
    <w:rsid w:val="000C13BC"/>
    <w:rsid w:val="000D28E5"/>
    <w:rsid w:val="000D34D7"/>
    <w:rsid w:val="000D793D"/>
    <w:rsid w:val="00100633"/>
    <w:rsid w:val="001072BC"/>
    <w:rsid w:val="00114BD6"/>
    <w:rsid w:val="001239B8"/>
    <w:rsid w:val="001266C3"/>
    <w:rsid w:val="00130F6D"/>
    <w:rsid w:val="00133554"/>
    <w:rsid w:val="00144082"/>
    <w:rsid w:val="0016381F"/>
    <w:rsid w:val="00163A48"/>
    <w:rsid w:val="00164E36"/>
    <w:rsid w:val="001678A2"/>
    <w:rsid w:val="00176342"/>
    <w:rsid w:val="00183AA1"/>
    <w:rsid w:val="0018767C"/>
    <w:rsid w:val="001949CC"/>
    <w:rsid w:val="001A135C"/>
    <w:rsid w:val="001A3F6E"/>
    <w:rsid w:val="001B0D49"/>
    <w:rsid w:val="001B546F"/>
    <w:rsid w:val="001B7809"/>
    <w:rsid w:val="001C16FC"/>
    <w:rsid w:val="001C2E3E"/>
    <w:rsid w:val="001C388D"/>
    <w:rsid w:val="001D4D04"/>
    <w:rsid w:val="001E0494"/>
    <w:rsid w:val="001E1D2D"/>
    <w:rsid w:val="001E5A17"/>
    <w:rsid w:val="001F284E"/>
    <w:rsid w:val="001F332E"/>
    <w:rsid w:val="0020500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1FC7"/>
    <w:rsid w:val="002C4624"/>
    <w:rsid w:val="002C58B6"/>
    <w:rsid w:val="002D0E86"/>
    <w:rsid w:val="002D7C47"/>
    <w:rsid w:val="002E2BD2"/>
    <w:rsid w:val="002E33CE"/>
    <w:rsid w:val="002E3721"/>
    <w:rsid w:val="002E6607"/>
    <w:rsid w:val="002E6F95"/>
    <w:rsid w:val="002E764D"/>
    <w:rsid w:val="002F3157"/>
    <w:rsid w:val="002F6BD5"/>
    <w:rsid w:val="00305129"/>
    <w:rsid w:val="00305F23"/>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57DE"/>
    <w:rsid w:val="00361BEB"/>
    <w:rsid w:val="00370184"/>
    <w:rsid w:val="00373C8A"/>
    <w:rsid w:val="003769CE"/>
    <w:rsid w:val="00377C10"/>
    <w:rsid w:val="003832AC"/>
    <w:rsid w:val="00384A1F"/>
    <w:rsid w:val="00384D60"/>
    <w:rsid w:val="00385D41"/>
    <w:rsid w:val="003861BA"/>
    <w:rsid w:val="00391B64"/>
    <w:rsid w:val="003A1680"/>
    <w:rsid w:val="003A373C"/>
    <w:rsid w:val="003A5874"/>
    <w:rsid w:val="003B1258"/>
    <w:rsid w:val="003B4A81"/>
    <w:rsid w:val="003C1F8D"/>
    <w:rsid w:val="003C61A5"/>
    <w:rsid w:val="003D1968"/>
    <w:rsid w:val="003D4994"/>
    <w:rsid w:val="003E10A5"/>
    <w:rsid w:val="003E7D72"/>
    <w:rsid w:val="003F28FD"/>
    <w:rsid w:val="003F3923"/>
    <w:rsid w:val="003F40FA"/>
    <w:rsid w:val="003F43F6"/>
    <w:rsid w:val="004019DB"/>
    <w:rsid w:val="00402B67"/>
    <w:rsid w:val="004035F1"/>
    <w:rsid w:val="00403C91"/>
    <w:rsid w:val="0040433E"/>
    <w:rsid w:val="00404974"/>
    <w:rsid w:val="0040726A"/>
    <w:rsid w:val="00407D1D"/>
    <w:rsid w:val="004100B0"/>
    <w:rsid w:val="0041267F"/>
    <w:rsid w:val="00424BA5"/>
    <w:rsid w:val="00425431"/>
    <w:rsid w:val="00431829"/>
    <w:rsid w:val="00437B60"/>
    <w:rsid w:val="004405E6"/>
    <w:rsid w:val="00443C84"/>
    <w:rsid w:val="00443C89"/>
    <w:rsid w:val="004540AA"/>
    <w:rsid w:val="00456BD8"/>
    <w:rsid w:val="00456DC8"/>
    <w:rsid w:val="0046178E"/>
    <w:rsid w:val="0046549D"/>
    <w:rsid w:val="00471668"/>
    <w:rsid w:val="00481F98"/>
    <w:rsid w:val="004852BF"/>
    <w:rsid w:val="00487A46"/>
    <w:rsid w:val="00493504"/>
    <w:rsid w:val="00494579"/>
    <w:rsid w:val="00497334"/>
    <w:rsid w:val="004A4645"/>
    <w:rsid w:val="004A6F3A"/>
    <w:rsid w:val="004B408D"/>
    <w:rsid w:val="004B6F68"/>
    <w:rsid w:val="004B73F7"/>
    <w:rsid w:val="004C47BD"/>
    <w:rsid w:val="004D3A59"/>
    <w:rsid w:val="004D4FB3"/>
    <w:rsid w:val="004D658C"/>
    <w:rsid w:val="004D75A6"/>
    <w:rsid w:val="004E3456"/>
    <w:rsid w:val="004E3911"/>
    <w:rsid w:val="004F3DF0"/>
    <w:rsid w:val="005074E1"/>
    <w:rsid w:val="005126F1"/>
    <w:rsid w:val="00513B3C"/>
    <w:rsid w:val="00513F2F"/>
    <w:rsid w:val="0051612A"/>
    <w:rsid w:val="00517176"/>
    <w:rsid w:val="0052192E"/>
    <w:rsid w:val="00524300"/>
    <w:rsid w:val="00541F72"/>
    <w:rsid w:val="00541FA4"/>
    <w:rsid w:val="00542388"/>
    <w:rsid w:val="00544523"/>
    <w:rsid w:val="005467DC"/>
    <w:rsid w:val="00546A82"/>
    <w:rsid w:val="00547C51"/>
    <w:rsid w:val="00551335"/>
    <w:rsid w:val="005519BB"/>
    <w:rsid w:val="005523FD"/>
    <w:rsid w:val="00553D03"/>
    <w:rsid w:val="00555BA0"/>
    <w:rsid w:val="00556E41"/>
    <w:rsid w:val="00571BA8"/>
    <w:rsid w:val="0057496F"/>
    <w:rsid w:val="005770A6"/>
    <w:rsid w:val="0059045B"/>
    <w:rsid w:val="00597EC2"/>
    <w:rsid w:val="005A0584"/>
    <w:rsid w:val="005A13AB"/>
    <w:rsid w:val="005A7F93"/>
    <w:rsid w:val="005B1150"/>
    <w:rsid w:val="005B1FFC"/>
    <w:rsid w:val="005B2B6D"/>
    <w:rsid w:val="005B4B4E"/>
    <w:rsid w:val="005C3A76"/>
    <w:rsid w:val="005D0E3D"/>
    <w:rsid w:val="005D5B6F"/>
    <w:rsid w:val="005E38A5"/>
    <w:rsid w:val="005F5185"/>
    <w:rsid w:val="0062115C"/>
    <w:rsid w:val="0062265B"/>
    <w:rsid w:val="00624B5C"/>
    <w:rsid w:val="00624FE1"/>
    <w:rsid w:val="0062577D"/>
    <w:rsid w:val="0063249D"/>
    <w:rsid w:val="006331EE"/>
    <w:rsid w:val="006355E6"/>
    <w:rsid w:val="0063682E"/>
    <w:rsid w:val="00637E00"/>
    <w:rsid w:val="0064038A"/>
    <w:rsid w:val="0065167D"/>
    <w:rsid w:val="00652D13"/>
    <w:rsid w:val="00664D1E"/>
    <w:rsid w:val="0066595A"/>
    <w:rsid w:val="00666206"/>
    <w:rsid w:val="00672788"/>
    <w:rsid w:val="00676183"/>
    <w:rsid w:val="00680DA3"/>
    <w:rsid w:val="0068377F"/>
    <w:rsid w:val="00691B24"/>
    <w:rsid w:val="00695B93"/>
    <w:rsid w:val="0069790B"/>
    <w:rsid w:val="00697C16"/>
    <w:rsid w:val="006A5A89"/>
    <w:rsid w:val="006B3BB9"/>
    <w:rsid w:val="006B48AC"/>
    <w:rsid w:val="006B5977"/>
    <w:rsid w:val="006B6C15"/>
    <w:rsid w:val="006C3BC9"/>
    <w:rsid w:val="006D1B59"/>
    <w:rsid w:val="006D24B5"/>
    <w:rsid w:val="006D2F9C"/>
    <w:rsid w:val="006D4351"/>
    <w:rsid w:val="006D5424"/>
    <w:rsid w:val="006E2629"/>
    <w:rsid w:val="006E5CA9"/>
    <w:rsid w:val="006E5E98"/>
    <w:rsid w:val="006E7A37"/>
    <w:rsid w:val="006F3151"/>
    <w:rsid w:val="007011CA"/>
    <w:rsid w:val="007056DE"/>
    <w:rsid w:val="00705DA4"/>
    <w:rsid w:val="00706121"/>
    <w:rsid w:val="00710B6B"/>
    <w:rsid w:val="00712A2C"/>
    <w:rsid w:val="00712E84"/>
    <w:rsid w:val="00714914"/>
    <w:rsid w:val="00717E7A"/>
    <w:rsid w:val="007208D6"/>
    <w:rsid w:val="00726786"/>
    <w:rsid w:val="00732152"/>
    <w:rsid w:val="007428DF"/>
    <w:rsid w:val="00742BD1"/>
    <w:rsid w:val="00742E7A"/>
    <w:rsid w:val="0074424F"/>
    <w:rsid w:val="00746872"/>
    <w:rsid w:val="00746E28"/>
    <w:rsid w:val="00764FD9"/>
    <w:rsid w:val="00766ABB"/>
    <w:rsid w:val="007740B2"/>
    <w:rsid w:val="00774C1F"/>
    <w:rsid w:val="0078194F"/>
    <w:rsid w:val="007934A4"/>
    <w:rsid w:val="007A0AC9"/>
    <w:rsid w:val="007A1B70"/>
    <w:rsid w:val="007A57F6"/>
    <w:rsid w:val="007B4540"/>
    <w:rsid w:val="007B4FFB"/>
    <w:rsid w:val="007B5223"/>
    <w:rsid w:val="007C0BCE"/>
    <w:rsid w:val="007C1D1B"/>
    <w:rsid w:val="007C3566"/>
    <w:rsid w:val="007C794A"/>
    <w:rsid w:val="007D03F7"/>
    <w:rsid w:val="007D5326"/>
    <w:rsid w:val="007D5A33"/>
    <w:rsid w:val="007E4F3A"/>
    <w:rsid w:val="007E620F"/>
    <w:rsid w:val="007E663C"/>
    <w:rsid w:val="007E7795"/>
    <w:rsid w:val="007F0EF7"/>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9293C"/>
    <w:rsid w:val="008A08B0"/>
    <w:rsid w:val="008B0385"/>
    <w:rsid w:val="008B1082"/>
    <w:rsid w:val="008B188E"/>
    <w:rsid w:val="008B3025"/>
    <w:rsid w:val="008B397C"/>
    <w:rsid w:val="008B47F4"/>
    <w:rsid w:val="008B7448"/>
    <w:rsid w:val="008B7E1E"/>
    <w:rsid w:val="008C2AE6"/>
    <w:rsid w:val="008C2DE8"/>
    <w:rsid w:val="008C34D6"/>
    <w:rsid w:val="008C4C55"/>
    <w:rsid w:val="008C5113"/>
    <w:rsid w:val="008C5B8A"/>
    <w:rsid w:val="008D2440"/>
    <w:rsid w:val="008D3D5F"/>
    <w:rsid w:val="008D4E81"/>
    <w:rsid w:val="008D505F"/>
    <w:rsid w:val="008E0F55"/>
    <w:rsid w:val="008E3FD9"/>
    <w:rsid w:val="008F253F"/>
    <w:rsid w:val="008F7F31"/>
    <w:rsid w:val="00900019"/>
    <w:rsid w:val="0090071B"/>
    <w:rsid w:val="009023B1"/>
    <w:rsid w:val="009147D6"/>
    <w:rsid w:val="00914D98"/>
    <w:rsid w:val="00921E16"/>
    <w:rsid w:val="009222E0"/>
    <w:rsid w:val="00925F8C"/>
    <w:rsid w:val="00927324"/>
    <w:rsid w:val="00932ECA"/>
    <w:rsid w:val="00932ED7"/>
    <w:rsid w:val="00933990"/>
    <w:rsid w:val="00941B89"/>
    <w:rsid w:val="00941DEA"/>
    <w:rsid w:val="00953286"/>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3624"/>
    <w:rsid w:val="009C54C9"/>
    <w:rsid w:val="009C589C"/>
    <w:rsid w:val="009C7CEA"/>
    <w:rsid w:val="009D192B"/>
    <w:rsid w:val="009D2582"/>
    <w:rsid w:val="009D33E1"/>
    <w:rsid w:val="009D3B45"/>
    <w:rsid w:val="009D7CF9"/>
    <w:rsid w:val="009E2CCC"/>
    <w:rsid w:val="009E2CDD"/>
    <w:rsid w:val="009E2EFD"/>
    <w:rsid w:val="009E366E"/>
    <w:rsid w:val="009E6FC4"/>
    <w:rsid w:val="009F00DC"/>
    <w:rsid w:val="009F3199"/>
    <w:rsid w:val="009F3355"/>
    <w:rsid w:val="009F3648"/>
    <w:rsid w:val="009F3B7A"/>
    <w:rsid w:val="009F54D0"/>
    <w:rsid w:val="009F606C"/>
    <w:rsid w:val="00A0452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7D5"/>
    <w:rsid w:val="00A83E04"/>
    <w:rsid w:val="00A91091"/>
    <w:rsid w:val="00A93EE3"/>
    <w:rsid w:val="00A943E4"/>
    <w:rsid w:val="00A94BA9"/>
    <w:rsid w:val="00AA11A8"/>
    <w:rsid w:val="00AA4970"/>
    <w:rsid w:val="00AA536D"/>
    <w:rsid w:val="00AB22C0"/>
    <w:rsid w:val="00AB28FC"/>
    <w:rsid w:val="00AB49E4"/>
    <w:rsid w:val="00AC1479"/>
    <w:rsid w:val="00AC2AAC"/>
    <w:rsid w:val="00AC40F1"/>
    <w:rsid w:val="00AC4C45"/>
    <w:rsid w:val="00AC7D3D"/>
    <w:rsid w:val="00AD1085"/>
    <w:rsid w:val="00AD5B40"/>
    <w:rsid w:val="00AF289F"/>
    <w:rsid w:val="00AF30B9"/>
    <w:rsid w:val="00AF43DF"/>
    <w:rsid w:val="00AF67A4"/>
    <w:rsid w:val="00AF7510"/>
    <w:rsid w:val="00B07973"/>
    <w:rsid w:val="00B12D31"/>
    <w:rsid w:val="00B15F6E"/>
    <w:rsid w:val="00B21BEE"/>
    <w:rsid w:val="00B23284"/>
    <w:rsid w:val="00B240EB"/>
    <w:rsid w:val="00B32375"/>
    <w:rsid w:val="00B35F38"/>
    <w:rsid w:val="00B37D43"/>
    <w:rsid w:val="00B4005C"/>
    <w:rsid w:val="00B46F21"/>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C3523"/>
    <w:rsid w:val="00BC4E42"/>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116"/>
    <w:rsid w:val="00C4194E"/>
    <w:rsid w:val="00C46B68"/>
    <w:rsid w:val="00C516B1"/>
    <w:rsid w:val="00C5350C"/>
    <w:rsid w:val="00C56E09"/>
    <w:rsid w:val="00C61B1B"/>
    <w:rsid w:val="00C66AB7"/>
    <w:rsid w:val="00C673D1"/>
    <w:rsid w:val="00C746CB"/>
    <w:rsid w:val="00C77BBF"/>
    <w:rsid w:val="00C77D64"/>
    <w:rsid w:val="00C81564"/>
    <w:rsid w:val="00C8164D"/>
    <w:rsid w:val="00C824FC"/>
    <w:rsid w:val="00C8594F"/>
    <w:rsid w:val="00C9080C"/>
    <w:rsid w:val="00C94429"/>
    <w:rsid w:val="00CA18FD"/>
    <w:rsid w:val="00CA27E5"/>
    <w:rsid w:val="00CA4897"/>
    <w:rsid w:val="00CA6928"/>
    <w:rsid w:val="00CB3D3F"/>
    <w:rsid w:val="00CB5A1A"/>
    <w:rsid w:val="00CC2568"/>
    <w:rsid w:val="00CC59E6"/>
    <w:rsid w:val="00CD5BDD"/>
    <w:rsid w:val="00CF096B"/>
    <w:rsid w:val="00CF10F7"/>
    <w:rsid w:val="00CF5EE3"/>
    <w:rsid w:val="00CF691F"/>
    <w:rsid w:val="00D00D99"/>
    <w:rsid w:val="00D013A4"/>
    <w:rsid w:val="00D026DC"/>
    <w:rsid w:val="00D15595"/>
    <w:rsid w:val="00D275B6"/>
    <w:rsid w:val="00D343A8"/>
    <w:rsid w:val="00D36D0E"/>
    <w:rsid w:val="00D37832"/>
    <w:rsid w:val="00D44774"/>
    <w:rsid w:val="00D44860"/>
    <w:rsid w:val="00D47689"/>
    <w:rsid w:val="00D50C42"/>
    <w:rsid w:val="00D558F9"/>
    <w:rsid w:val="00D57CF5"/>
    <w:rsid w:val="00D612BC"/>
    <w:rsid w:val="00D61829"/>
    <w:rsid w:val="00D62F98"/>
    <w:rsid w:val="00D66FD6"/>
    <w:rsid w:val="00D70267"/>
    <w:rsid w:val="00D8285B"/>
    <w:rsid w:val="00D862EB"/>
    <w:rsid w:val="00D86619"/>
    <w:rsid w:val="00D93E7C"/>
    <w:rsid w:val="00DA4576"/>
    <w:rsid w:val="00DB2BE6"/>
    <w:rsid w:val="00DB76B3"/>
    <w:rsid w:val="00DC791A"/>
    <w:rsid w:val="00DD1052"/>
    <w:rsid w:val="00DD3C7B"/>
    <w:rsid w:val="00DE2B21"/>
    <w:rsid w:val="00DE48DE"/>
    <w:rsid w:val="00DF25F2"/>
    <w:rsid w:val="00DF4166"/>
    <w:rsid w:val="00E000F4"/>
    <w:rsid w:val="00E01231"/>
    <w:rsid w:val="00E04279"/>
    <w:rsid w:val="00E11393"/>
    <w:rsid w:val="00E125D9"/>
    <w:rsid w:val="00E16D30"/>
    <w:rsid w:val="00E262A2"/>
    <w:rsid w:val="00E31E69"/>
    <w:rsid w:val="00E33169"/>
    <w:rsid w:val="00E34A7B"/>
    <w:rsid w:val="00E40973"/>
    <w:rsid w:val="00E545FF"/>
    <w:rsid w:val="00E6080E"/>
    <w:rsid w:val="00E62E95"/>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1B6"/>
    <w:rsid w:val="00EC5544"/>
    <w:rsid w:val="00EC70A9"/>
    <w:rsid w:val="00ED4C3A"/>
    <w:rsid w:val="00ED69F4"/>
    <w:rsid w:val="00EE1C85"/>
    <w:rsid w:val="00EE7D00"/>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6937"/>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61B6"/>
    <w:rsid w:val="00FE3221"/>
    <w:rsid w:val="00FE48EA"/>
    <w:rsid w:val="00FE571F"/>
    <w:rsid w:val="00FF47F6"/>
    <w:rsid w:val="016E63C2"/>
    <w:rsid w:val="024B0C39"/>
    <w:rsid w:val="0A8128A6"/>
    <w:rsid w:val="0B193C52"/>
    <w:rsid w:val="0BF32A1B"/>
    <w:rsid w:val="10BD2C22"/>
    <w:rsid w:val="22987C80"/>
    <w:rsid w:val="24192CCC"/>
    <w:rsid w:val="26F4679D"/>
    <w:rsid w:val="360E2F44"/>
    <w:rsid w:val="396E54B5"/>
    <w:rsid w:val="39A66CD4"/>
    <w:rsid w:val="3CD52CE1"/>
    <w:rsid w:val="410F2E6A"/>
    <w:rsid w:val="4430136C"/>
    <w:rsid w:val="4AB0382B"/>
    <w:rsid w:val="4EFA221D"/>
    <w:rsid w:val="569868B5"/>
    <w:rsid w:val="5DE34CCC"/>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列出段落1"/>
    <w:basedOn w:val="1"/>
    <w:qFormat/>
    <w:uiPriority w:val="0"/>
    <w:pPr>
      <w:widowControl w:val="0"/>
      <w:ind w:firstLine="420" w:firstLineChars="200"/>
      <w:jc w:val="both"/>
    </w:pPr>
    <w:rPr>
      <w:rFonts w:ascii="Calibri" w:hAnsi="Calibri"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1415</Words>
  <Characters>1522</Characters>
  <Lines>72</Lines>
  <Paragraphs>20</Paragraphs>
  <TotalTime>0</TotalTime>
  <ScaleCrop>false</ScaleCrop>
  <LinksUpToDate>false</LinksUpToDate>
  <CharactersWithSpaces>1526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2025-02-21T08:16:00Z</cp:lastPrinted>
  <dcterms:modified xsi:type="dcterms:W3CDTF">2025-03-20T01:09:59Z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