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43C" w:rsidRDefault="00300BA6">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C5543C" w:rsidRDefault="00300BA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方正小标宋简体" w:eastAsia="方正小标宋简体" w:hAnsi="宋体" w:hint="eastAsia"/>
          <w:bCs/>
          <w:kern w:val="0"/>
          <w:sz w:val="40"/>
          <w:szCs w:val="40"/>
        </w:rPr>
        <w:t>专业课课程教学大纲</w:t>
      </w:r>
    </w:p>
    <w:p w:rsidR="00C5543C" w:rsidRDefault="00300BA6">
      <w:pPr>
        <w:spacing w:line="288" w:lineRule="auto"/>
        <w:jc w:val="center"/>
        <w:rPr>
          <w:b/>
          <w:sz w:val="28"/>
          <w:szCs w:val="30"/>
        </w:rPr>
      </w:pPr>
      <w:r>
        <w:rPr>
          <w:rFonts w:hint="eastAsia"/>
          <w:b/>
          <w:sz w:val="28"/>
          <w:szCs w:val="30"/>
        </w:rPr>
        <w:t>【人体生理学】</w:t>
      </w:r>
    </w:p>
    <w:p w:rsidR="00C5543C" w:rsidRDefault="00300BA6">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Human</w:t>
      </w:r>
      <w:r>
        <w:rPr>
          <w:b/>
          <w:sz w:val="28"/>
          <w:szCs w:val="30"/>
        </w:rPr>
        <w:t xml:space="preserve"> </w:t>
      </w:r>
      <w:r>
        <w:rPr>
          <w:rFonts w:hint="eastAsia"/>
          <w:b/>
          <w:sz w:val="28"/>
          <w:szCs w:val="30"/>
        </w:rPr>
        <w:t>Physiology</w:t>
      </w:r>
      <w:r>
        <w:rPr>
          <w:rFonts w:hint="eastAsia"/>
          <w:b/>
          <w:sz w:val="28"/>
          <w:szCs w:val="30"/>
        </w:rPr>
        <w:t>】</w:t>
      </w:r>
      <w:bookmarkStart w:id="0" w:name="a2"/>
      <w:bookmarkEnd w:id="0"/>
    </w:p>
    <w:p w:rsidR="00C5543C" w:rsidRDefault="00300BA6">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C5543C" w:rsidRDefault="00300BA6">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11700</w:t>
      </w:r>
      <w:r>
        <w:rPr>
          <w:rFonts w:hint="eastAsia"/>
          <w:color w:val="000000"/>
          <w:sz w:val="20"/>
          <w:szCs w:val="20"/>
        </w:rPr>
        <w:t>2</w:t>
      </w:r>
      <w:r>
        <w:rPr>
          <w:color w:val="000000"/>
          <w:sz w:val="20"/>
          <w:szCs w:val="20"/>
        </w:rPr>
        <w:t>4</w:t>
      </w:r>
      <w:bookmarkStart w:id="1" w:name="_GoBack"/>
      <w:bookmarkEnd w:id="1"/>
      <w:r>
        <w:rPr>
          <w:color w:val="000000"/>
          <w:sz w:val="20"/>
          <w:szCs w:val="20"/>
        </w:rPr>
        <w:t>】</w:t>
      </w:r>
    </w:p>
    <w:p w:rsidR="00C5543C" w:rsidRDefault="00300BA6">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rFonts w:hint="eastAsia"/>
          <w:color w:val="000000"/>
          <w:sz w:val="20"/>
          <w:szCs w:val="20"/>
        </w:rPr>
        <w:t>.0</w:t>
      </w:r>
      <w:r>
        <w:rPr>
          <w:color w:val="000000"/>
          <w:sz w:val="20"/>
          <w:szCs w:val="20"/>
        </w:rPr>
        <w:t>】</w:t>
      </w:r>
    </w:p>
    <w:p w:rsidR="00C5543C" w:rsidRDefault="00300BA6">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rsidR="00C5543C" w:rsidRDefault="00300BA6">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C5543C" w:rsidRDefault="00300BA6">
      <w:pPr>
        <w:snapToGrid w:val="0"/>
        <w:spacing w:line="288" w:lineRule="auto"/>
        <w:ind w:firstLineChars="196" w:firstLine="394"/>
        <w:rPr>
          <w:bCs/>
          <w:color w:val="000000"/>
          <w:szCs w:val="21"/>
        </w:rPr>
      </w:pPr>
      <w:r>
        <w:rPr>
          <w:b/>
          <w:bCs/>
          <w:color w:val="000000"/>
          <w:sz w:val="20"/>
          <w:szCs w:val="20"/>
        </w:rPr>
        <w:t>开课院系：</w:t>
      </w:r>
      <w:r>
        <w:rPr>
          <w:rFonts w:hint="eastAsia"/>
          <w:bCs/>
          <w:color w:val="000000"/>
          <w:sz w:val="20"/>
          <w:szCs w:val="20"/>
        </w:rPr>
        <w:t>健康管理学院护理系</w:t>
      </w:r>
    </w:p>
    <w:p w:rsidR="00C5543C" w:rsidRDefault="00300BA6">
      <w:pPr>
        <w:snapToGrid w:val="0"/>
        <w:spacing w:line="288" w:lineRule="auto"/>
        <w:ind w:firstLineChars="196" w:firstLine="394"/>
        <w:rPr>
          <w:color w:val="000000"/>
          <w:sz w:val="20"/>
          <w:szCs w:val="20"/>
        </w:rPr>
      </w:pPr>
      <w:r>
        <w:rPr>
          <w:b/>
          <w:bCs/>
          <w:color w:val="000000"/>
          <w:sz w:val="20"/>
          <w:szCs w:val="20"/>
        </w:rPr>
        <w:t>使用教材：</w:t>
      </w:r>
    </w:p>
    <w:p w:rsidR="00C5543C" w:rsidRDefault="00300BA6">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《生理学》第</w:t>
      </w:r>
      <w:r>
        <w:rPr>
          <w:rFonts w:hint="eastAsia"/>
          <w:color w:val="000000"/>
          <w:sz w:val="20"/>
          <w:szCs w:val="20"/>
        </w:rPr>
        <w:t>4</w:t>
      </w:r>
      <w:r>
        <w:rPr>
          <w:rFonts w:hint="eastAsia"/>
          <w:color w:val="000000"/>
          <w:sz w:val="20"/>
          <w:szCs w:val="20"/>
        </w:rPr>
        <w:t>版，主编：唐四元，人民卫生出版社，</w:t>
      </w:r>
      <w:r>
        <w:rPr>
          <w:rFonts w:hint="eastAsia"/>
          <w:color w:val="000000"/>
          <w:sz w:val="20"/>
          <w:szCs w:val="20"/>
        </w:rPr>
        <w:t>2017.</w:t>
      </w:r>
      <w:r>
        <w:rPr>
          <w:color w:val="000000"/>
          <w:sz w:val="20"/>
          <w:szCs w:val="20"/>
        </w:rPr>
        <w:t>】</w:t>
      </w:r>
    </w:p>
    <w:p w:rsidR="00C5543C" w:rsidRDefault="00300BA6">
      <w:pPr>
        <w:snapToGrid w:val="0"/>
        <w:spacing w:line="288" w:lineRule="auto"/>
        <w:ind w:leftChars="342" w:left="718" w:firstLineChars="50" w:firstLine="10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《生理学》第</w:t>
      </w:r>
      <w:r>
        <w:rPr>
          <w:rFonts w:hint="eastAsia"/>
          <w:color w:val="000000"/>
          <w:sz w:val="20"/>
          <w:szCs w:val="20"/>
        </w:rPr>
        <w:t>2</w:t>
      </w:r>
      <w:r>
        <w:rPr>
          <w:rFonts w:hint="eastAsia"/>
          <w:color w:val="000000"/>
          <w:sz w:val="20"/>
          <w:szCs w:val="20"/>
        </w:rPr>
        <w:t>版（全国高等学校八年制临床医学专业教材），主编：姚泰，人民卫生出版社，</w:t>
      </w:r>
      <w:r>
        <w:rPr>
          <w:rFonts w:hint="eastAsia"/>
          <w:color w:val="000000"/>
          <w:sz w:val="20"/>
          <w:szCs w:val="20"/>
        </w:rPr>
        <w:t>2010</w:t>
      </w:r>
      <w:r>
        <w:rPr>
          <w:rFonts w:hint="eastAsia"/>
          <w:color w:val="000000"/>
          <w:sz w:val="20"/>
          <w:szCs w:val="20"/>
        </w:rPr>
        <w:t>；《生理学》第</w:t>
      </w:r>
      <w:r>
        <w:rPr>
          <w:rFonts w:hint="eastAsia"/>
          <w:color w:val="000000"/>
          <w:sz w:val="20"/>
          <w:szCs w:val="20"/>
        </w:rPr>
        <w:t>8</w:t>
      </w:r>
      <w:r>
        <w:rPr>
          <w:rFonts w:hint="eastAsia"/>
          <w:color w:val="000000"/>
          <w:sz w:val="20"/>
          <w:szCs w:val="20"/>
        </w:rPr>
        <w:t>版，主编：朱大年、王庭槐，人民卫生出版社；《生理学学习指导与习题集》，主编：罗自强，人民卫生出版社，</w:t>
      </w:r>
      <w:r>
        <w:rPr>
          <w:rFonts w:hint="eastAsia"/>
          <w:color w:val="000000"/>
          <w:sz w:val="20"/>
          <w:szCs w:val="20"/>
        </w:rPr>
        <w:t>2</w:t>
      </w:r>
      <w:r>
        <w:rPr>
          <w:color w:val="000000"/>
          <w:sz w:val="20"/>
          <w:szCs w:val="20"/>
        </w:rPr>
        <w:t>017</w:t>
      </w:r>
      <w:r>
        <w:rPr>
          <w:rFonts w:hint="eastAsia"/>
          <w:color w:val="000000"/>
          <w:sz w:val="20"/>
          <w:szCs w:val="20"/>
        </w:rPr>
        <w:t>；</w:t>
      </w:r>
      <w:r>
        <w:rPr>
          <w:color w:val="000000"/>
          <w:sz w:val="20"/>
          <w:szCs w:val="20"/>
        </w:rPr>
        <w:t>】</w:t>
      </w:r>
    </w:p>
    <w:p w:rsidR="00C5543C" w:rsidRDefault="00300BA6">
      <w:pPr>
        <w:snapToGrid w:val="0"/>
        <w:spacing w:line="288" w:lineRule="auto"/>
        <w:ind w:firstLineChars="196" w:firstLine="394"/>
        <w:rPr>
          <w:color w:val="000000"/>
          <w:sz w:val="20"/>
          <w:szCs w:val="20"/>
        </w:rPr>
      </w:pPr>
      <w:r>
        <w:rPr>
          <w:rFonts w:hint="eastAsia"/>
          <w:b/>
          <w:bCs/>
          <w:color w:val="000000"/>
          <w:sz w:val="20"/>
          <w:szCs w:val="20"/>
        </w:rPr>
        <w:t>课程网站网址：暂无</w:t>
      </w:r>
    </w:p>
    <w:p w:rsidR="00C5543C" w:rsidRDefault="00300BA6">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w:t>
      </w:r>
    </w:p>
    <w:p w:rsidR="00C5543C" w:rsidRDefault="00300BA6">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C5543C" w:rsidRDefault="00300BA6">
      <w:pPr>
        <w:snapToGrid w:val="0"/>
        <w:spacing w:line="288" w:lineRule="auto"/>
        <w:ind w:firstLineChars="200" w:firstLine="400"/>
        <w:rPr>
          <w:color w:val="000000"/>
          <w:sz w:val="20"/>
          <w:szCs w:val="20"/>
        </w:rPr>
      </w:pPr>
      <w:r>
        <w:rPr>
          <w:rFonts w:hint="eastAsia"/>
          <w:color w:val="000000"/>
          <w:sz w:val="20"/>
          <w:szCs w:val="20"/>
        </w:rPr>
        <w:t>生理学是研究在正常状态下，人体内各细胞、器官、系统的功能，以及作为一个整体，各部分之间的相互协调并与外界环境相适应过程的规律和机制，从而认识和掌握生命活动的规律，为防病治病、增进人类健康、延长人类寿命提供科学的理论依据。</w:t>
      </w:r>
    </w:p>
    <w:p w:rsidR="00C5543C" w:rsidRDefault="00300BA6">
      <w:pPr>
        <w:snapToGrid w:val="0"/>
        <w:spacing w:line="288" w:lineRule="auto"/>
        <w:ind w:firstLineChars="200" w:firstLine="400"/>
        <w:rPr>
          <w:color w:val="000000"/>
          <w:sz w:val="20"/>
          <w:szCs w:val="20"/>
        </w:rPr>
      </w:pPr>
      <w:r>
        <w:rPr>
          <w:rFonts w:hint="eastAsia"/>
          <w:color w:val="000000"/>
          <w:sz w:val="20"/>
          <w:szCs w:val="20"/>
        </w:rPr>
        <w:t>在护理专业领域中，要求护理人员能够依据护理对象的生理特性、心理因素和行为方式等采取积极的护理措施，维护或促进健康，评述护理品质与效果，独立地对护理对象提供照顾或与医生合作处理护理对象的健康问题等。这些都要求专业护理人员必须有坚实的人体生理学知识。除此之外，在护理科研领域中，通过对生理学基本理论和方法的学习，不仅可以培养科学的思维方式，对其科学合理地运用则更是发现和解决临床科学问题的重要途径。</w:t>
      </w:r>
    </w:p>
    <w:p w:rsidR="00C5543C" w:rsidRDefault="00300BA6">
      <w:pPr>
        <w:snapToGrid w:val="0"/>
        <w:spacing w:line="288" w:lineRule="auto"/>
        <w:ind w:firstLineChars="200" w:firstLine="400"/>
        <w:rPr>
          <w:color w:val="000000"/>
          <w:sz w:val="20"/>
          <w:szCs w:val="20"/>
        </w:rPr>
      </w:pPr>
      <w:r>
        <w:rPr>
          <w:rFonts w:hint="eastAsia"/>
          <w:sz w:val="20"/>
          <w:szCs w:val="20"/>
        </w:rPr>
        <w:t>本课程在第</w:t>
      </w:r>
      <w:r>
        <w:rPr>
          <w:rFonts w:hint="eastAsia"/>
          <w:sz w:val="20"/>
          <w:szCs w:val="20"/>
          <w:lang w:eastAsia="zh-Hans"/>
        </w:rPr>
        <w:t>一</w:t>
      </w:r>
      <w:r>
        <w:rPr>
          <w:rFonts w:hint="eastAsia"/>
          <w:sz w:val="20"/>
          <w:szCs w:val="20"/>
        </w:rPr>
        <w:t>学期开设，总时数为</w:t>
      </w:r>
      <w:r>
        <w:rPr>
          <w:sz w:val="20"/>
          <w:szCs w:val="20"/>
        </w:rPr>
        <w:t>48</w:t>
      </w:r>
      <w:r>
        <w:rPr>
          <w:rFonts w:hint="eastAsia"/>
          <w:sz w:val="20"/>
          <w:szCs w:val="20"/>
          <w:lang w:eastAsia="zh-Hans"/>
        </w:rPr>
        <w:t>学时</w:t>
      </w:r>
      <w:r>
        <w:rPr>
          <w:rFonts w:hint="eastAsia"/>
          <w:sz w:val="20"/>
          <w:szCs w:val="20"/>
        </w:rPr>
        <w:t>。其中理论课时</w:t>
      </w:r>
      <w:r>
        <w:rPr>
          <w:rFonts w:hint="eastAsia"/>
          <w:sz w:val="20"/>
          <w:szCs w:val="20"/>
        </w:rPr>
        <w:t>44</w:t>
      </w:r>
      <w:r>
        <w:rPr>
          <w:rFonts w:hint="eastAsia"/>
          <w:sz w:val="20"/>
          <w:szCs w:val="20"/>
        </w:rPr>
        <w:t>学时，实训课时</w:t>
      </w:r>
      <w:r>
        <w:rPr>
          <w:sz w:val="20"/>
          <w:szCs w:val="20"/>
        </w:rPr>
        <w:t>4</w:t>
      </w:r>
      <w:r>
        <w:rPr>
          <w:rFonts w:hint="eastAsia"/>
          <w:sz w:val="20"/>
          <w:szCs w:val="20"/>
        </w:rPr>
        <w:t>时。</w:t>
      </w:r>
    </w:p>
    <w:p w:rsidR="00C5543C" w:rsidRDefault="00300BA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C5543C" w:rsidRDefault="00300BA6">
      <w:pPr>
        <w:snapToGrid w:val="0"/>
        <w:spacing w:line="288" w:lineRule="auto"/>
        <w:ind w:firstLineChars="200" w:firstLine="400"/>
        <w:rPr>
          <w:color w:val="000000"/>
          <w:sz w:val="20"/>
          <w:szCs w:val="20"/>
        </w:rPr>
      </w:pPr>
      <w:r>
        <w:rPr>
          <w:rFonts w:hint="eastAsia"/>
          <w:sz w:val="20"/>
          <w:szCs w:val="20"/>
        </w:rPr>
        <w:t>本课程面向护理学专业，开</w:t>
      </w:r>
      <w:r>
        <w:rPr>
          <w:rFonts w:hint="eastAsia"/>
          <w:sz w:val="20"/>
          <w:szCs w:val="20"/>
        </w:rPr>
        <w:t>设于专升本第</w:t>
      </w:r>
      <w:r>
        <w:rPr>
          <w:rFonts w:hint="eastAsia"/>
          <w:sz w:val="20"/>
          <w:szCs w:val="20"/>
        </w:rPr>
        <w:t>1</w:t>
      </w:r>
      <w:r>
        <w:rPr>
          <w:rFonts w:hint="eastAsia"/>
          <w:sz w:val="20"/>
          <w:szCs w:val="20"/>
        </w:rPr>
        <w:t>学期，是重要的医学基础课程，建议在掌握了解剖学知识的基础上修读。</w:t>
      </w:r>
    </w:p>
    <w:p w:rsidR="00C5543C" w:rsidRDefault="00300BA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6300"/>
        <w:gridCol w:w="674"/>
      </w:tblGrid>
      <w:tr w:rsidR="00C5543C">
        <w:trPr>
          <w:trHeight w:val="146"/>
        </w:trPr>
        <w:tc>
          <w:tcPr>
            <w:tcW w:w="8429" w:type="dxa"/>
            <w:gridSpan w:val="3"/>
            <w:vAlign w:val="center"/>
          </w:tcPr>
          <w:p w:rsidR="00C5543C" w:rsidRDefault="00300BA6">
            <w:pPr>
              <w:jc w:val="center"/>
              <w:rPr>
                <w:rFonts w:ascii="宋体" w:hAnsi="宋体" w:cs="宋体"/>
                <w:color w:val="000000"/>
                <w:sz w:val="20"/>
                <w:szCs w:val="20"/>
              </w:rPr>
            </w:pPr>
            <w:r>
              <w:rPr>
                <w:rFonts w:ascii="宋体" w:hAnsi="宋体" w:cs="黑体" w:hint="eastAsia"/>
                <w:b/>
                <w:sz w:val="20"/>
                <w:szCs w:val="20"/>
              </w:rPr>
              <w:t>专业毕业要求</w:t>
            </w:r>
          </w:p>
        </w:tc>
      </w:tr>
      <w:tr w:rsidR="00C5543C">
        <w:trPr>
          <w:trHeight w:val="293"/>
        </w:trPr>
        <w:tc>
          <w:tcPr>
            <w:tcW w:w="1455" w:type="dxa"/>
            <w:vMerge w:val="restart"/>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w:t>
            </w:r>
            <w:r>
              <w:rPr>
                <w:rFonts w:ascii="宋体" w:hAnsi="宋体" w:cs="宋体" w:hint="eastAsia"/>
                <w:color w:val="000000"/>
                <w:sz w:val="20"/>
                <w:szCs w:val="20"/>
              </w:rPr>
              <w:t>表达沟通</w:t>
            </w: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LO11 </w:t>
            </w:r>
            <w:r>
              <w:rPr>
                <w:rFonts w:ascii="宋体" w:hAnsi="宋体" w:cs="宋体" w:hint="eastAsia"/>
                <w:color w:val="000000"/>
                <w:sz w:val="20"/>
                <w:szCs w:val="20"/>
              </w:rPr>
              <w:t>尊重护理对象的价值观、文化习俗、个人信仰和权利。</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70"/>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LO12 </w:t>
            </w:r>
            <w:r>
              <w:rPr>
                <w:rFonts w:ascii="宋体" w:hAnsi="宋体" w:cs="宋体" w:hint="eastAsia"/>
                <w:color w:val="000000"/>
                <w:sz w:val="20"/>
                <w:szCs w:val="20"/>
              </w:rPr>
              <w:t>具有在护理专业实践中有效沟通与合作的能力。</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70"/>
        </w:trPr>
        <w:tc>
          <w:tcPr>
            <w:tcW w:w="1455" w:type="dxa"/>
            <w:vMerge w:val="restart"/>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w:t>
            </w:r>
            <w:r>
              <w:rPr>
                <w:rFonts w:ascii="宋体" w:hAnsi="宋体" w:cs="宋体" w:hint="eastAsia"/>
                <w:color w:val="000000"/>
                <w:sz w:val="20"/>
                <w:szCs w:val="20"/>
              </w:rPr>
              <w:t>自主学习</w:t>
            </w:r>
          </w:p>
        </w:tc>
        <w:tc>
          <w:tcPr>
            <w:tcW w:w="6300" w:type="dxa"/>
            <w:vAlign w:val="center"/>
          </w:tcPr>
          <w:p w:rsidR="00C5543C" w:rsidRDefault="00300BA6">
            <w:pPr>
              <w:tabs>
                <w:tab w:val="left" w:pos="4200"/>
              </w:tabs>
              <w:adjustRightInd w:val="0"/>
              <w:snapToGrid w:val="0"/>
              <w:spacing w:line="264" w:lineRule="auto"/>
              <w:rPr>
                <w:rFonts w:ascii="宋体" w:hAnsi="宋体" w:cs="宋体"/>
                <w:color w:val="000000"/>
                <w:sz w:val="20"/>
                <w:szCs w:val="20"/>
              </w:rPr>
            </w:pPr>
            <w:r>
              <w:rPr>
                <w:rFonts w:ascii="宋体" w:hAnsi="宋体" w:cs="宋体" w:hint="eastAsia"/>
                <w:color w:val="000000"/>
                <w:sz w:val="20"/>
                <w:szCs w:val="20"/>
              </w:rPr>
              <w:t xml:space="preserve">LO21 </w:t>
            </w:r>
            <w:r>
              <w:rPr>
                <w:rFonts w:ascii="宋体" w:hAnsi="宋体" w:cs="宋体" w:hint="eastAsia"/>
                <w:color w:val="000000"/>
                <w:sz w:val="20"/>
                <w:szCs w:val="20"/>
              </w:rPr>
              <w:t>树立终身学习的观念，具有主动获取新知识、不断进行自我完善和推动专业发展的态度。</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106"/>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LO22 </w:t>
            </w:r>
            <w:r>
              <w:rPr>
                <w:rFonts w:ascii="宋体" w:hAnsi="宋体" w:cs="宋体" w:hint="eastAsia"/>
                <w:color w:val="000000"/>
                <w:sz w:val="20"/>
                <w:szCs w:val="20"/>
              </w:rPr>
              <w:t>具有自主学习的基本能力，能够适应不断变化的社会健康保健需</w:t>
            </w:r>
            <w:r>
              <w:rPr>
                <w:rFonts w:ascii="宋体" w:hAnsi="宋体" w:cs="宋体" w:hint="eastAsia"/>
                <w:color w:val="000000"/>
                <w:sz w:val="20"/>
                <w:szCs w:val="20"/>
              </w:rPr>
              <w:lastRenderedPageBreak/>
              <w:t>求。</w:t>
            </w:r>
          </w:p>
        </w:tc>
        <w:tc>
          <w:tcPr>
            <w:tcW w:w="674"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lastRenderedPageBreak/>
              <w:t>●</w:t>
            </w:r>
          </w:p>
        </w:tc>
      </w:tr>
      <w:tr w:rsidR="00C5543C">
        <w:trPr>
          <w:trHeight w:val="59"/>
        </w:trPr>
        <w:tc>
          <w:tcPr>
            <w:tcW w:w="1455" w:type="dxa"/>
            <w:vMerge w:val="restart"/>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lastRenderedPageBreak/>
              <w:t>LO31</w:t>
            </w:r>
            <w:r>
              <w:rPr>
                <w:rFonts w:ascii="宋体" w:hAnsi="宋体" w:cs="宋体" w:hint="eastAsia"/>
                <w:color w:val="000000"/>
                <w:sz w:val="20"/>
                <w:szCs w:val="20"/>
              </w:rPr>
              <w:t>专业基础能力</w:t>
            </w: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LO311</w:t>
            </w:r>
            <w:r>
              <w:rPr>
                <w:rFonts w:ascii="宋体" w:hAnsi="宋体" w:cs="宋体" w:hint="eastAsia"/>
                <w:color w:val="000000"/>
                <w:sz w:val="20"/>
                <w:szCs w:val="20"/>
              </w:rPr>
              <w:t>具有与护理学相关的自然科学、人文社会科学的基础知识和科学方法。</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148"/>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LO312</w:t>
            </w:r>
            <w:r>
              <w:rPr>
                <w:rFonts w:ascii="宋体" w:hAnsi="宋体" w:cs="宋体" w:hint="eastAsia"/>
                <w:color w:val="000000"/>
                <w:sz w:val="20"/>
                <w:szCs w:val="20"/>
              </w:rPr>
              <w:t>具有人体正常结构、功能、人的心理状态及其发展变化的知识。</w:t>
            </w:r>
          </w:p>
        </w:tc>
        <w:tc>
          <w:tcPr>
            <w:tcW w:w="674"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C5543C">
        <w:trPr>
          <w:trHeight w:val="100"/>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LO313</w:t>
            </w:r>
            <w:r>
              <w:rPr>
                <w:rFonts w:ascii="宋体" w:hAnsi="宋体" w:cs="宋体" w:hint="eastAsia"/>
                <w:color w:val="000000"/>
                <w:sz w:val="20"/>
                <w:szCs w:val="20"/>
              </w:rPr>
              <w:t>具有基本的药理知识和临床用药及药品管理知识。</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242"/>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LO314</w:t>
            </w:r>
            <w:r>
              <w:rPr>
                <w:rFonts w:ascii="宋体" w:hAnsi="宋体" w:cs="宋体" w:hint="eastAsia"/>
                <w:color w:val="000000"/>
                <w:sz w:val="20"/>
                <w:szCs w:val="20"/>
              </w:rPr>
              <w:t>具有护理学基础理论和基本知识。</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88"/>
        </w:trPr>
        <w:tc>
          <w:tcPr>
            <w:tcW w:w="1455" w:type="dxa"/>
            <w:vMerge w:val="restart"/>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LO32 </w:t>
            </w:r>
            <w:r>
              <w:rPr>
                <w:rFonts w:ascii="宋体" w:hAnsi="宋体" w:cs="宋体" w:hint="eastAsia"/>
                <w:color w:val="000000"/>
                <w:sz w:val="20"/>
                <w:szCs w:val="20"/>
              </w:rPr>
              <w:t>临床护理能力</w:t>
            </w:r>
          </w:p>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LO321</w:t>
            </w:r>
            <w:r>
              <w:rPr>
                <w:rFonts w:ascii="宋体" w:hAnsi="宋体" w:cs="宋体" w:hint="eastAsia"/>
                <w:color w:val="000000"/>
                <w:sz w:val="20"/>
                <w:szCs w:val="20"/>
              </w:rPr>
              <w:t>具有运用多学科知识进行护理评估，制定护理计划并对护理对象实施整体护理的基本能力。</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59"/>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LO322</w:t>
            </w:r>
            <w:r>
              <w:rPr>
                <w:rFonts w:ascii="宋体" w:hAnsi="宋体" w:cs="宋体" w:hint="eastAsia"/>
                <w:color w:val="000000"/>
                <w:sz w:val="20"/>
                <w:szCs w:val="20"/>
              </w:rPr>
              <w:t>掌握基础护理技术、急救护理技术、专科护理基本技术和具有配合实施常用诊疗技术的能力。</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59"/>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LO323</w:t>
            </w:r>
            <w:r>
              <w:rPr>
                <w:rFonts w:ascii="宋体" w:hAnsi="宋体" w:cs="宋体" w:hint="eastAsia"/>
                <w:color w:val="000000"/>
                <w:sz w:val="20"/>
                <w:szCs w:val="20"/>
              </w:rPr>
              <w:t>具有生命各阶段常见病、多发病的护理知识及病情观察和护理能力。</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59"/>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LO324</w:t>
            </w:r>
            <w:r>
              <w:rPr>
                <w:rFonts w:ascii="宋体" w:hAnsi="宋体" w:cs="宋体" w:hint="eastAsia"/>
                <w:color w:val="000000"/>
                <w:sz w:val="20"/>
                <w:szCs w:val="20"/>
              </w:rPr>
              <w:t>具有急危重症护理对象的护理知识及配合急危重症的抢救和突发事件的应急救护的初步能力。</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59"/>
        </w:trPr>
        <w:tc>
          <w:tcPr>
            <w:tcW w:w="1455"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LO33 </w:t>
            </w:r>
            <w:r>
              <w:rPr>
                <w:rFonts w:ascii="宋体" w:hAnsi="宋体" w:cs="宋体" w:hint="eastAsia"/>
                <w:color w:val="000000"/>
                <w:sz w:val="20"/>
                <w:szCs w:val="20"/>
              </w:rPr>
              <w:t>社区护理能力</w:t>
            </w: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具有从事社区护理的基本能力，能在各种环境中为个体、家庭、社区提供与其文化相一致的健康保健服务。</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59"/>
        </w:trPr>
        <w:tc>
          <w:tcPr>
            <w:tcW w:w="1455"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LO34 </w:t>
            </w:r>
            <w:r>
              <w:rPr>
                <w:rFonts w:ascii="宋体" w:hAnsi="宋体" w:cs="宋体"/>
                <w:color w:val="000000"/>
                <w:sz w:val="20"/>
                <w:szCs w:val="20"/>
              </w:rPr>
              <w:t>临床教学能力</w:t>
            </w: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具有初步从事临床教学的能力。</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183"/>
        </w:trPr>
        <w:tc>
          <w:tcPr>
            <w:tcW w:w="1455" w:type="dxa"/>
            <w:vMerge w:val="restart"/>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LO4 </w:t>
            </w:r>
            <w:r>
              <w:rPr>
                <w:rFonts w:ascii="宋体" w:hAnsi="宋体" w:cs="宋体"/>
                <w:color w:val="000000"/>
                <w:sz w:val="20"/>
                <w:szCs w:val="20"/>
              </w:rPr>
              <w:t>尽责抗压</w:t>
            </w:r>
            <w:r>
              <w:rPr>
                <w:rFonts w:ascii="宋体" w:hAnsi="宋体" w:cs="宋体" w:hint="eastAsia"/>
                <w:color w:val="000000"/>
                <w:sz w:val="20"/>
                <w:szCs w:val="20"/>
              </w:rPr>
              <w:t xml:space="preserve">  </w:t>
            </w: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LO41 </w:t>
            </w:r>
            <w:r>
              <w:rPr>
                <w:rFonts w:ascii="宋体" w:hAnsi="宋体" w:cs="宋体" w:hint="eastAsia"/>
                <w:color w:val="000000"/>
                <w:sz w:val="20"/>
                <w:szCs w:val="20"/>
              </w:rPr>
              <w:t>对护理学科有正确的认识，对其发展具有责任感。</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159"/>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LO42</w:t>
            </w:r>
            <w:r>
              <w:rPr>
                <w:rFonts w:ascii="宋体" w:hAnsi="宋体" w:cs="宋体" w:hint="eastAsia"/>
                <w:color w:val="000000"/>
                <w:sz w:val="20"/>
                <w:szCs w:val="20"/>
              </w:rPr>
              <w:t>具有科学精神、慎独修养、严谨求实的工作态度和符合职业道德标准的职业行为。</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319"/>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rPr>
                <w:rFonts w:ascii="宋体" w:hAnsi="宋体" w:cs="宋体"/>
                <w:color w:val="000000"/>
                <w:sz w:val="20"/>
                <w:szCs w:val="20"/>
              </w:rPr>
            </w:pPr>
            <w:r>
              <w:rPr>
                <w:rFonts w:ascii="宋体" w:hAnsi="宋体" w:cs="宋体" w:hint="eastAsia"/>
                <w:color w:val="000000"/>
                <w:sz w:val="20"/>
                <w:szCs w:val="20"/>
              </w:rPr>
              <w:t>LO43</w:t>
            </w:r>
            <w:r>
              <w:rPr>
                <w:rFonts w:ascii="宋体" w:hAnsi="宋体" w:cs="宋体"/>
                <w:color w:val="000000"/>
                <w:sz w:val="20"/>
                <w:szCs w:val="20"/>
              </w:rPr>
              <w:t xml:space="preserve"> </w:t>
            </w:r>
            <w:r>
              <w:rPr>
                <w:rFonts w:ascii="宋体" w:hAnsi="宋体" w:cs="宋体" w:hint="eastAsia"/>
                <w:color w:val="000000"/>
                <w:sz w:val="20"/>
                <w:szCs w:val="20"/>
              </w:rPr>
              <w:t>树立</w:t>
            </w:r>
            <w:proofErr w:type="gramStart"/>
            <w:r>
              <w:rPr>
                <w:rFonts w:ascii="宋体" w:hAnsi="宋体" w:cs="宋体" w:hint="eastAsia"/>
                <w:color w:val="000000"/>
                <w:sz w:val="20"/>
                <w:szCs w:val="20"/>
              </w:rPr>
              <w:t>依法行护的</w:t>
            </w:r>
            <w:proofErr w:type="gramEnd"/>
            <w:r>
              <w:rPr>
                <w:rFonts w:ascii="宋体" w:hAnsi="宋体" w:cs="宋体" w:hint="eastAsia"/>
                <w:color w:val="000000"/>
                <w:sz w:val="20"/>
                <w:szCs w:val="20"/>
              </w:rPr>
              <w:t>法律观念，遵从医疗护理相关法规，自觉将专业行为纳入法律和伦理允许的范围内，具有运用相关法规保护护理对象和自身权益的意识。</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157"/>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LO44 </w:t>
            </w:r>
            <w:r>
              <w:rPr>
                <w:rFonts w:ascii="宋体" w:hAnsi="宋体" w:cs="宋体" w:hint="eastAsia"/>
                <w:color w:val="000000"/>
                <w:sz w:val="20"/>
                <w:szCs w:val="20"/>
              </w:rPr>
              <w:t>在应用各种护理技术时应充分考虑护理对象及家属权益，对于不能胜任或不能安全处理的护理问题，应具有寻求上级护士帮助的意识。</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133"/>
        </w:trPr>
        <w:tc>
          <w:tcPr>
            <w:tcW w:w="1455" w:type="dxa"/>
            <w:vMerge w:val="restart"/>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 </w:t>
            </w:r>
            <w:r>
              <w:rPr>
                <w:rFonts w:ascii="宋体" w:hAnsi="宋体" w:cs="宋体" w:hint="eastAsia"/>
                <w:color w:val="000000"/>
                <w:sz w:val="20"/>
                <w:szCs w:val="20"/>
              </w:rPr>
              <w:t>协同创新</w:t>
            </w: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LO51 </w:t>
            </w:r>
            <w:r>
              <w:rPr>
                <w:rFonts w:ascii="宋体" w:hAnsi="宋体" w:cs="宋体" w:hint="eastAsia"/>
                <w:color w:val="000000"/>
                <w:sz w:val="20"/>
                <w:szCs w:val="20"/>
              </w:rPr>
              <w:t>尊重同事和其他卫生保健专业人员，具有良好的团队精神和跨学科合作的意识。</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70"/>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LO52 </w:t>
            </w:r>
            <w:r>
              <w:rPr>
                <w:rFonts w:ascii="宋体" w:hAnsi="宋体" w:cs="宋体" w:hint="eastAsia"/>
                <w:color w:val="000000"/>
                <w:sz w:val="20"/>
                <w:szCs w:val="20"/>
              </w:rPr>
              <w:t>具有创新精神和创业意识。</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70"/>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LO53</w:t>
            </w:r>
            <w:r>
              <w:rPr>
                <w:rFonts w:ascii="宋体" w:hAnsi="宋体" w:cs="宋体" w:hint="eastAsia"/>
                <w:color w:val="000000"/>
                <w:sz w:val="20"/>
                <w:szCs w:val="20"/>
              </w:rPr>
              <w:t>初步形成科学的质疑态度和评判反思精神，具有循证实践、勇于修正自己或他人错误的态度。</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70"/>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LO54</w:t>
            </w:r>
            <w:r>
              <w:rPr>
                <w:rFonts w:ascii="宋体" w:hAnsi="宋体" w:cs="宋体" w:hint="eastAsia"/>
                <w:color w:val="000000"/>
                <w:sz w:val="20"/>
                <w:szCs w:val="20"/>
              </w:rPr>
              <w:t>具有初步运用评判性思维和临床决策的能力，以保证安全有效的专业实践。</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70"/>
        </w:trPr>
        <w:tc>
          <w:tcPr>
            <w:tcW w:w="1455"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LO6 </w:t>
            </w:r>
            <w:r>
              <w:rPr>
                <w:rFonts w:ascii="宋体" w:hAnsi="宋体" w:cs="宋体" w:hint="eastAsia"/>
                <w:color w:val="000000"/>
                <w:sz w:val="20"/>
                <w:szCs w:val="20"/>
              </w:rPr>
              <w:t>信息应用</w:t>
            </w: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掌握文献检索、资料收集的基本方法，具有运用现代信息技术有效获取和利用护理学专业信息，研究护理问题的基本技能。</w:t>
            </w:r>
          </w:p>
        </w:tc>
        <w:tc>
          <w:tcPr>
            <w:tcW w:w="674"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C5543C">
        <w:trPr>
          <w:trHeight w:val="70"/>
        </w:trPr>
        <w:tc>
          <w:tcPr>
            <w:tcW w:w="1455" w:type="dxa"/>
            <w:vMerge w:val="restart"/>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ascii="宋体" w:hAnsi="宋体" w:cs="宋体" w:hint="eastAsia"/>
                <w:color w:val="000000"/>
                <w:sz w:val="20"/>
                <w:szCs w:val="20"/>
              </w:rPr>
              <w:t xml:space="preserve"> </w:t>
            </w:r>
            <w:r>
              <w:rPr>
                <w:rFonts w:ascii="宋体" w:hAnsi="宋体" w:cs="宋体" w:hint="eastAsia"/>
                <w:color w:val="000000"/>
                <w:sz w:val="20"/>
                <w:szCs w:val="20"/>
              </w:rPr>
              <w:t>服务关爱</w:t>
            </w: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LO71 </w:t>
            </w:r>
            <w:r>
              <w:rPr>
                <w:rFonts w:ascii="宋体" w:hAnsi="宋体" w:cs="宋体" w:hint="eastAsia"/>
                <w:color w:val="000000"/>
                <w:sz w:val="20"/>
                <w:szCs w:val="20"/>
              </w:rPr>
              <w:t>树立科学的世界观和人生观，热爱祖国，忠于人民，初步形成以维护和促进人类健康为己任的专业价值观。</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199"/>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LO72 </w:t>
            </w:r>
            <w:r>
              <w:rPr>
                <w:rFonts w:ascii="宋体" w:hAnsi="宋体" w:cs="宋体" w:hint="eastAsia"/>
                <w:color w:val="000000"/>
                <w:sz w:val="20"/>
                <w:szCs w:val="20"/>
              </w:rPr>
              <w:t>关爱生命，平等、博爱，体现人道主义精神和全心全意为护理对象的健康服务的专业精神。</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255"/>
        </w:trPr>
        <w:tc>
          <w:tcPr>
            <w:tcW w:w="1455" w:type="dxa"/>
            <w:vMerge w:val="restart"/>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 </w:t>
            </w:r>
            <w:r>
              <w:rPr>
                <w:rFonts w:ascii="宋体" w:hAnsi="宋体" w:cs="宋体" w:hint="eastAsia"/>
                <w:color w:val="000000"/>
                <w:sz w:val="20"/>
                <w:szCs w:val="20"/>
              </w:rPr>
              <w:t>国际视野</w:t>
            </w: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ascii="宋体" w:hAnsi="宋体" w:cs="宋体"/>
                <w:color w:val="000000"/>
                <w:sz w:val="20"/>
                <w:szCs w:val="20"/>
              </w:rPr>
              <w:t>具有运用一门外语阅读护理学文献和简单的会话能力。</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r w:rsidR="00C5543C">
        <w:trPr>
          <w:trHeight w:val="59"/>
        </w:trPr>
        <w:tc>
          <w:tcPr>
            <w:tcW w:w="1455" w:type="dxa"/>
            <w:vMerge/>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LO82 </w:t>
            </w:r>
            <w:r>
              <w:rPr>
                <w:rFonts w:ascii="宋体" w:hAnsi="宋体" w:cs="宋体"/>
                <w:color w:val="000000"/>
                <w:sz w:val="20"/>
                <w:szCs w:val="20"/>
              </w:rPr>
              <w:t>了解护理学科的发展动态及趋势。</w:t>
            </w:r>
          </w:p>
        </w:tc>
        <w:tc>
          <w:tcPr>
            <w:tcW w:w="674" w:type="dxa"/>
            <w:vAlign w:val="center"/>
          </w:tcPr>
          <w:p w:rsidR="00C5543C" w:rsidRDefault="00C5543C">
            <w:pPr>
              <w:tabs>
                <w:tab w:val="left" w:pos="4200"/>
              </w:tabs>
              <w:adjustRightInd w:val="0"/>
              <w:snapToGrid w:val="0"/>
              <w:spacing w:line="264" w:lineRule="auto"/>
              <w:outlineLvl w:val="1"/>
              <w:rPr>
                <w:rFonts w:ascii="宋体" w:hAnsi="宋体" w:cs="宋体"/>
                <w:color w:val="000000"/>
                <w:sz w:val="20"/>
                <w:szCs w:val="20"/>
              </w:rPr>
            </w:pPr>
          </w:p>
        </w:tc>
      </w:tr>
    </w:tbl>
    <w:p w:rsidR="00C5543C" w:rsidRDefault="00C5543C"/>
    <w:p w:rsidR="00C5543C" w:rsidRDefault="00300BA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1845" w:tblpY="15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175"/>
        <w:gridCol w:w="2616"/>
        <w:gridCol w:w="2053"/>
        <w:gridCol w:w="1775"/>
      </w:tblGrid>
      <w:tr w:rsidR="00C5543C">
        <w:tc>
          <w:tcPr>
            <w:tcW w:w="853" w:type="dxa"/>
            <w:shd w:val="clear" w:color="auto" w:fill="auto"/>
          </w:tcPr>
          <w:p w:rsidR="00C5543C" w:rsidRDefault="00300BA6">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C5543C" w:rsidRDefault="00300BA6">
            <w:pPr>
              <w:snapToGrid w:val="0"/>
              <w:spacing w:line="288" w:lineRule="auto"/>
              <w:jc w:val="center"/>
              <w:rPr>
                <w:b/>
                <w:color w:val="000000"/>
                <w:sz w:val="20"/>
                <w:szCs w:val="20"/>
              </w:rPr>
            </w:pPr>
            <w:r>
              <w:rPr>
                <w:rFonts w:hint="eastAsia"/>
                <w:b/>
                <w:color w:val="000000"/>
                <w:sz w:val="20"/>
                <w:szCs w:val="20"/>
              </w:rPr>
              <w:t>课程预期</w:t>
            </w:r>
          </w:p>
          <w:p w:rsidR="00C5543C" w:rsidRDefault="00300BA6">
            <w:pPr>
              <w:snapToGrid w:val="0"/>
              <w:spacing w:line="288" w:lineRule="auto"/>
              <w:jc w:val="center"/>
              <w:rPr>
                <w:b/>
                <w:color w:val="000000"/>
                <w:sz w:val="20"/>
                <w:szCs w:val="20"/>
              </w:rPr>
            </w:pPr>
            <w:r>
              <w:rPr>
                <w:rFonts w:hint="eastAsia"/>
                <w:b/>
                <w:color w:val="000000"/>
                <w:sz w:val="20"/>
                <w:szCs w:val="20"/>
              </w:rPr>
              <w:t>学习成果</w:t>
            </w:r>
          </w:p>
        </w:tc>
        <w:tc>
          <w:tcPr>
            <w:tcW w:w="2616" w:type="dxa"/>
            <w:shd w:val="clear" w:color="auto" w:fill="auto"/>
            <w:vAlign w:val="center"/>
          </w:tcPr>
          <w:p w:rsidR="00C5543C" w:rsidRDefault="00300BA6">
            <w:pPr>
              <w:snapToGrid w:val="0"/>
              <w:spacing w:line="288" w:lineRule="auto"/>
              <w:jc w:val="center"/>
              <w:rPr>
                <w:b/>
                <w:color w:val="000000"/>
                <w:sz w:val="20"/>
                <w:szCs w:val="20"/>
              </w:rPr>
            </w:pPr>
            <w:r>
              <w:rPr>
                <w:rFonts w:hint="eastAsia"/>
                <w:b/>
                <w:color w:val="000000"/>
                <w:sz w:val="20"/>
                <w:szCs w:val="20"/>
              </w:rPr>
              <w:t>课程目标</w:t>
            </w:r>
          </w:p>
          <w:p w:rsidR="00C5543C" w:rsidRDefault="00300BA6">
            <w:pPr>
              <w:snapToGrid w:val="0"/>
              <w:spacing w:line="288" w:lineRule="auto"/>
              <w:jc w:val="center"/>
              <w:rPr>
                <w:b/>
                <w:color w:val="000000"/>
                <w:sz w:val="20"/>
                <w:szCs w:val="20"/>
              </w:rPr>
            </w:pPr>
            <w:r>
              <w:rPr>
                <w:rFonts w:hint="eastAsia"/>
                <w:b/>
                <w:color w:val="000000"/>
                <w:sz w:val="20"/>
                <w:szCs w:val="20"/>
              </w:rPr>
              <w:t>（细化的预期学习成果）</w:t>
            </w:r>
          </w:p>
        </w:tc>
        <w:tc>
          <w:tcPr>
            <w:tcW w:w="2053" w:type="dxa"/>
            <w:shd w:val="clear" w:color="auto" w:fill="auto"/>
            <w:vAlign w:val="center"/>
          </w:tcPr>
          <w:p w:rsidR="00C5543C" w:rsidRDefault="00300BA6">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775" w:type="dxa"/>
            <w:shd w:val="clear" w:color="auto" w:fill="auto"/>
            <w:vAlign w:val="center"/>
          </w:tcPr>
          <w:p w:rsidR="00C5543C" w:rsidRDefault="00300BA6">
            <w:pPr>
              <w:snapToGrid w:val="0"/>
              <w:spacing w:line="288" w:lineRule="auto"/>
              <w:jc w:val="center"/>
              <w:rPr>
                <w:b/>
                <w:color w:val="000000"/>
                <w:sz w:val="20"/>
                <w:szCs w:val="20"/>
              </w:rPr>
            </w:pPr>
            <w:r>
              <w:rPr>
                <w:rFonts w:hint="eastAsia"/>
                <w:b/>
                <w:color w:val="000000"/>
                <w:sz w:val="20"/>
                <w:szCs w:val="20"/>
              </w:rPr>
              <w:t>评价方式</w:t>
            </w:r>
          </w:p>
        </w:tc>
      </w:tr>
      <w:tr w:rsidR="00C5543C">
        <w:trPr>
          <w:trHeight w:val="362"/>
        </w:trPr>
        <w:tc>
          <w:tcPr>
            <w:tcW w:w="853" w:type="dxa"/>
            <w:shd w:val="clear" w:color="auto" w:fill="auto"/>
            <w:vAlign w:val="center"/>
          </w:tcPr>
          <w:p w:rsidR="00C5543C" w:rsidRDefault="00300BA6">
            <w:pPr>
              <w:jc w:val="center"/>
              <w:rPr>
                <w:rFonts w:ascii="仿宋" w:eastAsia="仿宋" w:hAnsi="仿宋" w:cs="宋体"/>
                <w:color w:val="000000"/>
                <w:kern w:val="0"/>
                <w:sz w:val="24"/>
              </w:rPr>
            </w:pPr>
            <w:r>
              <w:rPr>
                <w:rFonts w:ascii="仿宋" w:eastAsia="仿宋" w:hAnsi="仿宋" w:cs="宋体" w:hint="eastAsia"/>
                <w:color w:val="000000"/>
                <w:kern w:val="0"/>
                <w:sz w:val="24"/>
                <w:szCs w:val="24"/>
              </w:rPr>
              <w:lastRenderedPageBreak/>
              <w:t>1</w:t>
            </w:r>
          </w:p>
        </w:tc>
        <w:tc>
          <w:tcPr>
            <w:tcW w:w="1175" w:type="dxa"/>
            <w:shd w:val="clear" w:color="auto" w:fill="auto"/>
            <w:vAlign w:val="center"/>
          </w:tcPr>
          <w:p w:rsidR="00C5543C" w:rsidRDefault="00300BA6">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LO22</w:t>
            </w:r>
          </w:p>
        </w:tc>
        <w:tc>
          <w:tcPr>
            <w:tcW w:w="2616" w:type="dxa"/>
            <w:shd w:val="clear" w:color="auto" w:fill="auto"/>
          </w:tcPr>
          <w:p w:rsidR="00C5543C" w:rsidRDefault="00300BA6">
            <w:pPr>
              <w:rPr>
                <w:rFonts w:ascii="仿宋" w:eastAsia="仿宋" w:hAnsi="仿宋" w:cs="宋体"/>
                <w:color w:val="000000"/>
                <w:kern w:val="0"/>
                <w:sz w:val="24"/>
              </w:rPr>
            </w:pPr>
            <w:r>
              <w:rPr>
                <w:rFonts w:ascii="宋体" w:hAnsi="宋体" w:cs="宋体" w:hint="eastAsia"/>
                <w:color w:val="000000"/>
                <w:sz w:val="20"/>
                <w:szCs w:val="20"/>
              </w:rPr>
              <w:t>具有自主学习的基本能力，能够适应不断变化的社会健康保健需求。</w:t>
            </w:r>
          </w:p>
        </w:tc>
        <w:tc>
          <w:tcPr>
            <w:tcW w:w="2053" w:type="dxa"/>
            <w:shd w:val="clear" w:color="auto" w:fill="auto"/>
            <w:vAlign w:val="center"/>
          </w:tcPr>
          <w:p w:rsidR="00C5543C" w:rsidRDefault="00300BA6">
            <w:pPr>
              <w:jc w:val="center"/>
              <w:rPr>
                <w:rFonts w:ascii="宋体" w:hAnsi="宋体" w:cs="宋体"/>
                <w:szCs w:val="21"/>
              </w:rPr>
            </w:pPr>
            <w:r>
              <w:rPr>
                <w:rFonts w:ascii="宋体" w:hAnsi="宋体" w:cs="宋体" w:hint="eastAsia"/>
                <w:szCs w:val="21"/>
              </w:rPr>
              <w:t>布置学习任务</w:t>
            </w:r>
          </w:p>
          <w:p w:rsidR="00C5543C" w:rsidRDefault="00300BA6">
            <w:pPr>
              <w:jc w:val="center"/>
              <w:rPr>
                <w:rFonts w:ascii="宋体" w:hAnsi="宋体" w:cs="宋体"/>
                <w:szCs w:val="21"/>
              </w:rPr>
            </w:pPr>
            <w:r>
              <w:rPr>
                <w:rFonts w:ascii="宋体" w:hAnsi="宋体" w:cs="宋体" w:hint="eastAsia"/>
                <w:szCs w:val="21"/>
              </w:rPr>
              <w:t>PBL</w:t>
            </w:r>
          </w:p>
        </w:tc>
        <w:tc>
          <w:tcPr>
            <w:tcW w:w="1775" w:type="dxa"/>
            <w:shd w:val="clear" w:color="auto" w:fill="auto"/>
            <w:vAlign w:val="center"/>
          </w:tcPr>
          <w:p w:rsidR="00C5543C" w:rsidRDefault="00300BA6">
            <w:pPr>
              <w:jc w:val="center"/>
              <w:rPr>
                <w:rFonts w:ascii="宋体" w:hAnsi="宋体" w:cs="宋体"/>
                <w:szCs w:val="21"/>
              </w:rPr>
            </w:pPr>
            <w:r>
              <w:rPr>
                <w:rFonts w:ascii="宋体" w:hAnsi="宋体" w:cs="宋体" w:hint="eastAsia"/>
                <w:kern w:val="0"/>
                <w:szCs w:val="21"/>
              </w:rPr>
              <w:t>PBL</w:t>
            </w:r>
            <w:r>
              <w:rPr>
                <w:rFonts w:ascii="宋体" w:hAnsi="宋体" w:cs="宋体" w:hint="eastAsia"/>
                <w:kern w:val="0"/>
                <w:szCs w:val="21"/>
              </w:rPr>
              <w:t>学习报告</w:t>
            </w:r>
          </w:p>
        </w:tc>
      </w:tr>
      <w:tr w:rsidR="00C5543C">
        <w:trPr>
          <w:trHeight w:val="885"/>
        </w:trPr>
        <w:tc>
          <w:tcPr>
            <w:tcW w:w="853" w:type="dxa"/>
            <w:shd w:val="clear" w:color="auto" w:fill="auto"/>
            <w:vAlign w:val="center"/>
          </w:tcPr>
          <w:p w:rsidR="00C5543C" w:rsidRDefault="00300BA6">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vAlign w:val="center"/>
          </w:tcPr>
          <w:p w:rsidR="00C5543C" w:rsidRDefault="00300BA6">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LO311</w:t>
            </w:r>
          </w:p>
        </w:tc>
        <w:tc>
          <w:tcPr>
            <w:tcW w:w="2616" w:type="dxa"/>
            <w:shd w:val="clear" w:color="auto" w:fill="auto"/>
            <w:vAlign w:val="center"/>
          </w:tcPr>
          <w:p w:rsidR="00C5543C" w:rsidRDefault="00300BA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掌握人体生理学基本知识，并能运用所学知识解释常见生理现象。</w:t>
            </w:r>
            <w:r>
              <w:rPr>
                <w:rFonts w:ascii="宋体" w:hAnsi="宋体" w:cs="宋体" w:hint="eastAsia"/>
                <w:color w:val="000000"/>
                <w:sz w:val="20"/>
                <w:szCs w:val="20"/>
              </w:rPr>
              <w:t xml:space="preserve"> </w:t>
            </w:r>
          </w:p>
        </w:tc>
        <w:tc>
          <w:tcPr>
            <w:tcW w:w="2053" w:type="dxa"/>
            <w:shd w:val="clear" w:color="auto" w:fill="auto"/>
            <w:vAlign w:val="center"/>
          </w:tcPr>
          <w:p w:rsidR="00C5543C" w:rsidRDefault="00300BA6">
            <w:pPr>
              <w:jc w:val="center"/>
              <w:rPr>
                <w:rFonts w:ascii="宋体" w:hAnsi="宋体" w:cs="宋体"/>
                <w:szCs w:val="21"/>
              </w:rPr>
            </w:pPr>
            <w:r>
              <w:rPr>
                <w:rFonts w:ascii="宋体" w:hAnsi="宋体" w:cs="宋体" w:hint="eastAsia"/>
                <w:szCs w:val="21"/>
              </w:rPr>
              <w:t>理论讲授</w:t>
            </w:r>
          </w:p>
          <w:p w:rsidR="00C5543C" w:rsidRDefault="00300BA6">
            <w:pPr>
              <w:jc w:val="center"/>
              <w:rPr>
                <w:rFonts w:ascii="宋体" w:hAnsi="宋体" w:cs="宋体"/>
                <w:szCs w:val="21"/>
              </w:rPr>
            </w:pPr>
            <w:r>
              <w:rPr>
                <w:rFonts w:ascii="宋体" w:hAnsi="宋体" w:cs="宋体" w:hint="eastAsia"/>
                <w:szCs w:val="21"/>
              </w:rPr>
              <w:t>案例分析</w:t>
            </w:r>
          </w:p>
        </w:tc>
        <w:tc>
          <w:tcPr>
            <w:tcW w:w="1775" w:type="dxa"/>
            <w:shd w:val="clear" w:color="auto" w:fill="auto"/>
            <w:vAlign w:val="center"/>
          </w:tcPr>
          <w:p w:rsidR="00C5543C" w:rsidRDefault="00300BA6">
            <w:pPr>
              <w:jc w:val="center"/>
              <w:rPr>
                <w:rFonts w:ascii="宋体" w:hAnsi="宋体" w:cs="宋体"/>
                <w:szCs w:val="21"/>
              </w:rPr>
            </w:pPr>
            <w:r>
              <w:rPr>
                <w:rFonts w:ascii="宋体" w:hAnsi="宋体" w:cs="宋体" w:hint="eastAsia"/>
                <w:szCs w:val="21"/>
              </w:rPr>
              <w:t>测验评价</w:t>
            </w:r>
          </w:p>
          <w:p w:rsidR="00C5543C" w:rsidRDefault="00300BA6">
            <w:pPr>
              <w:jc w:val="center"/>
              <w:rPr>
                <w:rFonts w:ascii="宋体" w:hAnsi="宋体" w:cs="宋体"/>
                <w:szCs w:val="21"/>
              </w:rPr>
            </w:pPr>
            <w:r>
              <w:rPr>
                <w:rFonts w:ascii="宋体" w:hAnsi="宋体" w:cs="宋体" w:hint="eastAsia"/>
                <w:szCs w:val="21"/>
              </w:rPr>
              <w:t>实验报告</w:t>
            </w:r>
          </w:p>
        </w:tc>
      </w:tr>
      <w:tr w:rsidR="00C5543C">
        <w:tc>
          <w:tcPr>
            <w:tcW w:w="853" w:type="dxa"/>
            <w:shd w:val="clear" w:color="auto" w:fill="auto"/>
            <w:vAlign w:val="center"/>
          </w:tcPr>
          <w:p w:rsidR="00C5543C" w:rsidRDefault="00300BA6">
            <w:pPr>
              <w:jc w:val="center"/>
              <w:rPr>
                <w:rFonts w:ascii="仿宋" w:eastAsia="仿宋" w:hAnsi="仿宋" w:cs="宋体"/>
                <w:color w:val="000000"/>
                <w:kern w:val="0"/>
                <w:sz w:val="24"/>
              </w:rPr>
            </w:pPr>
            <w:r>
              <w:rPr>
                <w:rFonts w:ascii="仿宋" w:eastAsia="仿宋" w:hAnsi="仿宋" w:cs="宋体"/>
                <w:color w:val="000000"/>
                <w:kern w:val="0"/>
                <w:sz w:val="24"/>
                <w:szCs w:val="24"/>
              </w:rPr>
              <w:t>3</w:t>
            </w:r>
          </w:p>
        </w:tc>
        <w:tc>
          <w:tcPr>
            <w:tcW w:w="1175" w:type="dxa"/>
            <w:shd w:val="clear" w:color="auto" w:fill="auto"/>
            <w:vAlign w:val="center"/>
          </w:tcPr>
          <w:p w:rsidR="00C5543C" w:rsidRDefault="00300BA6">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w:t>
            </w:r>
            <w:r>
              <w:rPr>
                <w:rFonts w:ascii="仿宋" w:eastAsia="仿宋" w:hAnsi="仿宋" w:cs="宋体"/>
                <w:color w:val="000000"/>
                <w:kern w:val="0"/>
                <w:sz w:val="24"/>
                <w:szCs w:val="24"/>
              </w:rPr>
              <w:t>6</w:t>
            </w:r>
          </w:p>
        </w:tc>
        <w:tc>
          <w:tcPr>
            <w:tcW w:w="2616" w:type="dxa"/>
            <w:shd w:val="clear" w:color="auto" w:fill="auto"/>
          </w:tcPr>
          <w:p w:rsidR="00C5543C" w:rsidRDefault="00300BA6">
            <w:pPr>
              <w:rPr>
                <w:rFonts w:ascii="仿宋" w:eastAsia="仿宋" w:hAnsi="仿宋" w:cs="宋体"/>
                <w:color w:val="000000"/>
                <w:kern w:val="0"/>
                <w:sz w:val="24"/>
              </w:rPr>
            </w:pPr>
            <w:r>
              <w:rPr>
                <w:rFonts w:ascii="宋体" w:hAnsi="宋体" w:cs="宋体" w:hint="eastAsia"/>
                <w:color w:val="000000"/>
                <w:sz w:val="20"/>
                <w:szCs w:val="20"/>
              </w:rPr>
              <w:t>掌握文献检索、资料收集的基本方法，具有运用现代信息技术有效获取和利用护理学专业信息，研究护理问题的基本技能。</w:t>
            </w:r>
          </w:p>
        </w:tc>
        <w:tc>
          <w:tcPr>
            <w:tcW w:w="2053" w:type="dxa"/>
            <w:shd w:val="clear" w:color="auto" w:fill="auto"/>
            <w:vAlign w:val="center"/>
          </w:tcPr>
          <w:p w:rsidR="00C5543C" w:rsidRDefault="00300BA6">
            <w:pPr>
              <w:jc w:val="center"/>
              <w:rPr>
                <w:rFonts w:ascii="宋体" w:hAnsi="宋体" w:cs="宋体"/>
                <w:szCs w:val="21"/>
              </w:rPr>
            </w:pPr>
            <w:r>
              <w:rPr>
                <w:rFonts w:ascii="宋体" w:hAnsi="宋体" w:cs="宋体" w:hint="eastAsia"/>
                <w:szCs w:val="21"/>
              </w:rPr>
              <w:t>布置学习任务</w:t>
            </w:r>
          </w:p>
        </w:tc>
        <w:tc>
          <w:tcPr>
            <w:tcW w:w="1775" w:type="dxa"/>
            <w:shd w:val="clear" w:color="auto" w:fill="auto"/>
            <w:vAlign w:val="center"/>
          </w:tcPr>
          <w:p w:rsidR="00C5543C" w:rsidRDefault="00300BA6">
            <w:pPr>
              <w:jc w:val="center"/>
              <w:rPr>
                <w:rFonts w:ascii="宋体" w:hAnsi="宋体" w:cs="宋体"/>
                <w:szCs w:val="21"/>
              </w:rPr>
            </w:pPr>
            <w:r>
              <w:rPr>
                <w:rFonts w:ascii="宋体" w:hAnsi="宋体" w:cs="宋体" w:hint="eastAsia"/>
                <w:szCs w:val="21"/>
              </w:rPr>
              <w:t>课堂表现</w:t>
            </w:r>
          </w:p>
        </w:tc>
      </w:tr>
    </w:tbl>
    <w:p w:rsidR="00C5543C" w:rsidRDefault="00C5543C">
      <w:pPr>
        <w:widowControl/>
        <w:spacing w:beforeLines="50" w:before="156" w:afterLines="50" w:after="156" w:line="288" w:lineRule="auto"/>
        <w:ind w:firstLineChars="150" w:firstLine="360"/>
        <w:jc w:val="left"/>
        <w:rPr>
          <w:rFonts w:ascii="黑体" w:eastAsia="黑体" w:hAnsi="宋体"/>
          <w:sz w:val="24"/>
        </w:rPr>
      </w:pPr>
    </w:p>
    <w:p w:rsidR="00C5543C" w:rsidRDefault="00300BA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Style w:val="a7"/>
        <w:tblW w:w="8522" w:type="dxa"/>
        <w:jc w:val="center"/>
        <w:tblLayout w:type="fixed"/>
        <w:tblLook w:val="04A0" w:firstRow="1" w:lastRow="0" w:firstColumn="1" w:lastColumn="0" w:noHBand="0" w:noVBand="1"/>
      </w:tblPr>
      <w:tblGrid>
        <w:gridCol w:w="421"/>
        <w:gridCol w:w="425"/>
        <w:gridCol w:w="2126"/>
        <w:gridCol w:w="2268"/>
        <w:gridCol w:w="1753"/>
        <w:gridCol w:w="515"/>
        <w:gridCol w:w="515"/>
        <w:gridCol w:w="499"/>
      </w:tblGrid>
      <w:tr w:rsidR="00C5543C">
        <w:trPr>
          <w:jc w:val="center"/>
        </w:trPr>
        <w:tc>
          <w:tcPr>
            <w:tcW w:w="421" w:type="dxa"/>
            <w:vAlign w:val="center"/>
          </w:tcPr>
          <w:p w:rsidR="00C5543C" w:rsidRDefault="00300BA6">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425" w:type="dxa"/>
            <w:vAlign w:val="center"/>
          </w:tcPr>
          <w:p w:rsidR="00C5543C" w:rsidRDefault="00300BA6">
            <w:pPr>
              <w:snapToGrid w:val="0"/>
              <w:spacing w:line="288" w:lineRule="auto"/>
              <w:jc w:val="center"/>
              <w:rPr>
                <w:rFonts w:ascii="宋体" w:hAnsi="宋体" w:cs="宋体"/>
                <w:b/>
                <w:bCs/>
                <w:szCs w:val="21"/>
              </w:rPr>
            </w:pPr>
            <w:r>
              <w:rPr>
                <w:rFonts w:ascii="宋体" w:hAnsi="宋体" w:cs="宋体" w:hint="eastAsia"/>
                <w:b/>
                <w:bCs/>
                <w:szCs w:val="21"/>
              </w:rPr>
              <w:t>单元名称</w:t>
            </w:r>
          </w:p>
        </w:tc>
        <w:tc>
          <w:tcPr>
            <w:tcW w:w="2126" w:type="dxa"/>
            <w:vAlign w:val="center"/>
          </w:tcPr>
          <w:p w:rsidR="00C5543C" w:rsidRDefault="00300BA6">
            <w:pPr>
              <w:snapToGrid w:val="0"/>
              <w:spacing w:line="288" w:lineRule="auto"/>
              <w:jc w:val="center"/>
              <w:rPr>
                <w:rFonts w:ascii="宋体" w:hAnsi="宋体" w:cs="宋体"/>
                <w:b/>
                <w:bCs/>
                <w:szCs w:val="21"/>
              </w:rPr>
            </w:pPr>
            <w:r>
              <w:rPr>
                <w:rFonts w:ascii="宋体" w:hAnsi="宋体" w:cs="宋体" w:hint="eastAsia"/>
                <w:b/>
                <w:bCs/>
                <w:szCs w:val="21"/>
              </w:rPr>
              <w:t>知识点</w:t>
            </w:r>
          </w:p>
        </w:tc>
        <w:tc>
          <w:tcPr>
            <w:tcW w:w="2268" w:type="dxa"/>
            <w:vAlign w:val="center"/>
          </w:tcPr>
          <w:p w:rsidR="00C5543C" w:rsidRDefault="00300BA6">
            <w:pPr>
              <w:snapToGrid w:val="0"/>
              <w:spacing w:line="288" w:lineRule="auto"/>
              <w:jc w:val="center"/>
              <w:rPr>
                <w:rFonts w:ascii="宋体" w:hAnsi="宋体" w:cs="宋体"/>
                <w:b/>
                <w:bCs/>
                <w:szCs w:val="21"/>
              </w:rPr>
            </w:pPr>
            <w:r>
              <w:rPr>
                <w:rFonts w:ascii="宋体" w:hAnsi="宋体" w:cs="宋体" w:hint="eastAsia"/>
                <w:b/>
                <w:bCs/>
                <w:szCs w:val="21"/>
              </w:rPr>
              <w:t>能力目标</w:t>
            </w:r>
          </w:p>
        </w:tc>
        <w:tc>
          <w:tcPr>
            <w:tcW w:w="1753" w:type="dxa"/>
            <w:vAlign w:val="center"/>
          </w:tcPr>
          <w:p w:rsidR="00C5543C" w:rsidRDefault="00300BA6">
            <w:pPr>
              <w:snapToGrid w:val="0"/>
              <w:spacing w:line="288" w:lineRule="auto"/>
              <w:jc w:val="center"/>
              <w:rPr>
                <w:rFonts w:ascii="宋体" w:hAnsi="宋体" w:cs="宋体"/>
                <w:b/>
                <w:bCs/>
                <w:szCs w:val="21"/>
              </w:rPr>
            </w:pPr>
            <w:r>
              <w:rPr>
                <w:rFonts w:ascii="宋体" w:hAnsi="宋体" w:cs="宋体" w:hint="eastAsia"/>
                <w:b/>
                <w:bCs/>
                <w:szCs w:val="21"/>
              </w:rPr>
              <w:t>教学重点</w:t>
            </w:r>
          </w:p>
        </w:tc>
        <w:tc>
          <w:tcPr>
            <w:tcW w:w="515" w:type="dxa"/>
          </w:tcPr>
          <w:p w:rsidR="00C5543C" w:rsidRDefault="00300BA6">
            <w:pPr>
              <w:snapToGrid w:val="0"/>
              <w:spacing w:line="288" w:lineRule="auto"/>
              <w:jc w:val="center"/>
              <w:rPr>
                <w:rFonts w:ascii="宋体" w:hAnsi="宋体" w:cs="宋体"/>
                <w:b/>
                <w:bCs/>
                <w:szCs w:val="21"/>
              </w:rPr>
            </w:pPr>
            <w:r>
              <w:rPr>
                <w:rFonts w:ascii="宋体" w:hAnsi="宋体" w:cs="宋体" w:hint="eastAsia"/>
                <w:b/>
                <w:bCs/>
                <w:szCs w:val="21"/>
              </w:rPr>
              <w:t>理论课时</w:t>
            </w:r>
          </w:p>
        </w:tc>
        <w:tc>
          <w:tcPr>
            <w:tcW w:w="515" w:type="dxa"/>
          </w:tcPr>
          <w:p w:rsidR="00C5543C" w:rsidRDefault="00300BA6">
            <w:pPr>
              <w:snapToGrid w:val="0"/>
              <w:spacing w:line="288" w:lineRule="auto"/>
              <w:jc w:val="center"/>
              <w:rPr>
                <w:rFonts w:ascii="宋体" w:hAnsi="宋体" w:cs="宋体"/>
                <w:b/>
                <w:bCs/>
                <w:szCs w:val="21"/>
              </w:rPr>
            </w:pPr>
            <w:r>
              <w:rPr>
                <w:rFonts w:ascii="宋体" w:hAnsi="宋体" w:cs="宋体" w:hint="eastAsia"/>
                <w:b/>
                <w:bCs/>
                <w:szCs w:val="21"/>
              </w:rPr>
              <w:t>实践课时</w:t>
            </w:r>
          </w:p>
        </w:tc>
        <w:tc>
          <w:tcPr>
            <w:tcW w:w="499" w:type="dxa"/>
          </w:tcPr>
          <w:p w:rsidR="00C5543C" w:rsidRDefault="00C5543C">
            <w:pPr>
              <w:snapToGrid w:val="0"/>
              <w:spacing w:line="288" w:lineRule="auto"/>
              <w:jc w:val="center"/>
              <w:rPr>
                <w:rFonts w:ascii="宋体" w:hAnsi="宋体" w:cs="宋体"/>
                <w:b/>
                <w:bCs/>
                <w:szCs w:val="21"/>
              </w:rPr>
            </w:pPr>
          </w:p>
          <w:p w:rsidR="00C5543C" w:rsidRDefault="00300BA6">
            <w:pPr>
              <w:snapToGrid w:val="0"/>
              <w:spacing w:line="288" w:lineRule="auto"/>
              <w:jc w:val="center"/>
              <w:rPr>
                <w:rFonts w:ascii="宋体" w:hAnsi="宋体" w:cs="宋体"/>
                <w:b/>
                <w:bCs/>
                <w:szCs w:val="21"/>
              </w:rPr>
            </w:pPr>
            <w:r>
              <w:rPr>
                <w:rFonts w:ascii="宋体" w:hAnsi="宋体" w:cs="宋体" w:hint="eastAsia"/>
                <w:b/>
                <w:bCs/>
                <w:szCs w:val="21"/>
              </w:rPr>
              <w:t>总课时</w:t>
            </w:r>
          </w:p>
        </w:tc>
      </w:tr>
      <w:tr w:rsidR="00C5543C">
        <w:trPr>
          <w:trHeight w:val="90"/>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w:t>
            </w:r>
          </w:p>
        </w:tc>
        <w:tc>
          <w:tcPr>
            <w:tcW w:w="425" w:type="dxa"/>
          </w:tcPr>
          <w:p w:rsidR="00C5543C" w:rsidRDefault="00300BA6">
            <w:pPr>
              <w:widowControl/>
              <w:spacing w:beforeLines="50" w:before="156" w:afterLines="50" w:after="156"/>
              <w:rPr>
                <w:rFonts w:ascii="宋体" w:hAnsi="宋体" w:cs="宋体"/>
                <w:sz w:val="18"/>
                <w:szCs w:val="18"/>
              </w:rPr>
            </w:pPr>
            <w:r>
              <w:rPr>
                <w:rFonts w:ascii="宋体" w:hAnsi="宋体" w:cs="宋体" w:hint="eastAsia"/>
                <w:sz w:val="18"/>
                <w:szCs w:val="18"/>
              </w:rPr>
              <w:t>绪论</w:t>
            </w:r>
          </w:p>
          <w:p w:rsidR="00C5543C" w:rsidRDefault="00C5543C">
            <w:pPr>
              <w:snapToGrid w:val="0"/>
              <w:spacing w:line="288" w:lineRule="auto"/>
              <w:rPr>
                <w:rFonts w:ascii="宋体" w:hAnsi="宋体" w:cs="宋体"/>
                <w:sz w:val="18"/>
                <w:szCs w:val="18"/>
              </w:rPr>
            </w:pPr>
          </w:p>
        </w:tc>
        <w:tc>
          <w:tcPr>
            <w:tcW w:w="2126" w:type="dxa"/>
          </w:tcPr>
          <w:p w:rsidR="00C5543C" w:rsidRDefault="00300BA6">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知道生理学的任务与研究对象。</w:t>
            </w:r>
          </w:p>
          <w:p w:rsidR="00C5543C" w:rsidRDefault="00300BA6">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知道兴奋性、刺激、阈值、反应、兴奋和抑制的概念。</w:t>
            </w:r>
          </w:p>
          <w:p w:rsidR="00C5543C" w:rsidRDefault="00300BA6">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知道内环境和稳态的概念及生理意义。</w:t>
            </w:r>
          </w:p>
          <w:p w:rsidR="00C5543C" w:rsidRDefault="00300BA6">
            <w:pPr>
              <w:numPr>
                <w:ilvl w:val="0"/>
                <w:numId w:val="1"/>
              </w:numPr>
              <w:snapToGrid w:val="0"/>
              <w:spacing w:line="288" w:lineRule="auto"/>
              <w:rPr>
                <w:rFonts w:ascii="宋体" w:hAnsi="宋体" w:cs="宋体"/>
                <w:sz w:val="18"/>
                <w:szCs w:val="18"/>
              </w:rPr>
            </w:pPr>
            <w:r>
              <w:rPr>
                <w:rFonts w:ascii="宋体" w:hAnsi="宋体" w:cs="宋体" w:hint="eastAsia"/>
                <w:sz w:val="18"/>
                <w:szCs w:val="18"/>
              </w:rPr>
              <w:t>理解神经调节、体液调节、自身调节的特点与生理功能。</w:t>
            </w:r>
          </w:p>
          <w:p w:rsidR="00C5543C" w:rsidRDefault="00300BA6">
            <w:pPr>
              <w:numPr>
                <w:ilvl w:val="0"/>
                <w:numId w:val="1"/>
              </w:numPr>
              <w:snapToGrid w:val="0"/>
              <w:spacing w:line="288" w:lineRule="auto"/>
              <w:rPr>
                <w:rFonts w:ascii="宋体" w:hAnsi="宋体" w:cs="宋体"/>
                <w:sz w:val="18"/>
                <w:szCs w:val="18"/>
              </w:rPr>
            </w:pPr>
            <w:r>
              <w:rPr>
                <w:rFonts w:ascii="宋体" w:hAnsi="宋体" w:cs="宋体" w:hint="eastAsia"/>
                <w:sz w:val="18"/>
                <w:szCs w:val="18"/>
              </w:rPr>
              <w:t>理解负反馈、正反馈的机制，知道前馈控制的特点。</w:t>
            </w:r>
          </w:p>
        </w:tc>
        <w:tc>
          <w:tcPr>
            <w:tcW w:w="2268" w:type="dxa"/>
          </w:tcPr>
          <w:p w:rsidR="00C5543C" w:rsidRDefault="00300BA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．能正确概述什么是生理学。</w:t>
            </w:r>
          </w:p>
          <w:p w:rsidR="00C5543C" w:rsidRDefault="00300BA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．能简述生命的基本特征。</w:t>
            </w:r>
          </w:p>
          <w:p w:rsidR="00C5543C" w:rsidRDefault="00300BA6">
            <w:pPr>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hint="eastAsia"/>
                <w:sz w:val="18"/>
                <w:szCs w:val="18"/>
              </w:rPr>
              <w:t>能用辩证唯物主义的观点，解释生命活动的规律。</w:t>
            </w:r>
          </w:p>
        </w:tc>
        <w:tc>
          <w:tcPr>
            <w:tcW w:w="1753"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兴奋性的概念。</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内环境与稳态</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神经调节、体液调节的特点。</w:t>
            </w:r>
          </w:p>
          <w:p w:rsidR="00C5543C" w:rsidRDefault="00300BA6">
            <w:pPr>
              <w:snapToGrid w:val="0"/>
              <w:spacing w:line="288" w:lineRule="auto"/>
              <w:rPr>
                <w:rFonts w:ascii="宋体" w:hAnsi="宋体" w:cs="宋体"/>
                <w:sz w:val="18"/>
                <w:szCs w:val="18"/>
              </w:rPr>
            </w:pPr>
            <w:r>
              <w:rPr>
                <w:rFonts w:ascii="宋体" w:hAnsi="宋体" w:cs="宋体"/>
                <w:sz w:val="18"/>
                <w:szCs w:val="18"/>
              </w:rPr>
              <w:t>4.</w:t>
            </w:r>
            <w:r>
              <w:rPr>
                <w:rFonts w:ascii="宋体" w:hAnsi="宋体" w:cs="宋体" w:hint="eastAsia"/>
                <w:sz w:val="18"/>
                <w:szCs w:val="18"/>
              </w:rPr>
              <w:t>负反馈的机制</w:t>
            </w:r>
          </w:p>
          <w:p w:rsidR="00C5543C" w:rsidRDefault="00C5543C">
            <w:pPr>
              <w:snapToGrid w:val="0"/>
              <w:spacing w:line="288" w:lineRule="auto"/>
              <w:rPr>
                <w:rFonts w:ascii="宋体" w:hAnsi="宋体" w:cs="宋体"/>
                <w:sz w:val="18"/>
                <w:szCs w:val="18"/>
              </w:rPr>
            </w:pP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2</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2</w:t>
            </w:r>
          </w:p>
        </w:tc>
      </w:tr>
      <w:tr w:rsidR="00C5543C">
        <w:trPr>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2</w:t>
            </w:r>
          </w:p>
        </w:tc>
        <w:tc>
          <w:tcPr>
            <w:tcW w:w="425" w:type="dxa"/>
          </w:tcPr>
          <w:p w:rsidR="00C5543C" w:rsidRDefault="00300BA6">
            <w:pPr>
              <w:widowControl/>
              <w:spacing w:beforeLines="50" w:before="156" w:afterLines="50" w:after="156"/>
              <w:rPr>
                <w:rFonts w:ascii="宋体" w:hAnsi="宋体" w:cs="宋体"/>
                <w:sz w:val="18"/>
                <w:szCs w:val="18"/>
              </w:rPr>
            </w:pPr>
            <w:r>
              <w:rPr>
                <w:rFonts w:ascii="宋体" w:hAnsi="宋体" w:cs="宋体" w:hint="eastAsia"/>
                <w:sz w:val="18"/>
                <w:szCs w:val="18"/>
              </w:rPr>
              <w:t>细胞的基本功能</w:t>
            </w:r>
          </w:p>
          <w:p w:rsidR="00C5543C" w:rsidRDefault="00C5543C">
            <w:pPr>
              <w:widowControl/>
              <w:spacing w:beforeLines="50" w:before="156" w:afterLines="50" w:after="156"/>
              <w:rPr>
                <w:rFonts w:ascii="宋体" w:hAnsi="宋体" w:cs="宋体"/>
                <w:sz w:val="18"/>
                <w:szCs w:val="18"/>
              </w:rPr>
            </w:pPr>
          </w:p>
        </w:tc>
        <w:tc>
          <w:tcPr>
            <w:tcW w:w="2126" w:type="dxa"/>
          </w:tcPr>
          <w:p w:rsidR="00C5543C" w:rsidRDefault="00300BA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．知道细胞膜的几种物质转运方式：单纯扩散、易化扩散、主动转运、</w:t>
            </w:r>
            <w:proofErr w:type="gramStart"/>
            <w:r>
              <w:rPr>
                <w:rFonts w:ascii="宋体" w:hAnsi="宋体" w:cs="宋体" w:hint="eastAsia"/>
                <w:sz w:val="18"/>
                <w:szCs w:val="18"/>
              </w:rPr>
              <w:t>出胞入胞</w:t>
            </w:r>
            <w:proofErr w:type="gramEnd"/>
            <w:r>
              <w:rPr>
                <w:rFonts w:ascii="宋体" w:hAnsi="宋体" w:cs="宋体" w:hint="eastAsia"/>
                <w:sz w:val="18"/>
                <w:szCs w:val="18"/>
              </w:rPr>
              <w:t>，钠泵的生理意义。</w:t>
            </w:r>
          </w:p>
          <w:p w:rsidR="00C5543C" w:rsidRDefault="00300BA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知道细胞跨膜信号转导、第二信使学说。</w:t>
            </w:r>
          </w:p>
          <w:p w:rsidR="00C5543C" w:rsidRDefault="00300BA6">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知道静息电位、动作电位、局部电位的形成机制与生理意义。</w:t>
            </w:r>
          </w:p>
          <w:p w:rsidR="00C5543C" w:rsidRDefault="00300BA6">
            <w:pP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知道骨骼肌神经</w:t>
            </w:r>
            <w:r>
              <w:rPr>
                <w:rFonts w:ascii="宋体" w:hAnsi="宋体" w:cs="宋体" w:hint="eastAsia"/>
                <w:sz w:val="18"/>
                <w:szCs w:val="18"/>
              </w:rPr>
              <w:t>-</w:t>
            </w:r>
            <w:r>
              <w:rPr>
                <w:rFonts w:ascii="宋体" w:hAnsi="宋体" w:cs="宋体" w:hint="eastAsia"/>
                <w:sz w:val="18"/>
                <w:szCs w:val="18"/>
              </w:rPr>
              <w:t>肌接头兴奋传递的过程，肌细胞兴奋</w:t>
            </w:r>
            <w:r>
              <w:rPr>
                <w:rFonts w:ascii="宋体" w:hAnsi="宋体" w:cs="宋体" w:hint="eastAsia"/>
                <w:sz w:val="18"/>
                <w:szCs w:val="18"/>
              </w:rPr>
              <w:t>-</w:t>
            </w:r>
            <w:r>
              <w:rPr>
                <w:rFonts w:ascii="宋体" w:hAnsi="宋体" w:cs="宋体" w:hint="eastAsia"/>
                <w:sz w:val="18"/>
                <w:szCs w:val="18"/>
              </w:rPr>
              <w:t>收缩</w:t>
            </w:r>
            <w:proofErr w:type="gramStart"/>
            <w:r>
              <w:rPr>
                <w:rFonts w:ascii="宋体" w:hAnsi="宋体" w:cs="宋体" w:hint="eastAsia"/>
                <w:sz w:val="18"/>
                <w:szCs w:val="18"/>
              </w:rPr>
              <w:t>耦</w:t>
            </w:r>
            <w:proofErr w:type="gramEnd"/>
            <w:r>
              <w:rPr>
                <w:rFonts w:ascii="宋体" w:hAnsi="宋体" w:cs="宋体" w:hint="eastAsia"/>
                <w:sz w:val="18"/>
                <w:szCs w:val="18"/>
              </w:rPr>
              <w:t>联的机</w:t>
            </w:r>
            <w:r>
              <w:rPr>
                <w:rFonts w:ascii="宋体" w:hAnsi="宋体" w:cs="宋体" w:hint="eastAsia"/>
                <w:sz w:val="18"/>
                <w:szCs w:val="18"/>
              </w:rPr>
              <w:lastRenderedPageBreak/>
              <w:t>制、肌丝滑行理论。</w:t>
            </w:r>
          </w:p>
        </w:tc>
        <w:tc>
          <w:tcPr>
            <w:tcW w:w="2268" w:type="dxa"/>
          </w:tcPr>
          <w:p w:rsidR="00C5543C" w:rsidRDefault="00300BA6">
            <w:pPr>
              <w:rPr>
                <w:rFonts w:ascii="宋体" w:hAnsi="宋体" w:cs="宋体"/>
                <w:sz w:val="18"/>
                <w:szCs w:val="18"/>
              </w:rPr>
            </w:pPr>
            <w:r>
              <w:rPr>
                <w:rFonts w:ascii="宋体" w:hAnsi="宋体" w:cs="Arial" w:hint="eastAsia"/>
                <w:kern w:val="0"/>
                <w:szCs w:val="21"/>
              </w:rPr>
              <w:lastRenderedPageBreak/>
              <w:t>1</w:t>
            </w:r>
            <w:r>
              <w:rPr>
                <w:rFonts w:ascii="宋体" w:hAnsi="宋体" w:cs="宋体" w:hint="eastAsia"/>
                <w:sz w:val="18"/>
                <w:szCs w:val="18"/>
              </w:rPr>
              <w:t>．能说出细胞的几种基本功能。</w:t>
            </w:r>
          </w:p>
          <w:p w:rsidR="00C5543C" w:rsidRDefault="00300BA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．能说出影响骨骼肌收缩的因素。</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能运用静息电位和动作电位等知识解释生物电与生命活动的关系</w:t>
            </w:r>
            <w:r>
              <w:rPr>
                <w:rFonts w:ascii="宋体" w:hAnsi="宋体" w:cs="宋体" w:hint="eastAsia"/>
                <w:sz w:val="18"/>
                <w:szCs w:val="18"/>
              </w:rPr>
              <w:t>.</w:t>
            </w:r>
          </w:p>
        </w:tc>
        <w:tc>
          <w:tcPr>
            <w:tcW w:w="1753"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钠泵的生理意义</w:t>
            </w:r>
          </w:p>
          <w:p w:rsidR="00C5543C" w:rsidRDefault="00300BA6">
            <w:pPr>
              <w:snapToGrid w:val="0"/>
              <w:spacing w:line="288" w:lineRule="auto"/>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静息电位和动作电位的产生机制</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骨骼肌神经</w:t>
            </w:r>
            <w:r>
              <w:rPr>
                <w:rFonts w:ascii="宋体" w:hAnsi="宋体" w:cs="宋体" w:hint="eastAsia"/>
                <w:sz w:val="18"/>
                <w:szCs w:val="18"/>
              </w:rPr>
              <w:t>-</w:t>
            </w:r>
            <w:r>
              <w:rPr>
                <w:rFonts w:ascii="宋体" w:hAnsi="宋体" w:cs="宋体" w:hint="eastAsia"/>
                <w:sz w:val="18"/>
                <w:szCs w:val="18"/>
              </w:rPr>
              <w:t>肌接头兴奋的传递</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骨骼肌的兴奋</w:t>
            </w:r>
            <w:r>
              <w:rPr>
                <w:rFonts w:ascii="宋体" w:hAnsi="宋体" w:cs="宋体" w:hint="eastAsia"/>
                <w:sz w:val="18"/>
                <w:szCs w:val="18"/>
              </w:rPr>
              <w:t>-</w:t>
            </w:r>
            <w:r>
              <w:rPr>
                <w:rFonts w:ascii="宋体" w:hAnsi="宋体" w:cs="宋体" w:hint="eastAsia"/>
                <w:sz w:val="18"/>
                <w:szCs w:val="18"/>
              </w:rPr>
              <w:t>收缩</w:t>
            </w:r>
            <w:proofErr w:type="gramStart"/>
            <w:r>
              <w:rPr>
                <w:rFonts w:ascii="宋体" w:hAnsi="宋体" w:cs="宋体" w:hint="eastAsia"/>
                <w:sz w:val="18"/>
                <w:szCs w:val="18"/>
              </w:rPr>
              <w:t>耦</w:t>
            </w:r>
            <w:proofErr w:type="gramEnd"/>
            <w:r>
              <w:rPr>
                <w:rFonts w:ascii="宋体" w:hAnsi="宋体" w:cs="宋体" w:hint="eastAsia"/>
                <w:sz w:val="18"/>
                <w:szCs w:val="18"/>
              </w:rPr>
              <w:t>联</w:t>
            </w:r>
          </w:p>
          <w:p w:rsidR="00C5543C" w:rsidRDefault="00C5543C">
            <w:pPr>
              <w:snapToGrid w:val="0"/>
              <w:spacing w:line="288" w:lineRule="auto"/>
              <w:rPr>
                <w:rFonts w:ascii="宋体" w:hAnsi="宋体" w:cs="宋体"/>
                <w:kern w:val="0"/>
                <w:sz w:val="18"/>
                <w:szCs w:val="18"/>
              </w:rPr>
            </w:pP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4</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0</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6</w:t>
            </w:r>
          </w:p>
        </w:tc>
      </w:tr>
      <w:tr w:rsidR="00C5543C">
        <w:trPr>
          <w:trHeight w:val="1763"/>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lastRenderedPageBreak/>
              <w:t>3</w:t>
            </w:r>
          </w:p>
        </w:tc>
        <w:tc>
          <w:tcPr>
            <w:tcW w:w="425" w:type="dxa"/>
          </w:tcPr>
          <w:p w:rsidR="00C5543C" w:rsidRDefault="00300BA6">
            <w:pPr>
              <w:widowControl/>
              <w:spacing w:beforeLines="50" w:before="156" w:afterLines="50" w:after="156"/>
              <w:rPr>
                <w:rFonts w:ascii="宋体" w:hAnsi="宋体" w:cs="宋体"/>
                <w:sz w:val="18"/>
                <w:szCs w:val="18"/>
              </w:rPr>
            </w:pPr>
            <w:r>
              <w:rPr>
                <w:rFonts w:ascii="宋体" w:hAnsi="宋体" w:cs="宋体" w:hint="eastAsia"/>
                <w:sz w:val="18"/>
                <w:szCs w:val="18"/>
              </w:rPr>
              <w:t>血液</w:t>
            </w:r>
          </w:p>
          <w:p w:rsidR="00C5543C" w:rsidRDefault="00C5543C">
            <w:pPr>
              <w:snapToGrid w:val="0"/>
              <w:spacing w:line="288" w:lineRule="auto"/>
              <w:rPr>
                <w:rFonts w:ascii="宋体" w:hAnsi="宋体" w:cs="宋体"/>
                <w:sz w:val="18"/>
                <w:szCs w:val="18"/>
              </w:rPr>
            </w:pPr>
          </w:p>
        </w:tc>
        <w:tc>
          <w:tcPr>
            <w:tcW w:w="2126" w:type="dxa"/>
          </w:tcPr>
          <w:p w:rsidR="00C5543C" w:rsidRDefault="00300BA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知道血液的组成、理化特性、生理功能。</w:t>
            </w:r>
          </w:p>
          <w:p w:rsidR="00C5543C" w:rsidRDefault="00300BA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知道血细胞的生成与凋亡机制，红细胞、白细胞、血小板生理。</w:t>
            </w:r>
          </w:p>
          <w:p w:rsidR="00C5543C" w:rsidRDefault="00300BA6">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知道生理性止血的过程，血液的凝固与调控机制；血栓的溶解。</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知道抗原抗体基本知识、红细胞的</w:t>
            </w:r>
            <w:r>
              <w:rPr>
                <w:rFonts w:ascii="宋体" w:hAnsi="宋体" w:cs="宋体" w:hint="eastAsia"/>
                <w:sz w:val="18"/>
                <w:szCs w:val="18"/>
              </w:rPr>
              <w:t>ABO</w:t>
            </w:r>
            <w:r>
              <w:rPr>
                <w:rFonts w:ascii="宋体" w:hAnsi="宋体" w:cs="宋体" w:hint="eastAsia"/>
                <w:sz w:val="18"/>
                <w:szCs w:val="18"/>
              </w:rPr>
              <w:t>、</w:t>
            </w:r>
            <w:r>
              <w:rPr>
                <w:rFonts w:ascii="宋体" w:hAnsi="宋体" w:cs="宋体" w:hint="eastAsia"/>
                <w:sz w:val="18"/>
                <w:szCs w:val="18"/>
              </w:rPr>
              <w:t>Rh</w:t>
            </w:r>
            <w:r>
              <w:rPr>
                <w:rFonts w:ascii="宋体" w:hAnsi="宋体" w:cs="宋体" w:hint="eastAsia"/>
                <w:sz w:val="18"/>
                <w:szCs w:val="18"/>
              </w:rPr>
              <w:t>血型系统，理解输血的基本原则。</w:t>
            </w:r>
          </w:p>
        </w:tc>
        <w:tc>
          <w:tcPr>
            <w:tcW w:w="2268" w:type="dxa"/>
          </w:tcPr>
          <w:p w:rsidR="00C5543C" w:rsidRDefault="00300BA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能简述镰刀形红细胞贫血、缺铁性贫血、巨幼红细胞性贫血的发病机制。</w:t>
            </w:r>
          </w:p>
          <w:p w:rsidR="00C5543C" w:rsidRDefault="00300BA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能正确说出什么是交叉配血试验，牢记输血原则。</w:t>
            </w:r>
          </w:p>
          <w:p w:rsidR="00C5543C" w:rsidRDefault="00300BA6">
            <w:pPr>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hint="eastAsia"/>
                <w:sz w:val="18"/>
                <w:szCs w:val="18"/>
              </w:rPr>
              <w:t>能通过自主学习及查阅资料，归纳总结血液相关的疾病，以及输血时所需要注意的护理要点。</w:t>
            </w:r>
          </w:p>
        </w:tc>
        <w:tc>
          <w:tcPr>
            <w:tcW w:w="1753" w:type="dxa"/>
          </w:tcPr>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血浆渗透压的生理意义。</w:t>
            </w:r>
          </w:p>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红细胞的生理特性</w:t>
            </w:r>
          </w:p>
          <w:p w:rsidR="00C5543C" w:rsidRDefault="00300BA6">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血液凝固的步骤</w:t>
            </w:r>
          </w:p>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输血原则</w:t>
            </w:r>
          </w:p>
          <w:p w:rsidR="00C5543C" w:rsidRDefault="00C5543C">
            <w:pPr>
              <w:tabs>
                <w:tab w:val="left" w:pos="312"/>
              </w:tabs>
              <w:snapToGrid w:val="0"/>
              <w:spacing w:line="288" w:lineRule="auto"/>
              <w:rPr>
                <w:rFonts w:ascii="宋体" w:hAnsi="宋体" w:cs="宋体"/>
                <w:sz w:val="18"/>
                <w:szCs w:val="18"/>
              </w:rPr>
            </w:pP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0</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6</w:t>
            </w:r>
          </w:p>
        </w:tc>
      </w:tr>
      <w:tr w:rsidR="00C5543C">
        <w:trPr>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4</w:t>
            </w:r>
          </w:p>
        </w:tc>
        <w:tc>
          <w:tcPr>
            <w:tcW w:w="425" w:type="dxa"/>
          </w:tcPr>
          <w:p w:rsidR="00C5543C" w:rsidRDefault="00300BA6">
            <w:pPr>
              <w:widowControl/>
              <w:spacing w:beforeLines="50" w:before="156" w:afterLines="50" w:after="156"/>
              <w:rPr>
                <w:rFonts w:ascii="宋体" w:hAnsi="宋体" w:cs="宋体"/>
                <w:sz w:val="18"/>
                <w:szCs w:val="18"/>
              </w:rPr>
            </w:pPr>
            <w:r>
              <w:rPr>
                <w:rFonts w:ascii="宋体" w:hAnsi="宋体" w:cs="宋体" w:hint="eastAsia"/>
                <w:sz w:val="18"/>
                <w:szCs w:val="18"/>
              </w:rPr>
              <w:t>血液循环</w:t>
            </w:r>
          </w:p>
          <w:p w:rsidR="00C5543C" w:rsidRDefault="00C5543C">
            <w:pPr>
              <w:snapToGrid w:val="0"/>
              <w:spacing w:line="288" w:lineRule="auto"/>
              <w:rPr>
                <w:rFonts w:ascii="宋体" w:hAnsi="宋体" w:cs="宋体"/>
                <w:sz w:val="18"/>
                <w:szCs w:val="18"/>
              </w:rPr>
            </w:pPr>
          </w:p>
        </w:tc>
        <w:tc>
          <w:tcPr>
            <w:tcW w:w="2126" w:type="dxa"/>
          </w:tcPr>
          <w:p w:rsidR="00C5543C" w:rsidRDefault="00300BA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知道心肌细胞跨膜电位的形成、心肌的生理特性；心电图的波形与生理意义。</w:t>
            </w:r>
          </w:p>
          <w:p w:rsidR="00C5543C" w:rsidRDefault="00300BA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知道心动周期、心音的概念，心脏的泵血过程、影响心输出量的因素。</w:t>
            </w:r>
          </w:p>
          <w:p w:rsidR="00C5543C" w:rsidRDefault="00300BA6">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知道血管的功能特点，动脉血压的形成与影响因素；静脉血压与静脉回心血量的临床意义与影响因素；微循环的概念；组织液的生成及其影响因素。</w:t>
            </w:r>
          </w:p>
          <w:p w:rsidR="00C5543C" w:rsidRDefault="00300BA6">
            <w:pP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知道心血管活动的调节机制。</w:t>
            </w:r>
          </w:p>
          <w:p w:rsidR="00C5543C" w:rsidRDefault="00300BA6">
            <w:pP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知道冠脉循环、肺循环、脑循环的概念。</w:t>
            </w:r>
          </w:p>
        </w:tc>
        <w:tc>
          <w:tcPr>
            <w:tcW w:w="2268" w:type="dxa"/>
          </w:tcPr>
          <w:p w:rsidR="00C5543C" w:rsidRDefault="00300BA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．能应用心脏的生物电活动相关知识解释不同类型心律失常的发病机制和治疗原理，并能思考心律失常的护理评估重点及护理措施。</w:t>
            </w:r>
          </w:p>
          <w:p w:rsidR="00C5543C" w:rsidRDefault="00300BA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．能运用心脏泵血功能相关知识解释心力衰竭的发病机制和临床表现，并能思考疾病的健康指导和护理措施。</w:t>
            </w:r>
          </w:p>
          <w:p w:rsidR="00C5543C" w:rsidRDefault="00300BA6">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．能运用动脉血压的影响因素解释高血压病人日常生活的注意事项和健康指导。</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．能运用静脉回流、组织液生成和淋巴回流的影响因素解释水肿的发病机制。</w:t>
            </w:r>
          </w:p>
        </w:tc>
        <w:tc>
          <w:tcPr>
            <w:tcW w:w="1753" w:type="dxa"/>
          </w:tcPr>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心肌细胞的动作电位、心肌的生理特性</w:t>
            </w:r>
          </w:p>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影响心输出量的因素</w:t>
            </w:r>
          </w:p>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动脉血压的影响因素</w:t>
            </w:r>
          </w:p>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影响静脉回心血量的因素。</w:t>
            </w:r>
          </w:p>
          <w:p w:rsidR="00C5543C" w:rsidRDefault="00C5543C">
            <w:pPr>
              <w:tabs>
                <w:tab w:val="left" w:pos="312"/>
              </w:tabs>
              <w:snapToGrid w:val="0"/>
              <w:spacing w:line="288" w:lineRule="auto"/>
              <w:rPr>
                <w:rFonts w:ascii="宋体" w:hAnsi="宋体" w:cs="宋体"/>
                <w:sz w:val="18"/>
                <w:szCs w:val="18"/>
              </w:rPr>
            </w:pP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6</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1</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7</w:t>
            </w:r>
          </w:p>
        </w:tc>
      </w:tr>
      <w:tr w:rsidR="00C5543C">
        <w:trPr>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5</w:t>
            </w:r>
          </w:p>
        </w:tc>
        <w:tc>
          <w:tcPr>
            <w:tcW w:w="425"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呼吸</w:t>
            </w:r>
          </w:p>
        </w:tc>
        <w:tc>
          <w:tcPr>
            <w:tcW w:w="2126" w:type="dxa"/>
          </w:tcPr>
          <w:p w:rsidR="00C5543C" w:rsidRDefault="00300BA6">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知道呼吸道、肺泡、胸廓的结构和功能特点。</w:t>
            </w:r>
          </w:p>
          <w:p w:rsidR="00C5543C" w:rsidRDefault="00300BA6">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知道肺通气的动力、胸膜腔负压的生理意义，肺通气的阻力、肺泡表面活性物质的作用与意义。</w:t>
            </w:r>
          </w:p>
          <w:p w:rsidR="00C5543C" w:rsidRDefault="00300BA6">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知道气体交换的原理；肺换气的过程及影响因素；肺通气／血流比值；组织换气的过程。</w:t>
            </w:r>
          </w:p>
          <w:p w:rsidR="00C5543C" w:rsidRDefault="00300BA6">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知道氧气、二氧化碳在血液中的运输；</w:t>
            </w:r>
            <w:r>
              <w:rPr>
                <w:rFonts w:ascii="宋体" w:hAnsi="宋体" w:cs="宋体" w:hint="eastAsia"/>
                <w:sz w:val="18"/>
                <w:szCs w:val="18"/>
              </w:rPr>
              <w:t xml:space="preserve"> O</w:t>
            </w:r>
            <w:r>
              <w:rPr>
                <w:rFonts w:ascii="宋体" w:hAnsi="宋体" w:cs="宋体" w:hint="eastAsia"/>
                <w:sz w:val="18"/>
                <w:szCs w:val="18"/>
                <w:vertAlign w:val="subscript"/>
              </w:rPr>
              <w:t>2</w:t>
            </w:r>
            <w:r>
              <w:rPr>
                <w:rFonts w:ascii="宋体" w:hAnsi="宋体" w:cs="宋体" w:hint="eastAsia"/>
                <w:sz w:val="18"/>
                <w:szCs w:val="18"/>
              </w:rPr>
              <w:t>解离曲线与</w:t>
            </w:r>
            <w:r>
              <w:rPr>
                <w:rFonts w:ascii="宋体" w:hAnsi="宋体" w:cs="宋体" w:hint="eastAsia"/>
                <w:sz w:val="18"/>
                <w:szCs w:val="18"/>
              </w:rPr>
              <w:t>CO</w:t>
            </w:r>
            <w:r>
              <w:rPr>
                <w:rFonts w:ascii="宋体" w:hAnsi="宋体" w:cs="宋体" w:hint="eastAsia"/>
                <w:sz w:val="18"/>
                <w:szCs w:val="18"/>
                <w:vertAlign w:val="subscript"/>
              </w:rPr>
              <w:t>2</w:t>
            </w:r>
            <w:r>
              <w:rPr>
                <w:rFonts w:ascii="宋体" w:hAnsi="宋体" w:cs="宋体" w:hint="eastAsia"/>
                <w:sz w:val="18"/>
                <w:szCs w:val="18"/>
              </w:rPr>
              <w:t>解离曲线。</w:t>
            </w:r>
          </w:p>
          <w:p w:rsidR="00C5543C" w:rsidRDefault="00300BA6">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知道呼吸中枢与呼吸</w:t>
            </w:r>
            <w:r>
              <w:rPr>
                <w:rFonts w:ascii="宋体" w:hAnsi="宋体" w:cs="宋体" w:hint="eastAsia"/>
                <w:sz w:val="18"/>
                <w:szCs w:val="18"/>
              </w:rPr>
              <w:lastRenderedPageBreak/>
              <w:t>节律的形成；呼吸的反射性调节；周期性呼吸的概念。</w:t>
            </w:r>
          </w:p>
        </w:tc>
        <w:tc>
          <w:tcPr>
            <w:tcW w:w="2268" w:type="dxa"/>
          </w:tcPr>
          <w:p w:rsidR="00C5543C" w:rsidRDefault="00300BA6">
            <w:pPr>
              <w:rPr>
                <w:rFonts w:ascii="宋体" w:hAnsi="宋体" w:cs="宋体"/>
                <w:sz w:val="18"/>
                <w:szCs w:val="18"/>
              </w:rPr>
            </w:pPr>
            <w:r>
              <w:rPr>
                <w:rFonts w:ascii="宋体" w:hAnsi="宋体" w:cs="宋体" w:hint="eastAsia"/>
                <w:sz w:val="18"/>
                <w:szCs w:val="18"/>
              </w:rPr>
              <w:lastRenderedPageBreak/>
              <w:t>1.</w:t>
            </w:r>
            <w:r>
              <w:rPr>
                <w:rFonts w:ascii="宋体" w:hAnsi="宋体" w:cs="宋体" w:hint="eastAsia"/>
                <w:sz w:val="18"/>
                <w:szCs w:val="18"/>
              </w:rPr>
              <w:t>能说出呼吸的概念及基本过程。</w:t>
            </w:r>
          </w:p>
          <w:p w:rsidR="00C5543C" w:rsidRDefault="00300BA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能运用所学知识说出急性低氧环境对呼吸及机体的影响，机体如何适应低氧环境，高压环境对机体的影响。</w:t>
            </w:r>
          </w:p>
          <w:p w:rsidR="00C5543C" w:rsidRDefault="00300BA6">
            <w:pPr>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hint="eastAsia"/>
                <w:sz w:val="18"/>
                <w:szCs w:val="18"/>
              </w:rPr>
              <w:t>能用所学知识解释血液中</w:t>
            </w:r>
            <w:r>
              <w:rPr>
                <w:rFonts w:ascii="宋体" w:hAnsi="宋体" w:cs="宋体" w:hint="eastAsia"/>
                <w:sz w:val="18"/>
                <w:szCs w:val="18"/>
              </w:rPr>
              <w:t>CO</w:t>
            </w:r>
            <w:r>
              <w:rPr>
                <w:rFonts w:ascii="宋体" w:hAnsi="宋体" w:cs="宋体" w:hint="eastAsia"/>
                <w:sz w:val="18"/>
                <w:szCs w:val="18"/>
                <w:vertAlign w:val="subscript"/>
              </w:rPr>
              <w:t>2</w:t>
            </w:r>
            <w:r>
              <w:rPr>
                <w:rFonts w:ascii="宋体" w:hAnsi="宋体" w:cs="宋体" w:hint="eastAsia"/>
                <w:sz w:val="18"/>
                <w:szCs w:val="18"/>
              </w:rPr>
              <w:t>、</w:t>
            </w:r>
            <w:r>
              <w:rPr>
                <w:rFonts w:ascii="宋体" w:hAnsi="宋体" w:cs="宋体" w:hint="eastAsia"/>
                <w:sz w:val="18"/>
                <w:szCs w:val="18"/>
              </w:rPr>
              <w:t>H</w:t>
            </w:r>
            <w:r>
              <w:rPr>
                <w:rFonts w:ascii="宋体" w:hAnsi="宋体" w:cs="宋体" w:hint="eastAsia"/>
                <w:sz w:val="18"/>
                <w:szCs w:val="18"/>
                <w:vertAlign w:val="superscript"/>
              </w:rPr>
              <w:t>+</w:t>
            </w:r>
            <w:r>
              <w:rPr>
                <w:rFonts w:ascii="宋体" w:hAnsi="宋体" w:cs="宋体" w:hint="eastAsia"/>
                <w:sz w:val="18"/>
                <w:szCs w:val="18"/>
              </w:rPr>
              <w:t>和</w:t>
            </w:r>
            <w:r>
              <w:rPr>
                <w:rFonts w:ascii="宋体" w:hAnsi="宋体" w:cs="宋体" w:hint="eastAsia"/>
                <w:sz w:val="18"/>
                <w:szCs w:val="18"/>
              </w:rPr>
              <w:t>O</w:t>
            </w:r>
            <w:r>
              <w:rPr>
                <w:rFonts w:ascii="宋体" w:hAnsi="宋体" w:cs="宋体" w:hint="eastAsia"/>
                <w:sz w:val="18"/>
                <w:szCs w:val="18"/>
                <w:vertAlign w:val="subscript"/>
              </w:rPr>
              <w:t>2</w:t>
            </w:r>
            <w:r>
              <w:rPr>
                <w:rFonts w:ascii="宋体" w:hAnsi="宋体" w:cs="宋体" w:hint="eastAsia"/>
                <w:sz w:val="18"/>
                <w:szCs w:val="18"/>
              </w:rPr>
              <w:t>变化对呼吸的影响。</w:t>
            </w:r>
          </w:p>
        </w:tc>
        <w:tc>
          <w:tcPr>
            <w:tcW w:w="1753" w:type="dxa"/>
          </w:tcPr>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胸膜腔负</w:t>
            </w:r>
            <w:r>
              <w:rPr>
                <w:rFonts w:ascii="宋体" w:hAnsi="宋体" w:cs="宋体" w:hint="eastAsia"/>
                <w:sz w:val="18"/>
                <w:szCs w:val="18"/>
              </w:rPr>
              <w:t>压的生理意义。</w:t>
            </w:r>
          </w:p>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肺泡表面活性物质的作用与意义。</w:t>
            </w:r>
          </w:p>
          <w:p w:rsidR="00C5543C" w:rsidRDefault="00300BA6">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气体交换的原理。</w:t>
            </w:r>
          </w:p>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O</w:t>
            </w:r>
            <w:r>
              <w:rPr>
                <w:rFonts w:ascii="宋体" w:hAnsi="宋体" w:cs="宋体" w:hint="eastAsia"/>
                <w:sz w:val="18"/>
                <w:szCs w:val="18"/>
                <w:vertAlign w:val="subscript"/>
              </w:rPr>
              <w:t>2</w:t>
            </w:r>
            <w:r>
              <w:rPr>
                <w:rFonts w:ascii="宋体" w:hAnsi="宋体" w:cs="宋体" w:hint="eastAsia"/>
                <w:sz w:val="18"/>
                <w:szCs w:val="18"/>
              </w:rPr>
              <w:t>的解离曲线与影响因素。</w:t>
            </w:r>
          </w:p>
          <w:p w:rsidR="00C5543C" w:rsidRDefault="00C5543C">
            <w:pPr>
              <w:tabs>
                <w:tab w:val="left" w:pos="312"/>
              </w:tabs>
              <w:snapToGrid w:val="0"/>
              <w:spacing w:line="288" w:lineRule="auto"/>
              <w:rPr>
                <w:rFonts w:ascii="宋体" w:hAnsi="宋体" w:cs="宋体"/>
                <w:sz w:val="18"/>
                <w:szCs w:val="18"/>
              </w:rPr>
            </w:pP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1</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5</w:t>
            </w:r>
          </w:p>
        </w:tc>
      </w:tr>
      <w:tr w:rsidR="00C5543C">
        <w:trPr>
          <w:trHeight w:val="557"/>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lastRenderedPageBreak/>
              <w:t>6</w:t>
            </w:r>
          </w:p>
        </w:tc>
        <w:tc>
          <w:tcPr>
            <w:tcW w:w="425"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消化和吸收</w:t>
            </w:r>
          </w:p>
        </w:tc>
        <w:tc>
          <w:tcPr>
            <w:tcW w:w="2126" w:type="dxa"/>
          </w:tcPr>
          <w:p w:rsidR="00C5543C" w:rsidRDefault="00300BA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知道消化和吸收的概念。</w:t>
            </w:r>
          </w:p>
          <w:p w:rsidR="00C5543C" w:rsidRDefault="00300BA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知道消化道平滑肌的生理特性、消化腺的分泌功能、消化道的神经支配。</w:t>
            </w:r>
          </w:p>
          <w:p w:rsidR="00C5543C" w:rsidRDefault="00300BA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知道唾液的成分、作用及其分泌的调节；咀嚼和吞咽。</w:t>
            </w:r>
          </w:p>
          <w:p w:rsidR="00C5543C" w:rsidRDefault="00300BA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知道胃液的成分、作用及其分泌的调节；黏液</w:t>
            </w:r>
            <w:r>
              <w:rPr>
                <w:rFonts w:ascii="宋体" w:hAnsi="宋体" w:cs="宋体" w:hint="eastAsia"/>
                <w:sz w:val="18"/>
                <w:szCs w:val="18"/>
              </w:rPr>
              <w:t>-</w:t>
            </w:r>
            <w:r>
              <w:rPr>
                <w:rFonts w:ascii="宋体" w:hAnsi="宋体" w:cs="宋体" w:hint="eastAsia"/>
                <w:sz w:val="18"/>
                <w:szCs w:val="18"/>
              </w:rPr>
              <w:t>碳酸氢盐屏障的生理功能；胃的运动；胃排空及其控制。</w:t>
            </w:r>
          </w:p>
          <w:p w:rsidR="00C5543C" w:rsidRDefault="00300BA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知道胰液、胆汁、小肠液的分泌及其作用；小肠的运动形式及神经调节。</w:t>
            </w:r>
          </w:p>
          <w:p w:rsidR="00C5543C" w:rsidRDefault="00300BA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知道大肠的生理功能；大肠内细菌的作用；大肠的运动和排便。</w:t>
            </w:r>
          </w:p>
          <w:p w:rsidR="00C5543C" w:rsidRDefault="00300BA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知道吸收的部位、途径及机制；小肠的吸收功能。</w:t>
            </w:r>
          </w:p>
        </w:tc>
        <w:tc>
          <w:tcPr>
            <w:tcW w:w="2268" w:type="dxa"/>
          </w:tcPr>
          <w:p w:rsidR="00C5543C" w:rsidRDefault="00300BA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．能运用本章所学知识，解释慢波与平滑肌活动的关系，在调节胃肠功能中所起的作用。</w:t>
            </w:r>
          </w:p>
          <w:p w:rsidR="00C5543C" w:rsidRDefault="00300BA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．能运用所学知识，</w:t>
            </w:r>
            <w:proofErr w:type="gramStart"/>
            <w:r>
              <w:rPr>
                <w:rFonts w:ascii="宋体" w:hAnsi="宋体" w:cs="宋体" w:hint="eastAsia"/>
                <w:sz w:val="18"/>
                <w:szCs w:val="18"/>
              </w:rPr>
              <w:t>解释行胃大部分</w:t>
            </w:r>
            <w:proofErr w:type="gramEnd"/>
            <w:r>
              <w:rPr>
                <w:rFonts w:ascii="宋体" w:hAnsi="宋体" w:cs="宋体" w:hint="eastAsia"/>
                <w:sz w:val="18"/>
                <w:szCs w:val="18"/>
              </w:rPr>
              <w:t>切除术或回肠切除术后的病人会出现的贫血类型与应对策略。</w:t>
            </w:r>
          </w:p>
        </w:tc>
        <w:tc>
          <w:tcPr>
            <w:tcW w:w="1753"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胃液的成分、作用，黏液</w:t>
            </w:r>
            <w:r>
              <w:rPr>
                <w:rFonts w:ascii="宋体" w:hAnsi="宋体" w:cs="宋体" w:hint="eastAsia"/>
                <w:sz w:val="18"/>
                <w:szCs w:val="18"/>
              </w:rPr>
              <w:t>-</w:t>
            </w:r>
            <w:r>
              <w:rPr>
                <w:rFonts w:ascii="宋体" w:hAnsi="宋体" w:cs="宋体" w:hint="eastAsia"/>
                <w:sz w:val="18"/>
                <w:szCs w:val="18"/>
              </w:rPr>
              <w:t>碳酸氢盐屏障的生理功能</w:t>
            </w:r>
          </w:p>
          <w:p w:rsidR="00C5543C" w:rsidRDefault="00300BA6">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胰液与胆汁的作用</w:t>
            </w:r>
          </w:p>
          <w:p w:rsidR="00C5543C" w:rsidRDefault="00C5543C">
            <w:pPr>
              <w:snapToGrid w:val="0"/>
              <w:spacing w:line="288" w:lineRule="auto"/>
              <w:rPr>
                <w:rFonts w:ascii="宋体" w:hAnsi="宋体" w:cs="宋体"/>
                <w:sz w:val="18"/>
                <w:szCs w:val="18"/>
              </w:rPr>
            </w:pP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4</w:t>
            </w:r>
          </w:p>
        </w:tc>
      </w:tr>
      <w:tr w:rsidR="00C5543C">
        <w:trPr>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7</w:t>
            </w:r>
          </w:p>
        </w:tc>
        <w:tc>
          <w:tcPr>
            <w:tcW w:w="425"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能量代谢和体温</w:t>
            </w:r>
          </w:p>
        </w:tc>
        <w:tc>
          <w:tcPr>
            <w:tcW w:w="2126"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知道什么是能量代谢；能量的来源和去路；能量平衡。</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知道能量代谢的测定原理和方法。</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知道影响能量代谢的因素</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知道基础代谢和基础代谢率的概念。</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知道表层温度和核心温度；理解体温的生理变动。</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知道机体的产热与散热；体温的调节；异常体温的机制。</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7.</w:t>
            </w:r>
            <w:r>
              <w:rPr>
                <w:rFonts w:ascii="宋体" w:hAnsi="宋体" w:cs="宋体" w:hint="eastAsia"/>
                <w:sz w:val="18"/>
                <w:szCs w:val="18"/>
              </w:rPr>
              <w:t>知道人体对高温、寒冷环境的反应；习服的概念。</w:t>
            </w:r>
          </w:p>
        </w:tc>
        <w:tc>
          <w:tcPr>
            <w:tcW w:w="2268"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能简述人体主要的供能物质。</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能正确概述影响能量代谢的主要因素和体温的生理变动。</w:t>
            </w:r>
          </w:p>
          <w:p w:rsidR="00C5543C" w:rsidRDefault="00300BA6">
            <w:pPr>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hint="eastAsia"/>
                <w:sz w:val="18"/>
                <w:szCs w:val="18"/>
              </w:rPr>
              <w:t>能说出机体产热的机制和散热的途径及方式。</w:t>
            </w:r>
          </w:p>
          <w:p w:rsidR="00C5543C" w:rsidRDefault="00300BA6">
            <w:pPr>
              <w:snapToGrid w:val="0"/>
              <w:spacing w:line="288" w:lineRule="auto"/>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hint="eastAsia"/>
                <w:sz w:val="18"/>
                <w:szCs w:val="18"/>
              </w:rPr>
              <w:t>能运用机体散热原理为体温升高的病人降温。</w:t>
            </w:r>
          </w:p>
          <w:p w:rsidR="00C5543C" w:rsidRDefault="00300BA6">
            <w:pPr>
              <w:snapToGrid w:val="0"/>
              <w:spacing w:line="288" w:lineRule="auto"/>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hint="eastAsia"/>
                <w:sz w:val="18"/>
                <w:szCs w:val="18"/>
              </w:rPr>
              <w:t>能运用调定点学说解释机体发热的机制。</w:t>
            </w:r>
            <w:r>
              <w:rPr>
                <w:rFonts w:ascii="宋体" w:hAnsi="宋体" w:cs="宋体" w:hint="eastAsia"/>
                <w:sz w:val="18"/>
                <w:szCs w:val="18"/>
              </w:rPr>
              <w:t xml:space="preserve"> </w:t>
            </w:r>
          </w:p>
        </w:tc>
        <w:tc>
          <w:tcPr>
            <w:tcW w:w="1753"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能量平衡。</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体温的调节机制</w:t>
            </w:r>
            <w:r>
              <w:rPr>
                <w:rFonts w:ascii="宋体" w:hAnsi="宋体" w:cs="宋体" w:hint="eastAsia"/>
                <w:sz w:val="18"/>
                <w:szCs w:val="18"/>
              </w:rPr>
              <w:t>。</w:t>
            </w:r>
          </w:p>
          <w:p w:rsidR="00C5543C" w:rsidRDefault="00C5543C">
            <w:pPr>
              <w:snapToGrid w:val="0"/>
              <w:spacing w:line="288" w:lineRule="auto"/>
              <w:rPr>
                <w:rFonts w:ascii="宋体" w:hAnsi="宋体" w:cs="宋体"/>
                <w:sz w:val="18"/>
                <w:szCs w:val="18"/>
              </w:rPr>
            </w:pP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C5543C">
        <w:trPr>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8</w:t>
            </w:r>
          </w:p>
        </w:tc>
        <w:tc>
          <w:tcPr>
            <w:tcW w:w="425"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尿的生成与</w:t>
            </w:r>
            <w:r>
              <w:rPr>
                <w:rFonts w:ascii="宋体" w:hAnsi="宋体" w:cs="宋体" w:hint="eastAsia"/>
                <w:sz w:val="18"/>
                <w:szCs w:val="18"/>
              </w:rPr>
              <w:lastRenderedPageBreak/>
              <w:t>排放</w:t>
            </w:r>
          </w:p>
        </w:tc>
        <w:tc>
          <w:tcPr>
            <w:tcW w:w="2126" w:type="dxa"/>
          </w:tcPr>
          <w:p w:rsidR="00C5543C" w:rsidRDefault="00300BA6">
            <w:pPr>
              <w:numPr>
                <w:ilvl w:val="0"/>
                <w:numId w:val="4"/>
              </w:numPr>
              <w:snapToGrid w:val="0"/>
              <w:spacing w:line="288" w:lineRule="auto"/>
              <w:rPr>
                <w:rFonts w:ascii="宋体" w:hAnsi="宋体" w:cs="宋体"/>
                <w:sz w:val="18"/>
                <w:szCs w:val="18"/>
              </w:rPr>
            </w:pPr>
            <w:r>
              <w:rPr>
                <w:rFonts w:ascii="宋体" w:hAnsi="宋体" w:cs="宋体" w:hint="eastAsia"/>
                <w:sz w:val="18"/>
                <w:szCs w:val="18"/>
              </w:rPr>
              <w:lastRenderedPageBreak/>
              <w:t>知道肾脏的结构特点；肾脏血液循环的特征；肾脏的泌尿功能与内分泌功能。</w:t>
            </w:r>
          </w:p>
          <w:p w:rsidR="00C5543C" w:rsidRDefault="00300BA6">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知道肾小球滤过的机</w:t>
            </w:r>
            <w:r>
              <w:rPr>
                <w:rFonts w:ascii="宋体" w:hAnsi="宋体" w:cs="宋体" w:hint="eastAsia"/>
                <w:sz w:val="18"/>
                <w:szCs w:val="18"/>
              </w:rPr>
              <w:lastRenderedPageBreak/>
              <w:t>制及影响因素；肾小管与集合管的重吸收机制、分泌和排泄作用；</w:t>
            </w:r>
          </w:p>
          <w:p w:rsidR="00C5543C" w:rsidRDefault="00300BA6">
            <w:pPr>
              <w:numPr>
                <w:ilvl w:val="0"/>
                <w:numId w:val="4"/>
              </w:numPr>
              <w:snapToGrid w:val="0"/>
              <w:spacing w:line="288" w:lineRule="auto"/>
              <w:rPr>
                <w:rFonts w:ascii="宋体" w:hAnsi="宋体" w:cs="宋体"/>
                <w:sz w:val="18"/>
                <w:szCs w:val="18"/>
              </w:rPr>
            </w:pPr>
            <w:r>
              <w:rPr>
                <w:rFonts w:ascii="宋体" w:hAnsi="宋体" w:cs="宋体" w:hint="eastAsia"/>
                <w:sz w:val="18"/>
                <w:szCs w:val="18"/>
              </w:rPr>
              <w:t>理解尿液浓缩和稀释的机制。</w:t>
            </w:r>
          </w:p>
          <w:p w:rsidR="00C5543C" w:rsidRDefault="00300BA6">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知道尿生成的调节：抗利尿激素、醛固酮等对肾的作用。</w:t>
            </w:r>
          </w:p>
          <w:p w:rsidR="00C5543C" w:rsidRDefault="00300BA6">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知道血浆清除率的概念及生理意义。</w:t>
            </w:r>
          </w:p>
          <w:p w:rsidR="00C5543C" w:rsidRDefault="00300BA6">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知道排尿反射与排尿异常。</w:t>
            </w:r>
          </w:p>
        </w:tc>
        <w:tc>
          <w:tcPr>
            <w:tcW w:w="2268" w:type="dxa"/>
          </w:tcPr>
          <w:p w:rsidR="00C5543C" w:rsidRDefault="00300BA6">
            <w:pPr>
              <w:numPr>
                <w:ilvl w:val="0"/>
                <w:numId w:val="5"/>
              </w:numPr>
              <w:snapToGrid w:val="0"/>
              <w:spacing w:line="288" w:lineRule="auto"/>
              <w:rPr>
                <w:rFonts w:ascii="宋体" w:hAnsi="宋体" w:cs="宋体"/>
                <w:sz w:val="18"/>
                <w:szCs w:val="18"/>
              </w:rPr>
            </w:pPr>
            <w:r>
              <w:rPr>
                <w:rFonts w:ascii="宋体" w:hAnsi="宋体" w:cs="宋体" w:hint="eastAsia"/>
                <w:sz w:val="18"/>
                <w:szCs w:val="18"/>
              </w:rPr>
              <w:lastRenderedPageBreak/>
              <w:t>能用基本知识，解释糖尿病病人多尿、多饮的原因及健康教育；对排尿异常症状的评估及护理指导。</w:t>
            </w:r>
          </w:p>
        </w:tc>
        <w:tc>
          <w:tcPr>
            <w:tcW w:w="1753"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影响肾小球滤过的因素</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尿液的稀释和浓缩过程</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尿生成的体液调</w:t>
            </w:r>
            <w:r>
              <w:rPr>
                <w:rFonts w:ascii="宋体" w:hAnsi="宋体" w:cs="宋体" w:hint="eastAsia"/>
                <w:sz w:val="18"/>
                <w:szCs w:val="18"/>
              </w:rPr>
              <w:lastRenderedPageBreak/>
              <w:t>节</w:t>
            </w:r>
          </w:p>
          <w:p w:rsidR="00C5543C" w:rsidRDefault="00C5543C">
            <w:pPr>
              <w:snapToGrid w:val="0"/>
              <w:spacing w:line="288" w:lineRule="auto"/>
              <w:rPr>
                <w:rFonts w:ascii="宋体" w:hAnsi="宋体" w:cs="宋体"/>
                <w:sz w:val="18"/>
                <w:szCs w:val="18"/>
              </w:rPr>
            </w:pP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lastRenderedPageBreak/>
              <w:t>4</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1</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5</w:t>
            </w:r>
          </w:p>
        </w:tc>
      </w:tr>
      <w:tr w:rsidR="00C5543C">
        <w:trPr>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lastRenderedPageBreak/>
              <w:t>9</w:t>
            </w:r>
          </w:p>
        </w:tc>
        <w:tc>
          <w:tcPr>
            <w:tcW w:w="425"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感觉器官</w:t>
            </w:r>
          </w:p>
        </w:tc>
        <w:tc>
          <w:tcPr>
            <w:tcW w:w="2126" w:type="dxa"/>
          </w:tcPr>
          <w:p w:rsidR="00C5543C" w:rsidRDefault="00300BA6">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知道感受器、感觉器官的定义；理解感受器的一般生理特性。</w:t>
            </w:r>
          </w:p>
          <w:p w:rsidR="00C5543C" w:rsidRDefault="00300BA6">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知道眼的视觉功能、眼的折光系统及其调节；视网膜的感光功能；暗适应、明适应、视野、立体视觉。</w:t>
            </w:r>
          </w:p>
          <w:p w:rsidR="00C5543C" w:rsidRDefault="00300BA6">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知道外耳、中耳的传音功能；气传导、骨传导；内耳的感音功能。</w:t>
            </w:r>
          </w:p>
          <w:p w:rsidR="00C5543C" w:rsidRDefault="00300BA6">
            <w:pPr>
              <w:numPr>
                <w:ilvl w:val="0"/>
                <w:numId w:val="6"/>
              </w:numPr>
              <w:snapToGrid w:val="0"/>
              <w:spacing w:line="288" w:lineRule="auto"/>
              <w:rPr>
                <w:rFonts w:ascii="宋体" w:hAnsi="宋体" w:cs="宋体"/>
                <w:sz w:val="18"/>
                <w:szCs w:val="18"/>
              </w:rPr>
            </w:pPr>
            <w:r>
              <w:rPr>
                <w:rFonts w:ascii="宋体" w:hAnsi="宋体" w:cs="宋体" w:hint="eastAsia"/>
                <w:sz w:val="18"/>
                <w:szCs w:val="18"/>
              </w:rPr>
              <w:t>理解前庭器官的平衡感觉功能；知道前庭反应。</w:t>
            </w:r>
          </w:p>
          <w:p w:rsidR="00C5543C" w:rsidRDefault="00300BA6">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知道其他感觉器官的功能：嗅觉器官、味觉器官、皮肤感觉。</w:t>
            </w:r>
          </w:p>
        </w:tc>
        <w:tc>
          <w:tcPr>
            <w:tcW w:w="2268" w:type="dxa"/>
          </w:tcPr>
          <w:p w:rsidR="00C5543C" w:rsidRDefault="00300BA6">
            <w:pPr>
              <w:numPr>
                <w:ilvl w:val="0"/>
                <w:numId w:val="7"/>
              </w:numPr>
              <w:snapToGrid w:val="0"/>
              <w:spacing w:line="288" w:lineRule="auto"/>
              <w:rPr>
                <w:rFonts w:ascii="宋体" w:hAnsi="宋体" w:cs="宋体"/>
                <w:sz w:val="18"/>
                <w:szCs w:val="18"/>
              </w:rPr>
            </w:pPr>
            <w:r>
              <w:rPr>
                <w:rFonts w:ascii="宋体" w:hAnsi="宋体" w:cs="宋体" w:hint="eastAsia"/>
                <w:sz w:val="18"/>
                <w:szCs w:val="18"/>
              </w:rPr>
              <w:t>能运用眼的折光功能分析近视眼的产生原因、矫正及预防措施。</w:t>
            </w:r>
          </w:p>
          <w:p w:rsidR="00C5543C" w:rsidRDefault="00300BA6">
            <w:pPr>
              <w:numPr>
                <w:ilvl w:val="0"/>
                <w:numId w:val="7"/>
              </w:numPr>
              <w:snapToGrid w:val="0"/>
              <w:spacing w:line="288" w:lineRule="auto"/>
              <w:rPr>
                <w:rFonts w:ascii="宋体" w:hAnsi="宋体" w:cs="宋体"/>
                <w:sz w:val="18"/>
                <w:szCs w:val="18"/>
              </w:rPr>
            </w:pPr>
            <w:r>
              <w:rPr>
                <w:rFonts w:ascii="宋体" w:hAnsi="宋体" w:cs="宋体" w:hint="eastAsia"/>
                <w:sz w:val="18"/>
                <w:szCs w:val="18"/>
              </w:rPr>
              <w:t>能运用三原色学说，解释人眼能分辨颜色的原因。</w:t>
            </w:r>
          </w:p>
          <w:p w:rsidR="00C5543C" w:rsidRDefault="00300BA6">
            <w:pPr>
              <w:numPr>
                <w:ilvl w:val="0"/>
                <w:numId w:val="7"/>
              </w:numPr>
              <w:snapToGrid w:val="0"/>
              <w:spacing w:line="288" w:lineRule="auto"/>
              <w:rPr>
                <w:rFonts w:ascii="宋体" w:hAnsi="宋体" w:cs="宋体"/>
                <w:sz w:val="18"/>
                <w:szCs w:val="18"/>
              </w:rPr>
            </w:pPr>
            <w:r>
              <w:rPr>
                <w:rFonts w:ascii="宋体" w:hAnsi="宋体" w:cs="宋体" w:hint="eastAsia"/>
                <w:sz w:val="18"/>
                <w:szCs w:val="18"/>
              </w:rPr>
              <w:t>能运用声波传人内耳的途径及人耳对声音频率的分析功能，分析产生耳聋的原因及可能出现病变的部位。</w:t>
            </w:r>
          </w:p>
        </w:tc>
        <w:tc>
          <w:tcPr>
            <w:tcW w:w="1753"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眼的遮光系统及其调节</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外耳、中耳的传音功能</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前庭器官的平衡感觉功能</w:t>
            </w:r>
          </w:p>
          <w:p w:rsidR="00C5543C" w:rsidRDefault="00C5543C">
            <w:pPr>
              <w:snapToGrid w:val="0"/>
              <w:spacing w:line="288" w:lineRule="auto"/>
              <w:rPr>
                <w:rFonts w:ascii="宋体" w:hAnsi="宋体" w:cs="宋体"/>
                <w:sz w:val="18"/>
                <w:szCs w:val="18"/>
              </w:rPr>
            </w:pP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C5543C">
        <w:trPr>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10</w:t>
            </w:r>
          </w:p>
        </w:tc>
        <w:tc>
          <w:tcPr>
            <w:tcW w:w="425"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神经系统</w:t>
            </w:r>
          </w:p>
        </w:tc>
        <w:tc>
          <w:tcPr>
            <w:tcW w:w="2126" w:type="dxa"/>
          </w:tcPr>
          <w:p w:rsidR="00C5543C" w:rsidRDefault="00300BA6">
            <w:pPr>
              <w:numPr>
                <w:ilvl w:val="0"/>
                <w:numId w:val="8"/>
              </w:numPr>
              <w:snapToGrid w:val="0"/>
              <w:spacing w:line="288" w:lineRule="auto"/>
              <w:rPr>
                <w:rFonts w:ascii="宋体" w:hAnsi="宋体" w:cs="宋体"/>
                <w:sz w:val="18"/>
                <w:szCs w:val="18"/>
              </w:rPr>
            </w:pPr>
            <w:r>
              <w:rPr>
                <w:rFonts w:ascii="宋体" w:hAnsi="宋体" w:cs="宋体" w:hint="eastAsia"/>
                <w:sz w:val="18"/>
                <w:szCs w:val="18"/>
              </w:rPr>
              <w:t>知道神经元的信息传递、神经反射的活动规律。</w:t>
            </w:r>
          </w:p>
          <w:p w:rsidR="00C5543C" w:rsidRDefault="00300BA6">
            <w:pPr>
              <w:numPr>
                <w:ilvl w:val="0"/>
                <w:numId w:val="8"/>
              </w:numPr>
              <w:snapToGrid w:val="0"/>
              <w:spacing w:line="288" w:lineRule="auto"/>
              <w:rPr>
                <w:rFonts w:ascii="宋体" w:hAnsi="宋体" w:cs="宋体"/>
                <w:sz w:val="18"/>
                <w:szCs w:val="18"/>
              </w:rPr>
            </w:pPr>
            <w:r>
              <w:rPr>
                <w:rFonts w:ascii="宋体" w:hAnsi="宋体" w:cs="宋体" w:hint="eastAsia"/>
                <w:sz w:val="18"/>
                <w:szCs w:val="18"/>
              </w:rPr>
              <w:t>知道丘脑的感觉传入通路、特异与非特异投射系统的概念。</w:t>
            </w:r>
          </w:p>
          <w:p w:rsidR="00C5543C" w:rsidRDefault="00300BA6">
            <w:pPr>
              <w:numPr>
                <w:ilvl w:val="0"/>
                <w:numId w:val="8"/>
              </w:numPr>
              <w:snapToGrid w:val="0"/>
              <w:spacing w:line="288" w:lineRule="auto"/>
              <w:rPr>
                <w:rFonts w:ascii="宋体" w:hAnsi="宋体" w:cs="宋体"/>
                <w:sz w:val="18"/>
                <w:szCs w:val="18"/>
              </w:rPr>
            </w:pPr>
            <w:r>
              <w:rPr>
                <w:rFonts w:ascii="宋体" w:hAnsi="宋体" w:cs="宋体" w:hint="eastAsia"/>
                <w:sz w:val="18"/>
                <w:szCs w:val="18"/>
              </w:rPr>
              <w:t>知道第一体表感觉区、触</w:t>
            </w:r>
            <w:r>
              <w:rPr>
                <w:rFonts w:ascii="宋体" w:hAnsi="宋体" w:cs="宋体" w:hint="eastAsia"/>
                <w:sz w:val="18"/>
                <w:szCs w:val="18"/>
              </w:rPr>
              <w:t>-</w:t>
            </w:r>
            <w:r>
              <w:rPr>
                <w:rFonts w:ascii="宋体" w:hAnsi="宋体" w:cs="宋体" w:hint="eastAsia"/>
                <w:sz w:val="18"/>
                <w:szCs w:val="18"/>
              </w:rPr>
              <w:t>压觉、本体感觉、温度觉、痛觉的概念；内脏痛、体腔壁痛、牵涉痛的概念和意义。</w:t>
            </w:r>
          </w:p>
          <w:p w:rsidR="00C5543C" w:rsidRDefault="00300BA6">
            <w:pPr>
              <w:numPr>
                <w:ilvl w:val="0"/>
                <w:numId w:val="8"/>
              </w:numPr>
              <w:snapToGrid w:val="0"/>
              <w:spacing w:line="288" w:lineRule="auto"/>
              <w:rPr>
                <w:rFonts w:ascii="宋体" w:hAnsi="宋体" w:cs="宋体"/>
                <w:sz w:val="18"/>
                <w:szCs w:val="18"/>
              </w:rPr>
            </w:pPr>
            <w:r>
              <w:rPr>
                <w:rFonts w:ascii="宋体" w:hAnsi="宋体" w:cs="宋体" w:hint="eastAsia"/>
                <w:sz w:val="18"/>
                <w:szCs w:val="18"/>
              </w:rPr>
              <w:t>知道脊髓、脑干、小脑、基底神经节、大脑皮层对姿势和运动的调节；运动单位和最后公路；脊髓休克、去大脑僵直、牵张反射的概念；小脑的分类和功能；大脑皮层运动区；运动传导系统。</w:t>
            </w:r>
          </w:p>
          <w:p w:rsidR="00C5543C" w:rsidRDefault="00300BA6">
            <w:pPr>
              <w:numPr>
                <w:ilvl w:val="0"/>
                <w:numId w:val="8"/>
              </w:numPr>
              <w:snapToGrid w:val="0"/>
              <w:spacing w:line="288" w:lineRule="auto"/>
              <w:rPr>
                <w:rFonts w:ascii="宋体" w:hAnsi="宋体" w:cs="宋体"/>
                <w:sz w:val="18"/>
                <w:szCs w:val="18"/>
              </w:rPr>
            </w:pPr>
            <w:r>
              <w:rPr>
                <w:rFonts w:ascii="宋体" w:hAnsi="宋体" w:cs="宋体" w:hint="eastAsia"/>
                <w:sz w:val="18"/>
                <w:szCs w:val="18"/>
              </w:rPr>
              <w:t>知道自主神经系统的</w:t>
            </w:r>
            <w:r>
              <w:rPr>
                <w:rFonts w:ascii="宋体" w:hAnsi="宋体" w:cs="宋体" w:hint="eastAsia"/>
                <w:sz w:val="18"/>
                <w:szCs w:val="18"/>
              </w:rPr>
              <w:lastRenderedPageBreak/>
              <w:t>功能及意义；下丘脑对内脏活动的调节；神经系统对本能行为和情绪的调节；大脑皮层活动的特征</w:t>
            </w:r>
          </w:p>
          <w:p w:rsidR="00C5543C" w:rsidRDefault="00300BA6">
            <w:pPr>
              <w:numPr>
                <w:ilvl w:val="0"/>
                <w:numId w:val="8"/>
              </w:numPr>
              <w:snapToGrid w:val="0"/>
              <w:spacing w:line="288" w:lineRule="auto"/>
              <w:rPr>
                <w:rFonts w:ascii="宋体" w:hAnsi="宋体" w:cs="宋体"/>
                <w:sz w:val="18"/>
                <w:szCs w:val="18"/>
              </w:rPr>
            </w:pPr>
            <w:r>
              <w:rPr>
                <w:rFonts w:ascii="宋体" w:hAnsi="宋体" w:cs="宋体" w:hint="eastAsia"/>
                <w:sz w:val="18"/>
                <w:szCs w:val="18"/>
              </w:rPr>
              <w:t>知道脑电活动的形式、睡眠与觉醒的概念。</w:t>
            </w:r>
          </w:p>
          <w:p w:rsidR="00C5543C" w:rsidRDefault="00300BA6">
            <w:pPr>
              <w:numPr>
                <w:ilvl w:val="0"/>
                <w:numId w:val="8"/>
              </w:numPr>
              <w:snapToGrid w:val="0"/>
              <w:spacing w:line="288" w:lineRule="auto"/>
              <w:rPr>
                <w:rFonts w:ascii="宋体" w:hAnsi="宋体" w:cs="宋体"/>
                <w:sz w:val="18"/>
                <w:szCs w:val="18"/>
              </w:rPr>
            </w:pPr>
            <w:r>
              <w:rPr>
                <w:rFonts w:ascii="宋体" w:hAnsi="宋体" w:cs="宋体" w:hint="eastAsia"/>
                <w:sz w:val="18"/>
                <w:szCs w:val="18"/>
              </w:rPr>
              <w:t>理解条件反射的机制和特点，大脑皮层活动的特征。</w:t>
            </w:r>
          </w:p>
        </w:tc>
        <w:tc>
          <w:tcPr>
            <w:tcW w:w="2268" w:type="dxa"/>
          </w:tcPr>
          <w:p w:rsidR="00C5543C" w:rsidRDefault="00300BA6">
            <w:pPr>
              <w:numPr>
                <w:ilvl w:val="0"/>
                <w:numId w:val="9"/>
              </w:numPr>
              <w:snapToGrid w:val="0"/>
              <w:spacing w:line="288" w:lineRule="auto"/>
              <w:rPr>
                <w:rFonts w:ascii="宋体" w:hAnsi="宋体" w:cs="宋体"/>
                <w:sz w:val="18"/>
                <w:szCs w:val="18"/>
              </w:rPr>
            </w:pPr>
            <w:r>
              <w:rPr>
                <w:rFonts w:ascii="宋体" w:hAnsi="宋体" w:cs="宋体" w:hint="eastAsia"/>
                <w:sz w:val="18"/>
                <w:szCs w:val="18"/>
              </w:rPr>
              <w:lastRenderedPageBreak/>
              <w:t>能运用神经纤维和中枢传导兴奋的特征、神经递质和受体、神经元信息传递等现象联系临床实际。</w:t>
            </w:r>
          </w:p>
          <w:p w:rsidR="00C5543C" w:rsidRDefault="00300BA6">
            <w:pPr>
              <w:numPr>
                <w:ilvl w:val="0"/>
                <w:numId w:val="9"/>
              </w:numPr>
              <w:snapToGrid w:val="0"/>
              <w:spacing w:line="288" w:lineRule="auto"/>
              <w:rPr>
                <w:rFonts w:ascii="宋体" w:hAnsi="宋体" w:cs="宋体"/>
                <w:sz w:val="18"/>
                <w:szCs w:val="18"/>
              </w:rPr>
            </w:pPr>
            <w:r>
              <w:rPr>
                <w:rFonts w:ascii="宋体" w:hAnsi="宋体" w:cs="宋体" w:hint="eastAsia"/>
                <w:sz w:val="18"/>
                <w:szCs w:val="18"/>
              </w:rPr>
              <w:t>能运用感觉传入通路的特点说明脊髓或高位中枢损伤时感觉异常的表现。</w:t>
            </w:r>
          </w:p>
          <w:p w:rsidR="00C5543C" w:rsidRDefault="00300BA6">
            <w:pPr>
              <w:numPr>
                <w:ilvl w:val="0"/>
                <w:numId w:val="9"/>
              </w:numPr>
              <w:snapToGrid w:val="0"/>
              <w:spacing w:line="288" w:lineRule="auto"/>
              <w:rPr>
                <w:rFonts w:ascii="宋体" w:hAnsi="宋体" w:cs="宋体"/>
                <w:sz w:val="18"/>
                <w:szCs w:val="18"/>
              </w:rPr>
            </w:pPr>
            <w:r>
              <w:rPr>
                <w:rFonts w:ascii="宋体" w:hAnsi="宋体" w:cs="宋体" w:hint="eastAsia"/>
                <w:sz w:val="18"/>
                <w:szCs w:val="18"/>
              </w:rPr>
              <w:t>能运用运动的机制和通路分析临床运动障碍的表现。</w:t>
            </w:r>
          </w:p>
        </w:tc>
        <w:tc>
          <w:tcPr>
            <w:tcW w:w="1753" w:type="dxa"/>
          </w:tcPr>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神经反射的活动规律</w:t>
            </w:r>
          </w:p>
          <w:p w:rsidR="00C5543C" w:rsidRDefault="00300BA6">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大脑皮层的</w:t>
            </w:r>
            <w:proofErr w:type="gramStart"/>
            <w:r>
              <w:rPr>
                <w:rFonts w:ascii="宋体" w:hAnsi="宋体" w:cs="宋体" w:hint="eastAsia"/>
                <w:sz w:val="18"/>
                <w:szCs w:val="18"/>
              </w:rPr>
              <w:t>的</w:t>
            </w:r>
            <w:proofErr w:type="gramEnd"/>
            <w:r>
              <w:rPr>
                <w:rFonts w:ascii="宋体" w:hAnsi="宋体" w:cs="宋体" w:hint="eastAsia"/>
                <w:sz w:val="18"/>
                <w:szCs w:val="18"/>
              </w:rPr>
              <w:t>感觉分析功能</w:t>
            </w:r>
          </w:p>
          <w:p w:rsidR="00C5543C" w:rsidRDefault="00300BA6">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神经系统对姿势和运动的调节。</w:t>
            </w:r>
          </w:p>
          <w:p w:rsidR="00C5543C" w:rsidRDefault="00C5543C">
            <w:pPr>
              <w:tabs>
                <w:tab w:val="left" w:pos="312"/>
              </w:tabs>
              <w:snapToGrid w:val="0"/>
              <w:spacing w:line="288" w:lineRule="auto"/>
              <w:rPr>
                <w:rFonts w:ascii="宋体" w:hAnsi="宋体" w:cs="宋体"/>
                <w:sz w:val="18"/>
                <w:szCs w:val="18"/>
              </w:rPr>
            </w:pP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6</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1</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sz w:val="18"/>
                <w:szCs w:val="18"/>
              </w:rPr>
              <w:t>7</w:t>
            </w:r>
          </w:p>
        </w:tc>
      </w:tr>
      <w:tr w:rsidR="00C5543C">
        <w:trPr>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lastRenderedPageBreak/>
              <w:t>11</w:t>
            </w:r>
          </w:p>
        </w:tc>
        <w:tc>
          <w:tcPr>
            <w:tcW w:w="425"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内分泌</w:t>
            </w:r>
          </w:p>
        </w:tc>
        <w:tc>
          <w:tcPr>
            <w:tcW w:w="2126" w:type="dxa"/>
          </w:tcPr>
          <w:p w:rsidR="00C5543C" w:rsidRDefault="00300BA6">
            <w:pPr>
              <w:numPr>
                <w:ilvl w:val="0"/>
                <w:numId w:val="10"/>
              </w:numPr>
              <w:snapToGrid w:val="0"/>
              <w:spacing w:line="288" w:lineRule="auto"/>
              <w:rPr>
                <w:rFonts w:ascii="宋体" w:hAnsi="宋体" w:cs="宋体"/>
                <w:sz w:val="18"/>
                <w:szCs w:val="18"/>
              </w:rPr>
            </w:pPr>
            <w:r>
              <w:rPr>
                <w:rFonts w:ascii="宋体" w:hAnsi="宋体" w:cs="宋体" w:hint="eastAsia"/>
                <w:sz w:val="18"/>
                <w:szCs w:val="18"/>
              </w:rPr>
              <w:t>知道激素的概念；甲状腺激素、糖皮质激素、胰岛素的生理作用及分泌的调节。</w:t>
            </w:r>
          </w:p>
          <w:p w:rsidR="00C5543C" w:rsidRDefault="00300BA6">
            <w:pPr>
              <w:numPr>
                <w:ilvl w:val="0"/>
                <w:numId w:val="10"/>
              </w:numPr>
              <w:snapToGrid w:val="0"/>
              <w:spacing w:line="288" w:lineRule="auto"/>
              <w:rPr>
                <w:rFonts w:ascii="宋体" w:hAnsi="宋体" w:cs="宋体"/>
                <w:sz w:val="18"/>
                <w:szCs w:val="18"/>
              </w:rPr>
            </w:pPr>
            <w:r>
              <w:rPr>
                <w:rFonts w:ascii="宋体" w:hAnsi="宋体" w:cs="宋体" w:hint="eastAsia"/>
                <w:sz w:val="18"/>
                <w:szCs w:val="18"/>
              </w:rPr>
              <w:t>知道激素作用的一般特征；下丘脑与垂体的功能联系；生长激素、肾上腺髓质激素的主要生理作用；应激反应与应急反应。</w:t>
            </w:r>
          </w:p>
          <w:p w:rsidR="00C5543C" w:rsidRDefault="00300BA6">
            <w:pPr>
              <w:numPr>
                <w:ilvl w:val="0"/>
                <w:numId w:val="10"/>
              </w:numPr>
              <w:snapToGrid w:val="0"/>
              <w:spacing w:line="288" w:lineRule="auto"/>
              <w:rPr>
                <w:rFonts w:ascii="宋体" w:hAnsi="宋体" w:cs="宋体"/>
                <w:sz w:val="18"/>
                <w:szCs w:val="18"/>
              </w:rPr>
            </w:pPr>
            <w:r>
              <w:rPr>
                <w:rFonts w:ascii="宋体" w:hAnsi="宋体" w:cs="宋体" w:hint="eastAsia"/>
                <w:sz w:val="18"/>
                <w:szCs w:val="18"/>
              </w:rPr>
              <w:t>知道激素的分类；催乳素、甲状旁腺素、降钙素胰高血糖素、催产素等激素的主要生理作用。</w:t>
            </w:r>
          </w:p>
        </w:tc>
        <w:tc>
          <w:tcPr>
            <w:tcW w:w="2268"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能比较下丘脑</w:t>
            </w:r>
            <w:r>
              <w:rPr>
                <w:rFonts w:ascii="宋体" w:hAnsi="宋体" w:cs="宋体" w:hint="eastAsia"/>
                <w:sz w:val="18"/>
                <w:szCs w:val="18"/>
              </w:rPr>
              <w:t>-</w:t>
            </w:r>
            <w:r>
              <w:rPr>
                <w:rFonts w:ascii="宋体" w:hAnsi="宋体" w:cs="宋体" w:hint="eastAsia"/>
                <w:sz w:val="18"/>
                <w:szCs w:val="18"/>
              </w:rPr>
              <w:t>腺垂体一外周靶腺轴在激素分泌调节中的作用。</w:t>
            </w:r>
          </w:p>
          <w:p w:rsidR="00C5543C" w:rsidRDefault="00300BA6">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．能运用已有的生理学知识，解释临床上长期应用糖皮质激素的病人，应该如何停药。</w:t>
            </w:r>
          </w:p>
        </w:tc>
        <w:tc>
          <w:tcPr>
            <w:tcW w:w="1753"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甲状腺激素的生理作用</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糖皮质激素的生理作用</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胰岛素的生理作用</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C5543C">
        <w:trPr>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12</w:t>
            </w:r>
          </w:p>
        </w:tc>
        <w:tc>
          <w:tcPr>
            <w:tcW w:w="425"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生殖</w:t>
            </w:r>
          </w:p>
        </w:tc>
        <w:tc>
          <w:tcPr>
            <w:tcW w:w="2126" w:type="dxa"/>
          </w:tcPr>
          <w:p w:rsidR="00C5543C" w:rsidRDefault="00300BA6">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知道睾酮、雌激素、孕激素的生理作用；月经周期概念及卵巢和子宫内膜的周期性变化。</w:t>
            </w:r>
          </w:p>
          <w:p w:rsidR="00C5543C" w:rsidRDefault="00300BA6">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知道睾丸和卵巢的生理功能；月经周期形成机制。</w:t>
            </w:r>
          </w:p>
          <w:p w:rsidR="00C5543C" w:rsidRDefault="00300BA6">
            <w:pPr>
              <w:numPr>
                <w:ilvl w:val="0"/>
                <w:numId w:val="11"/>
              </w:numPr>
              <w:snapToGrid w:val="0"/>
              <w:spacing w:line="288" w:lineRule="auto"/>
              <w:rPr>
                <w:rFonts w:ascii="宋体" w:hAnsi="宋体" w:cs="宋体"/>
                <w:sz w:val="18"/>
                <w:szCs w:val="18"/>
              </w:rPr>
            </w:pPr>
            <w:r>
              <w:rPr>
                <w:rFonts w:ascii="宋体" w:hAnsi="宋体" w:cs="宋体" w:hint="eastAsia"/>
                <w:sz w:val="18"/>
                <w:szCs w:val="18"/>
              </w:rPr>
              <w:t>理解睾丸及卵巢功能的调节机制。</w:t>
            </w:r>
          </w:p>
          <w:p w:rsidR="00C5543C" w:rsidRDefault="00300BA6">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知道妊娠过程、分娩、哺乳过程中的激素调节作用。</w:t>
            </w:r>
          </w:p>
          <w:p w:rsidR="00C5543C" w:rsidRDefault="00300BA6">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知道避孕与人类辅助生殖的措施与原理。</w:t>
            </w:r>
          </w:p>
        </w:tc>
        <w:tc>
          <w:tcPr>
            <w:tcW w:w="2268" w:type="dxa"/>
          </w:tcPr>
          <w:p w:rsidR="00C5543C" w:rsidRDefault="00300BA6">
            <w:pPr>
              <w:numPr>
                <w:ilvl w:val="0"/>
                <w:numId w:val="12"/>
              </w:numPr>
              <w:snapToGrid w:val="0"/>
              <w:spacing w:line="288" w:lineRule="auto"/>
              <w:rPr>
                <w:rFonts w:ascii="宋体" w:hAnsi="宋体" w:cs="宋体"/>
                <w:sz w:val="18"/>
                <w:szCs w:val="18"/>
              </w:rPr>
            </w:pPr>
            <w:r>
              <w:rPr>
                <w:rFonts w:ascii="宋体" w:hAnsi="宋体" w:cs="宋体" w:hint="eastAsia"/>
                <w:sz w:val="18"/>
                <w:szCs w:val="18"/>
              </w:rPr>
              <w:t>能运用所学知识，解释月经周期中卵巢和子宫内膜的变化。</w:t>
            </w:r>
          </w:p>
          <w:p w:rsidR="00C5543C" w:rsidRDefault="00300BA6">
            <w:pPr>
              <w:numPr>
                <w:ilvl w:val="0"/>
                <w:numId w:val="12"/>
              </w:numPr>
              <w:snapToGrid w:val="0"/>
              <w:spacing w:line="288" w:lineRule="auto"/>
              <w:rPr>
                <w:rFonts w:ascii="宋体" w:hAnsi="宋体" w:cs="宋体"/>
                <w:sz w:val="18"/>
                <w:szCs w:val="18"/>
              </w:rPr>
            </w:pPr>
            <w:r>
              <w:rPr>
                <w:rFonts w:ascii="宋体" w:hAnsi="宋体" w:cs="宋体" w:hint="eastAsia"/>
                <w:sz w:val="18"/>
                <w:szCs w:val="18"/>
              </w:rPr>
              <w:t>能了解避孕和人类辅助生殖的措施和原理。</w:t>
            </w:r>
          </w:p>
        </w:tc>
        <w:tc>
          <w:tcPr>
            <w:tcW w:w="1753" w:type="dxa"/>
          </w:tcPr>
          <w:p w:rsidR="00C5543C" w:rsidRDefault="00300BA6">
            <w:pPr>
              <w:widowControl/>
              <w:snapToGrid w:val="0"/>
              <w:spacing w:line="360" w:lineRule="auto"/>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雌激素和孕激素的生理作用</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月经周期的形成机制</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C5543C">
        <w:trPr>
          <w:jc w:val="center"/>
        </w:trPr>
        <w:tc>
          <w:tcPr>
            <w:tcW w:w="421"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13</w:t>
            </w:r>
          </w:p>
        </w:tc>
        <w:tc>
          <w:tcPr>
            <w:tcW w:w="425"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t>人体几个重要阶段的生理特</w:t>
            </w:r>
            <w:r>
              <w:rPr>
                <w:rFonts w:ascii="宋体" w:hAnsi="宋体" w:cs="宋体" w:hint="eastAsia"/>
                <w:sz w:val="18"/>
                <w:szCs w:val="18"/>
              </w:rPr>
              <w:lastRenderedPageBreak/>
              <w:t>征</w:t>
            </w:r>
          </w:p>
        </w:tc>
        <w:tc>
          <w:tcPr>
            <w:tcW w:w="2126"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lastRenderedPageBreak/>
              <w:t>1.</w:t>
            </w:r>
            <w:r>
              <w:rPr>
                <w:rFonts w:ascii="宋体" w:hAnsi="宋体" w:cs="宋体" w:hint="eastAsia"/>
                <w:sz w:val="18"/>
                <w:szCs w:val="18"/>
              </w:rPr>
              <w:t>知道婴儿期体格生长的特点；婴儿期体内各系统的生理特点。</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知道男、女青春期的生理特点；体格形态变化；性成熟的调节。</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男性更年期生理变化及症状表现；女性围绝经期分期和症状特点。</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老年期的生理特点；衰老的生物学理论。</w:t>
            </w:r>
          </w:p>
          <w:p w:rsidR="00C5543C" w:rsidRDefault="00300BA6">
            <w:pPr>
              <w:snapToGrid w:val="0"/>
              <w:spacing w:line="288" w:lineRule="auto"/>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死亡、临床死亡、脑死</w:t>
            </w:r>
            <w:r>
              <w:rPr>
                <w:rFonts w:ascii="宋体" w:hAnsi="宋体" w:cs="宋体" w:hint="eastAsia"/>
                <w:sz w:val="18"/>
                <w:szCs w:val="18"/>
              </w:rPr>
              <w:lastRenderedPageBreak/>
              <w:t>亡的定义；</w:t>
            </w:r>
          </w:p>
        </w:tc>
        <w:tc>
          <w:tcPr>
            <w:tcW w:w="2268" w:type="dxa"/>
          </w:tcPr>
          <w:p w:rsidR="00C5543C" w:rsidRDefault="00300BA6">
            <w:pPr>
              <w:snapToGrid w:val="0"/>
              <w:spacing w:line="288" w:lineRule="auto"/>
              <w:rPr>
                <w:rFonts w:ascii="宋体" w:hAnsi="宋体" w:cs="宋体"/>
                <w:sz w:val="18"/>
                <w:szCs w:val="18"/>
              </w:rPr>
            </w:pPr>
            <w:r>
              <w:rPr>
                <w:rFonts w:ascii="宋体" w:hAnsi="宋体" w:cs="宋体" w:hint="eastAsia"/>
                <w:sz w:val="18"/>
                <w:szCs w:val="18"/>
              </w:rPr>
              <w:lastRenderedPageBreak/>
              <w:t>1</w:t>
            </w:r>
            <w:r>
              <w:rPr>
                <w:rFonts w:ascii="宋体" w:hAnsi="宋体" w:cs="宋体" w:hint="eastAsia"/>
                <w:sz w:val="18"/>
                <w:szCs w:val="18"/>
              </w:rPr>
              <w:t>．能用所学知识，解释青春期性成熟的调节机制。</w:t>
            </w:r>
          </w:p>
          <w:p w:rsidR="00C5543C" w:rsidRDefault="00300BA6">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．能查阅资料，概括女性围绝经期的特点，了解围绝经期的治疗策略。</w:t>
            </w:r>
          </w:p>
        </w:tc>
        <w:tc>
          <w:tcPr>
            <w:tcW w:w="1753" w:type="dxa"/>
          </w:tcPr>
          <w:p w:rsidR="00C5543C" w:rsidRDefault="00300BA6">
            <w:pPr>
              <w:widowControl/>
              <w:snapToGrid w:val="0"/>
              <w:spacing w:line="360" w:lineRule="auto"/>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男、女青春期的生理特点。</w:t>
            </w:r>
          </w:p>
          <w:p w:rsidR="00C5543C" w:rsidRDefault="00300BA6">
            <w:pPr>
              <w:widowControl/>
              <w:snapToGrid w:val="0"/>
              <w:spacing w:line="360" w:lineRule="auto"/>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女性围绝经期分期和症状特点。</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C5543C" w:rsidRDefault="00300BA6">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C5543C">
        <w:trPr>
          <w:jc w:val="center"/>
        </w:trPr>
        <w:tc>
          <w:tcPr>
            <w:tcW w:w="421" w:type="dxa"/>
          </w:tcPr>
          <w:p w:rsidR="00C5543C" w:rsidRDefault="00300BA6">
            <w:pPr>
              <w:snapToGrid w:val="0"/>
              <w:spacing w:line="288" w:lineRule="auto"/>
              <w:rPr>
                <w:rFonts w:ascii="宋体" w:hAnsi="宋体" w:cs="宋体"/>
                <w:b/>
                <w:bCs/>
                <w:sz w:val="18"/>
                <w:szCs w:val="18"/>
              </w:rPr>
            </w:pPr>
            <w:r>
              <w:rPr>
                <w:rFonts w:ascii="宋体" w:hAnsi="宋体" w:cs="宋体" w:hint="eastAsia"/>
                <w:b/>
                <w:bCs/>
                <w:sz w:val="18"/>
                <w:szCs w:val="18"/>
              </w:rPr>
              <w:lastRenderedPageBreak/>
              <w:t>合计</w:t>
            </w:r>
          </w:p>
        </w:tc>
        <w:tc>
          <w:tcPr>
            <w:tcW w:w="425" w:type="dxa"/>
          </w:tcPr>
          <w:p w:rsidR="00C5543C" w:rsidRDefault="00C5543C">
            <w:pPr>
              <w:snapToGrid w:val="0"/>
              <w:spacing w:line="288" w:lineRule="auto"/>
              <w:rPr>
                <w:rFonts w:ascii="宋体" w:hAnsi="宋体" w:cs="宋体"/>
                <w:b/>
                <w:bCs/>
                <w:sz w:val="18"/>
                <w:szCs w:val="18"/>
              </w:rPr>
            </w:pPr>
          </w:p>
        </w:tc>
        <w:tc>
          <w:tcPr>
            <w:tcW w:w="2126" w:type="dxa"/>
          </w:tcPr>
          <w:p w:rsidR="00C5543C" w:rsidRDefault="00C5543C">
            <w:pPr>
              <w:snapToGrid w:val="0"/>
              <w:spacing w:line="288" w:lineRule="auto"/>
              <w:rPr>
                <w:rFonts w:ascii="宋体" w:hAnsi="宋体" w:cs="宋体"/>
                <w:b/>
                <w:bCs/>
                <w:sz w:val="18"/>
                <w:szCs w:val="18"/>
              </w:rPr>
            </w:pPr>
          </w:p>
        </w:tc>
        <w:tc>
          <w:tcPr>
            <w:tcW w:w="2268" w:type="dxa"/>
          </w:tcPr>
          <w:p w:rsidR="00C5543C" w:rsidRDefault="00C5543C">
            <w:pPr>
              <w:snapToGrid w:val="0"/>
              <w:spacing w:line="288" w:lineRule="auto"/>
              <w:rPr>
                <w:rFonts w:ascii="宋体" w:hAnsi="宋体" w:cs="宋体"/>
                <w:b/>
                <w:bCs/>
                <w:sz w:val="18"/>
                <w:szCs w:val="18"/>
              </w:rPr>
            </w:pPr>
          </w:p>
        </w:tc>
        <w:tc>
          <w:tcPr>
            <w:tcW w:w="1753" w:type="dxa"/>
          </w:tcPr>
          <w:p w:rsidR="00C5543C" w:rsidRDefault="00C5543C">
            <w:pPr>
              <w:snapToGrid w:val="0"/>
              <w:spacing w:line="288" w:lineRule="auto"/>
              <w:rPr>
                <w:rFonts w:ascii="宋体" w:hAnsi="宋体" w:cs="宋体"/>
                <w:b/>
                <w:bCs/>
                <w:sz w:val="18"/>
                <w:szCs w:val="18"/>
              </w:rPr>
            </w:pPr>
          </w:p>
        </w:tc>
        <w:tc>
          <w:tcPr>
            <w:tcW w:w="515" w:type="dxa"/>
            <w:vAlign w:val="center"/>
          </w:tcPr>
          <w:p w:rsidR="00C5543C" w:rsidRDefault="00300BA6">
            <w:pPr>
              <w:snapToGrid w:val="0"/>
              <w:spacing w:line="288" w:lineRule="auto"/>
              <w:jc w:val="center"/>
              <w:rPr>
                <w:rFonts w:ascii="宋体" w:hAnsi="宋体" w:cs="宋体"/>
                <w:b/>
                <w:bCs/>
                <w:sz w:val="18"/>
                <w:szCs w:val="18"/>
              </w:rPr>
            </w:pPr>
            <w:r>
              <w:rPr>
                <w:rFonts w:ascii="宋体" w:hAnsi="宋体" w:cs="宋体" w:hint="eastAsia"/>
                <w:b/>
                <w:bCs/>
                <w:sz w:val="18"/>
                <w:szCs w:val="18"/>
              </w:rPr>
              <w:t>44</w:t>
            </w:r>
          </w:p>
        </w:tc>
        <w:tc>
          <w:tcPr>
            <w:tcW w:w="515" w:type="dxa"/>
            <w:vAlign w:val="center"/>
          </w:tcPr>
          <w:p w:rsidR="00C5543C" w:rsidRDefault="00300BA6">
            <w:pPr>
              <w:snapToGrid w:val="0"/>
              <w:spacing w:line="288" w:lineRule="auto"/>
              <w:jc w:val="center"/>
              <w:rPr>
                <w:rFonts w:ascii="宋体" w:hAnsi="宋体" w:cs="宋体"/>
                <w:b/>
                <w:bCs/>
                <w:sz w:val="18"/>
                <w:szCs w:val="18"/>
              </w:rPr>
            </w:pPr>
            <w:r>
              <w:rPr>
                <w:rFonts w:ascii="宋体" w:hAnsi="宋体" w:cs="宋体"/>
                <w:b/>
                <w:bCs/>
                <w:sz w:val="18"/>
                <w:szCs w:val="18"/>
              </w:rPr>
              <w:t>4</w:t>
            </w:r>
          </w:p>
        </w:tc>
        <w:tc>
          <w:tcPr>
            <w:tcW w:w="499" w:type="dxa"/>
            <w:vAlign w:val="center"/>
          </w:tcPr>
          <w:p w:rsidR="00C5543C" w:rsidRDefault="00300BA6">
            <w:pPr>
              <w:snapToGrid w:val="0"/>
              <w:spacing w:line="288" w:lineRule="auto"/>
              <w:jc w:val="center"/>
              <w:rPr>
                <w:rFonts w:ascii="宋体" w:hAnsi="宋体" w:cs="宋体"/>
                <w:b/>
                <w:bCs/>
                <w:sz w:val="18"/>
                <w:szCs w:val="18"/>
              </w:rPr>
            </w:pPr>
            <w:r>
              <w:rPr>
                <w:rFonts w:ascii="宋体" w:hAnsi="宋体" w:cs="宋体"/>
                <w:b/>
                <w:bCs/>
                <w:sz w:val="18"/>
                <w:szCs w:val="18"/>
              </w:rPr>
              <w:t>48</w:t>
            </w:r>
          </w:p>
        </w:tc>
      </w:tr>
    </w:tbl>
    <w:p w:rsidR="00C5543C" w:rsidRDefault="00C5543C">
      <w:pPr>
        <w:snapToGrid w:val="0"/>
        <w:spacing w:line="288" w:lineRule="auto"/>
        <w:rPr>
          <w:rFonts w:ascii="宋体" w:hAnsi="宋体"/>
          <w:sz w:val="20"/>
          <w:szCs w:val="20"/>
        </w:rPr>
      </w:pPr>
    </w:p>
    <w:p w:rsidR="00C5543C" w:rsidRDefault="00C5543C">
      <w:pPr>
        <w:snapToGrid w:val="0"/>
        <w:spacing w:line="288" w:lineRule="auto"/>
        <w:ind w:right="26"/>
        <w:rPr>
          <w:sz w:val="20"/>
          <w:szCs w:val="20"/>
        </w:rPr>
      </w:pPr>
    </w:p>
    <w:p w:rsidR="00C5543C" w:rsidRDefault="00300BA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七、课内实践名称及基本要求</w:t>
      </w:r>
    </w:p>
    <w:p w:rsidR="00C5543C" w:rsidRDefault="00C5543C">
      <w:pPr>
        <w:snapToGrid w:val="0"/>
        <w:spacing w:line="288" w:lineRule="auto"/>
        <w:ind w:right="26" w:firstLineChars="200" w:firstLine="400"/>
        <w:rPr>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268"/>
        <w:gridCol w:w="3090"/>
        <w:gridCol w:w="709"/>
        <w:gridCol w:w="1134"/>
        <w:gridCol w:w="708"/>
      </w:tblGrid>
      <w:tr w:rsidR="00C5543C">
        <w:trPr>
          <w:trHeight w:val="34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300BA6">
            <w:pPr>
              <w:snapToGrid w:val="0"/>
              <w:jc w:val="center"/>
              <w:rPr>
                <w:rFonts w:ascii="宋体"/>
                <w:sz w:val="20"/>
                <w:szCs w:val="20"/>
              </w:rPr>
            </w:pPr>
            <w:r>
              <w:rPr>
                <w:rFonts w:ascii="宋体" w:hAnsi="宋体" w:hint="eastAsia"/>
                <w:sz w:val="20"/>
                <w:szCs w:val="20"/>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300BA6">
            <w:pPr>
              <w:snapToGrid w:val="0"/>
              <w:jc w:val="center"/>
              <w:rPr>
                <w:rFonts w:ascii="宋体"/>
                <w:sz w:val="20"/>
                <w:szCs w:val="20"/>
              </w:rPr>
            </w:pPr>
            <w:r>
              <w:rPr>
                <w:rFonts w:ascii="宋体" w:hAnsi="宋体" w:hint="eastAsia"/>
                <w:sz w:val="20"/>
                <w:szCs w:val="20"/>
              </w:rPr>
              <w:t>实训名称</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300BA6">
            <w:pPr>
              <w:snapToGrid w:val="0"/>
              <w:jc w:val="center"/>
              <w:rPr>
                <w:rFonts w:ascii="宋体"/>
                <w:sz w:val="20"/>
                <w:szCs w:val="20"/>
              </w:rPr>
            </w:pPr>
            <w:r>
              <w:rPr>
                <w:rFonts w:ascii="宋体" w:hAnsi="宋体" w:hint="eastAsia"/>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300BA6">
            <w:pPr>
              <w:snapToGrid w:val="0"/>
              <w:jc w:val="center"/>
              <w:rPr>
                <w:rFonts w:ascii="宋体" w:hAnsi="宋体"/>
                <w:sz w:val="20"/>
                <w:szCs w:val="20"/>
              </w:rPr>
            </w:pPr>
            <w:r>
              <w:rPr>
                <w:rFonts w:ascii="宋体" w:hAnsi="宋体" w:hint="eastAsia"/>
                <w:sz w:val="20"/>
                <w:szCs w:val="20"/>
              </w:rPr>
              <w:t>实训</w:t>
            </w:r>
          </w:p>
          <w:p w:rsidR="00C5543C" w:rsidRDefault="00300BA6">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rsidR="00C5543C" w:rsidRDefault="00300BA6">
            <w:pPr>
              <w:snapToGrid w:val="0"/>
              <w:jc w:val="center"/>
              <w:rPr>
                <w:rFonts w:ascii="宋体"/>
                <w:sz w:val="20"/>
                <w:szCs w:val="20"/>
              </w:rPr>
            </w:pPr>
            <w:r>
              <w:rPr>
                <w:rFonts w:ascii="宋体" w:hint="eastAsia"/>
                <w:sz w:val="20"/>
                <w:szCs w:val="20"/>
              </w:rPr>
              <w:t>实验类型</w:t>
            </w:r>
          </w:p>
        </w:tc>
        <w:tc>
          <w:tcPr>
            <w:tcW w:w="708" w:type="dxa"/>
            <w:tcBorders>
              <w:top w:val="single" w:sz="4" w:space="0" w:color="auto"/>
              <w:left w:val="single" w:sz="4" w:space="0" w:color="auto"/>
              <w:right w:val="single" w:sz="4" w:space="0" w:color="auto"/>
            </w:tcBorders>
            <w:shd w:val="clear" w:color="auto" w:fill="auto"/>
            <w:vAlign w:val="center"/>
          </w:tcPr>
          <w:p w:rsidR="00C5543C" w:rsidRDefault="00300BA6">
            <w:pPr>
              <w:snapToGrid w:val="0"/>
              <w:jc w:val="center"/>
              <w:rPr>
                <w:rFonts w:ascii="宋体"/>
                <w:sz w:val="20"/>
                <w:szCs w:val="20"/>
              </w:rPr>
            </w:pPr>
            <w:r>
              <w:rPr>
                <w:rFonts w:ascii="宋体" w:hAnsi="宋体" w:hint="eastAsia"/>
                <w:sz w:val="20"/>
                <w:szCs w:val="20"/>
              </w:rPr>
              <w:t>备注</w:t>
            </w:r>
          </w:p>
        </w:tc>
      </w:tr>
      <w:tr w:rsidR="00C5543C">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300BA6">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300BA6">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生理学专题</w:t>
            </w:r>
            <w:r>
              <w:rPr>
                <w:rFonts w:asciiTheme="minorEastAsia" w:eastAsiaTheme="minorEastAsia" w:hAnsiTheme="minorEastAsia" w:cstheme="minorEastAsia" w:hint="eastAsia"/>
                <w:sz w:val="20"/>
                <w:szCs w:val="20"/>
              </w:rPr>
              <w:t>PBL</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300BA6">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学生运用所学知识完成指定的研究学习任务，包括：循环、呼吸、泌尿、神经四个专题。</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300BA6">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1134" w:type="dxa"/>
            <w:tcBorders>
              <w:left w:val="single" w:sz="4" w:space="0" w:color="auto"/>
              <w:right w:val="single" w:sz="4" w:space="0" w:color="auto"/>
            </w:tcBorders>
            <w:shd w:val="clear" w:color="auto" w:fill="auto"/>
            <w:vAlign w:val="center"/>
          </w:tcPr>
          <w:p w:rsidR="00C5543C" w:rsidRDefault="00300BA6">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rsidR="00C5543C" w:rsidRDefault="00C5543C">
            <w:pPr>
              <w:snapToGrid w:val="0"/>
              <w:spacing w:beforeLines="50" w:before="156" w:afterLines="50" w:after="156"/>
              <w:rPr>
                <w:rFonts w:ascii="宋体" w:hAnsi="宋体"/>
                <w:sz w:val="20"/>
                <w:szCs w:val="20"/>
              </w:rPr>
            </w:pPr>
          </w:p>
        </w:tc>
      </w:tr>
      <w:tr w:rsidR="00C5543C">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300BA6">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合计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C5543C">
            <w:pPr>
              <w:snapToGrid w:val="0"/>
              <w:spacing w:line="360" w:lineRule="atLeast"/>
              <w:jc w:val="center"/>
              <w:rPr>
                <w:rFonts w:asciiTheme="minorEastAsia" w:eastAsiaTheme="minorEastAsia" w:hAnsiTheme="minorEastAsia" w:cstheme="minorEastAsia"/>
                <w:b/>
                <w:sz w:val="20"/>
                <w:szCs w:val="20"/>
              </w:rPr>
            </w:pP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C5543C">
            <w:pPr>
              <w:snapToGrid w:val="0"/>
              <w:spacing w:line="360" w:lineRule="atLeast"/>
              <w:jc w:val="center"/>
              <w:rPr>
                <w:rFonts w:asciiTheme="minorEastAsia" w:eastAsiaTheme="minorEastAsia" w:hAnsiTheme="minorEastAsia" w:cstheme="minorEastAsia"/>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Default="00300BA6">
            <w:pPr>
              <w:snapToGrid w:val="0"/>
              <w:spacing w:line="360" w:lineRule="atLeast"/>
              <w:jc w:val="center"/>
              <w:rPr>
                <w:rFonts w:asciiTheme="minorEastAsia" w:eastAsiaTheme="minorEastAsia" w:hAnsiTheme="minorEastAsia" w:cstheme="minorEastAsia"/>
                <w:b/>
                <w:sz w:val="20"/>
                <w:szCs w:val="20"/>
              </w:rPr>
            </w:pPr>
            <w:r>
              <w:rPr>
                <w:rFonts w:asciiTheme="minorEastAsia" w:eastAsiaTheme="minorEastAsia" w:hAnsiTheme="minorEastAsia" w:cstheme="minorEastAsia"/>
                <w:b/>
                <w:sz w:val="20"/>
                <w:szCs w:val="20"/>
              </w:rPr>
              <w:t>4</w:t>
            </w:r>
          </w:p>
        </w:tc>
        <w:tc>
          <w:tcPr>
            <w:tcW w:w="1134" w:type="dxa"/>
            <w:tcBorders>
              <w:left w:val="single" w:sz="4" w:space="0" w:color="auto"/>
              <w:right w:val="single" w:sz="4" w:space="0" w:color="auto"/>
            </w:tcBorders>
            <w:shd w:val="clear" w:color="auto" w:fill="auto"/>
            <w:vAlign w:val="center"/>
          </w:tcPr>
          <w:p w:rsidR="00C5543C" w:rsidRDefault="00C5543C">
            <w:pPr>
              <w:snapToGrid w:val="0"/>
              <w:spacing w:line="360" w:lineRule="atLeast"/>
              <w:jc w:val="center"/>
              <w:rPr>
                <w:rFonts w:asciiTheme="minorEastAsia" w:eastAsiaTheme="minorEastAsia" w:hAnsiTheme="minorEastAsia" w:cstheme="minorEastAsia"/>
                <w:b/>
                <w:sz w:val="20"/>
                <w:szCs w:val="20"/>
              </w:rPr>
            </w:pPr>
          </w:p>
        </w:tc>
        <w:tc>
          <w:tcPr>
            <w:tcW w:w="708" w:type="dxa"/>
            <w:tcBorders>
              <w:left w:val="single" w:sz="4" w:space="0" w:color="auto"/>
              <w:right w:val="single" w:sz="4" w:space="0" w:color="auto"/>
            </w:tcBorders>
            <w:shd w:val="clear" w:color="auto" w:fill="auto"/>
          </w:tcPr>
          <w:p w:rsidR="00C5543C" w:rsidRDefault="00C5543C">
            <w:pPr>
              <w:snapToGrid w:val="0"/>
              <w:spacing w:beforeLines="50" w:before="156" w:afterLines="50" w:after="156"/>
              <w:rPr>
                <w:rFonts w:ascii="宋体" w:hAnsi="宋体"/>
                <w:sz w:val="20"/>
                <w:szCs w:val="20"/>
              </w:rPr>
            </w:pPr>
          </w:p>
        </w:tc>
      </w:tr>
    </w:tbl>
    <w:p w:rsidR="00C5543C" w:rsidRDefault="00C5543C">
      <w:pPr>
        <w:snapToGrid w:val="0"/>
        <w:spacing w:line="288" w:lineRule="auto"/>
        <w:ind w:right="2520" w:firstLineChars="200" w:firstLine="400"/>
        <w:rPr>
          <w:sz w:val="20"/>
          <w:szCs w:val="20"/>
        </w:rPr>
      </w:pPr>
    </w:p>
    <w:p w:rsidR="00C5543C" w:rsidRDefault="00300BA6">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9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5543C">
        <w:tc>
          <w:tcPr>
            <w:tcW w:w="1809" w:type="dxa"/>
            <w:shd w:val="clear" w:color="auto" w:fill="auto"/>
          </w:tcPr>
          <w:p w:rsidR="00C5543C" w:rsidRDefault="00300BA6">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C5543C" w:rsidRDefault="00300BA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C5543C" w:rsidRDefault="00300BA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C5543C">
        <w:tc>
          <w:tcPr>
            <w:tcW w:w="1809" w:type="dxa"/>
            <w:shd w:val="clear" w:color="auto" w:fill="auto"/>
          </w:tcPr>
          <w:p w:rsidR="00C5543C" w:rsidRDefault="00300BA6">
            <w:pPr>
              <w:widowControl/>
              <w:spacing w:line="360" w:lineRule="auto"/>
              <w:jc w:val="center"/>
              <w:rPr>
                <w:rFonts w:ascii="宋体" w:hAnsi="宋体" w:cs="Arial"/>
                <w:kern w:val="0"/>
                <w:sz w:val="20"/>
                <w:szCs w:val="20"/>
              </w:rPr>
            </w:pPr>
            <w:r>
              <w:rPr>
                <w:rFonts w:ascii="宋体" w:hAnsi="宋体" w:cs="Arial" w:hint="eastAsia"/>
                <w:kern w:val="0"/>
                <w:sz w:val="20"/>
                <w:szCs w:val="20"/>
              </w:rPr>
              <w:t>1</w:t>
            </w:r>
          </w:p>
        </w:tc>
        <w:tc>
          <w:tcPr>
            <w:tcW w:w="5103" w:type="dxa"/>
            <w:shd w:val="clear" w:color="auto" w:fill="auto"/>
          </w:tcPr>
          <w:p w:rsidR="00C5543C" w:rsidRDefault="00300BA6">
            <w:pPr>
              <w:widowControl/>
              <w:spacing w:line="360" w:lineRule="auto"/>
              <w:jc w:val="center"/>
              <w:rPr>
                <w:rFonts w:ascii="宋体" w:hAnsi="宋体" w:cs="Arial"/>
                <w:kern w:val="0"/>
                <w:sz w:val="20"/>
                <w:szCs w:val="20"/>
              </w:rPr>
            </w:pPr>
            <w:r>
              <w:rPr>
                <w:rFonts w:ascii="宋体" w:hAnsi="宋体" w:cs="Arial" w:hint="eastAsia"/>
                <w:kern w:val="0"/>
                <w:sz w:val="20"/>
                <w:szCs w:val="20"/>
              </w:rPr>
              <w:t>期末闭卷考试</w:t>
            </w:r>
          </w:p>
        </w:tc>
        <w:tc>
          <w:tcPr>
            <w:tcW w:w="1843" w:type="dxa"/>
            <w:shd w:val="clear" w:color="auto" w:fill="auto"/>
          </w:tcPr>
          <w:p w:rsidR="00C5543C" w:rsidRDefault="00300BA6">
            <w:pPr>
              <w:widowControl/>
              <w:spacing w:line="360" w:lineRule="auto"/>
              <w:jc w:val="center"/>
              <w:rPr>
                <w:rFonts w:ascii="宋体" w:hAnsi="宋体" w:cs="Arial"/>
                <w:kern w:val="0"/>
                <w:sz w:val="20"/>
                <w:szCs w:val="20"/>
              </w:rPr>
            </w:pPr>
            <w:r>
              <w:rPr>
                <w:rFonts w:ascii="宋体" w:hAnsi="宋体" w:cs="Arial"/>
                <w:kern w:val="0"/>
                <w:sz w:val="20"/>
                <w:szCs w:val="20"/>
              </w:rPr>
              <w:t>7</w:t>
            </w:r>
            <w:r>
              <w:rPr>
                <w:rFonts w:ascii="宋体" w:hAnsi="宋体" w:cs="Arial" w:hint="eastAsia"/>
                <w:kern w:val="0"/>
                <w:sz w:val="20"/>
                <w:szCs w:val="20"/>
              </w:rPr>
              <w:t>0%</w:t>
            </w:r>
          </w:p>
        </w:tc>
      </w:tr>
      <w:tr w:rsidR="00C5543C">
        <w:tc>
          <w:tcPr>
            <w:tcW w:w="1809" w:type="dxa"/>
            <w:shd w:val="clear" w:color="auto" w:fill="auto"/>
          </w:tcPr>
          <w:p w:rsidR="00C5543C" w:rsidRDefault="00300BA6">
            <w:pPr>
              <w:widowControl/>
              <w:spacing w:line="360" w:lineRule="auto"/>
              <w:jc w:val="center"/>
              <w:rPr>
                <w:rFonts w:ascii="宋体" w:hAnsi="宋体" w:cs="Arial"/>
                <w:kern w:val="0"/>
                <w:sz w:val="20"/>
                <w:szCs w:val="20"/>
              </w:rPr>
            </w:pPr>
            <w:r>
              <w:rPr>
                <w:rFonts w:ascii="宋体" w:hAnsi="宋体" w:cs="Arial" w:hint="eastAsia"/>
                <w:kern w:val="0"/>
                <w:sz w:val="20"/>
                <w:szCs w:val="20"/>
              </w:rPr>
              <w:t>X1</w:t>
            </w:r>
          </w:p>
        </w:tc>
        <w:tc>
          <w:tcPr>
            <w:tcW w:w="5103" w:type="dxa"/>
            <w:shd w:val="clear" w:color="auto" w:fill="auto"/>
          </w:tcPr>
          <w:p w:rsidR="00C5543C" w:rsidRDefault="00300BA6">
            <w:pPr>
              <w:widowControl/>
              <w:spacing w:line="360" w:lineRule="auto"/>
              <w:jc w:val="center"/>
              <w:rPr>
                <w:rFonts w:ascii="宋体" w:hAnsi="宋体" w:cs="Arial"/>
                <w:kern w:val="0"/>
                <w:sz w:val="20"/>
                <w:szCs w:val="20"/>
              </w:rPr>
            </w:pPr>
            <w:r>
              <w:rPr>
                <w:rFonts w:ascii="宋体" w:hAnsi="宋体" w:cs="Arial" w:hint="eastAsia"/>
                <w:kern w:val="0"/>
                <w:sz w:val="20"/>
                <w:szCs w:val="20"/>
              </w:rPr>
              <w:t>课堂表现</w:t>
            </w:r>
          </w:p>
        </w:tc>
        <w:tc>
          <w:tcPr>
            <w:tcW w:w="1843" w:type="dxa"/>
            <w:shd w:val="clear" w:color="auto" w:fill="auto"/>
          </w:tcPr>
          <w:p w:rsidR="00C5543C" w:rsidRDefault="00300BA6">
            <w:pPr>
              <w:widowControl/>
              <w:spacing w:line="360" w:lineRule="auto"/>
              <w:jc w:val="center"/>
              <w:rPr>
                <w:rFonts w:ascii="宋体" w:hAnsi="宋体" w:cs="Arial"/>
                <w:kern w:val="0"/>
                <w:sz w:val="20"/>
                <w:szCs w:val="20"/>
              </w:rPr>
            </w:pPr>
            <w:r>
              <w:rPr>
                <w:rFonts w:ascii="宋体" w:hAnsi="宋体" w:cs="Arial" w:hint="eastAsia"/>
                <w:kern w:val="0"/>
                <w:sz w:val="20"/>
                <w:szCs w:val="20"/>
              </w:rPr>
              <w:t>10%</w:t>
            </w:r>
          </w:p>
        </w:tc>
      </w:tr>
      <w:tr w:rsidR="00C5543C">
        <w:tc>
          <w:tcPr>
            <w:tcW w:w="1809" w:type="dxa"/>
            <w:shd w:val="clear" w:color="auto" w:fill="auto"/>
          </w:tcPr>
          <w:p w:rsidR="00C5543C" w:rsidRDefault="00300BA6">
            <w:pPr>
              <w:widowControl/>
              <w:spacing w:line="360" w:lineRule="auto"/>
              <w:jc w:val="center"/>
              <w:rPr>
                <w:rFonts w:ascii="宋体" w:hAnsi="宋体" w:cs="Arial"/>
                <w:kern w:val="0"/>
                <w:sz w:val="20"/>
                <w:szCs w:val="20"/>
              </w:rPr>
            </w:pPr>
            <w:r>
              <w:rPr>
                <w:rFonts w:ascii="宋体" w:hAnsi="宋体" w:cs="Arial" w:hint="eastAsia"/>
                <w:kern w:val="0"/>
                <w:sz w:val="20"/>
                <w:szCs w:val="20"/>
              </w:rPr>
              <w:t>X2</w:t>
            </w:r>
          </w:p>
        </w:tc>
        <w:tc>
          <w:tcPr>
            <w:tcW w:w="5103" w:type="dxa"/>
            <w:shd w:val="clear" w:color="auto" w:fill="auto"/>
          </w:tcPr>
          <w:p w:rsidR="00C5543C" w:rsidRDefault="00300BA6">
            <w:pPr>
              <w:widowControl/>
              <w:spacing w:line="360" w:lineRule="auto"/>
              <w:jc w:val="center"/>
              <w:rPr>
                <w:rFonts w:ascii="宋体" w:hAnsi="宋体" w:cs="Arial"/>
                <w:kern w:val="0"/>
                <w:sz w:val="20"/>
                <w:szCs w:val="20"/>
              </w:rPr>
            </w:pPr>
            <w:r>
              <w:rPr>
                <w:rFonts w:ascii="宋体" w:hAnsi="宋体" w:cs="Arial" w:hint="eastAsia"/>
                <w:kern w:val="0"/>
                <w:sz w:val="20"/>
                <w:szCs w:val="20"/>
              </w:rPr>
              <w:t>PBL</w:t>
            </w:r>
            <w:r>
              <w:rPr>
                <w:rFonts w:ascii="宋体" w:hAnsi="宋体" w:cs="Arial" w:hint="eastAsia"/>
                <w:kern w:val="0"/>
                <w:sz w:val="20"/>
                <w:szCs w:val="20"/>
              </w:rPr>
              <w:t>学习报告</w:t>
            </w:r>
          </w:p>
        </w:tc>
        <w:tc>
          <w:tcPr>
            <w:tcW w:w="1843" w:type="dxa"/>
            <w:shd w:val="clear" w:color="auto" w:fill="auto"/>
          </w:tcPr>
          <w:p w:rsidR="00C5543C" w:rsidRDefault="00300BA6">
            <w:pPr>
              <w:widowControl/>
              <w:spacing w:line="360" w:lineRule="auto"/>
              <w:jc w:val="center"/>
              <w:rPr>
                <w:rFonts w:ascii="宋体" w:hAnsi="宋体" w:cs="Arial"/>
                <w:kern w:val="0"/>
                <w:sz w:val="20"/>
                <w:szCs w:val="20"/>
              </w:rPr>
            </w:pPr>
            <w:r>
              <w:rPr>
                <w:rFonts w:ascii="宋体" w:hAnsi="宋体" w:cs="Arial" w:hint="eastAsia"/>
                <w:kern w:val="0"/>
                <w:sz w:val="20"/>
                <w:szCs w:val="20"/>
              </w:rPr>
              <w:t>20%</w:t>
            </w:r>
          </w:p>
        </w:tc>
      </w:tr>
    </w:tbl>
    <w:p w:rsidR="00C5543C" w:rsidRDefault="00300BA6">
      <w:pPr>
        <w:snapToGrid w:val="0"/>
        <w:spacing w:before="120" w:after="120" w:line="288" w:lineRule="auto"/>
        <w:ind w:firstLineChars="200" w:firstLine="400"/>
        <w:rPr>
          <w:rFonts w:ascii="宋体" w:hAnsi="宋体"/>
          <w:sz w:val="20"/>
          <w:szCs w:val="20"/>
          <w:highlight w:val="yellow"/>
        </w:rPr>
      </w:pPr>
      <w:r>
        <w:rPr>
          <w:noProof/>
          <w:sz w:val="20"/>
          <w:szCs w:val="20"/>
        </w:rPr>
        <w:drawing>
          <wp:anchor distT="0" distB="0" distL="114300" distR="114300" simplePos="0" relativeHeight="251660288" behindDoc="0" locked="0" layoutInCell="1" allowOverlap="1">
            <wp:simplePos x="0" y="0"/>
            <wp:positionH relativeFrom="column">
              <wp:posOffset>995045</wp:posOffset>
            </wp:positionH>
            <wp:positionV relativeFrom="paragraph">
              <wp:posOffset>1550035</wp:posOffset>
            </wp:positionV>
            <wp:extent cx="1128395" cy="450215"/>
            <wp:effectExtent l="0" t="0" r="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35264" cy="452760"/>
                    </a:xfrm>
                    <a:prstGeom prst="rect">
                      <a:avLst/>
                    </a:prstGeom>
                    <a:noFill/>
                    <a:ln>
                      <a:noFill/>
                    </a:ln>
                  </pic:spPr>
                </pic:pic>
              </a:graphicData>
            </a:graphic>
          </wp:anchor>
        </w:drawing>
      </w:r>
    </w:p>
    <w:p w:rsidR="00C5543C" w:rsidRDefault="00300BA6">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rFonts w:hint="eastAsia"/>
          <w:sz w:val="28"/>
          <w:szCs w:val="28"/>
        </w:rPr>
        <w:t>系主任审核签名：</w:t>
      </w:r>
      <w:r>
        <w:rPr>
          <w:noProof/>
          <w:sz w:val="28"/>
          <w:szCs w:val="28"/>
        </w:rPr>
        <w:drawing>
          <wp:inline distT="0" distB="0" distL="114300" distR="114300">
            <wp:extent cx="718185" cy="309245"/>
            <wp:effectExtent l="0" t="0" r="18415" b="20955"/>
            <wp:docPr id="3" name="图片 3"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黄海英"/>
                    <pic:cNvPicPr>
                      <a:picLocks noChangeAspect="1"/>
                    </pic:cNvPicPr>
                  </pic:nvPicPr>
                  <pic:blipFill>
                    <a:blip r:embed="rId7"/>
                    <a:stretch>
                      <a:fillRect/>
                    </a:stretch>
                  </pic:blipFill>
                  <pic:spPr>
                    <a:xfrm>
                      <a:off x="0" y="0"/>
                      <a:ext cx="718185" cy="309245"/>
                    </a:xfrm>
                    <a:prstGeom prst="rect">
                      <a:avLst/>
                    </a:prstGeom>
                  </pic:spPr>
                </pic:pic>
              </a:graphicData>
            </a:graphic>
          </wp:inline>
        </w:drawing>
      </w:r>
    </w:p>
    <w:p w:rsidR="00C5543C" w:rsidRDefault="00300BA6">
      <w:pPr>
        <w:snapToGrid w:val="0"/>
        <w:spacing w:line="288" w:lineRule="auto"/>
        <w:ind w:firstLineChars="300" w:firstLine="840"/>
        <w:rPr>
          <w:sz w:val="28"/>
          <w:szCs w:val="28"/>
        </w:rPr>
      </w:pPr>
      <w:r>
        <w:rPr>
          <w:rFonts w:hint="eastAsia"/>
          <w:sz w:val="28"/>
          <w:szCs w:val="28"/>
        </w:rPr>
        <w:t>审核时间：</w:t>
      </w:r>
      <w:r>
        <w:rPr>
          <w:rFonts w:hint="eastAsia"/>
          <w:sz w:val="28"/>
          <w:szCs w:val="28"/>
        </w:rPr>
        <w:t>2</w:t>
      </w:r>
      <w:r>
        <w:rPr>
          <w:sz w:val="28"/>
          <w:szCs w:val="28"/>
        </w:rPr>
        <w:t>02</w:t>
      </w:r>
      <w:r>
        <w:rPr>
          <w:rFonts w:hint="eastAsia"/>
          <w:sz w:val="28"/>
          <w:szCs w:val="28"/>
        </w:rPr>
        <w:t>2</w:t>
      </w:r>
      <w:r>
        <w:rPr>
          <w:rFonts w:hint="eastAsia"/>
          <w:sz w:val="28"/>
          <w:szCs w:val="28"/>
        </w:rPr>
        <w:t>年</w:t>
      </w:r>
      <w:r>
        <w:rPr>
          <w:sz w:val="28"/>
          <w:szCs w:val="28"/>
        </w:rPr>
        <w:t>9</w:t>
      </w:r>
      <w:r>
        <w:rPr>
          <w:rFonts w:hint="eastAsia"/>
          <w:sz w:val="28"/>
          <w:szCs w:val="28"/>
        </w:rPr>
        <w:t>月</w:t>
      </w:r>
      <w:r>
        <w:rPr>
          <w:sz w:val="28"/>
          <w:szCs w:val="28"/>
        </w:rPr>
        <w:t>16</w:t>
      </w:r>
      <w:r>
        <w:rPr>
          <w:rFonts w:hint="eastAsia"/>
          <w:sz w:val="28"/>
          <w:szCs w:val="28"/>
        </w:rPr>
        <w:t>日</w:t>
      </w:r>
      <w:r>
        <w:rPr>
          <w:rFonts w:hint="eastAsia"/>
          <w:sz w:val="28"/>
          <w:szCs w:val="28"/>
        </w:rPr>
        <w:t xml:space="preserve">                       </w:t>
      </w:r>
    </w:p>
    <w:p w:rsidR="00C5543C" w:rsidRDefault="00C5543C"/>
    <w:sectPr w:rsidR="00C55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Verdana"/>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B6DC0"/>
    <w:multiLevelType w:val="singleLevel"/>
    <w:tmpl w:val="801B6DC0"/>
    <w:lvl w:ilvl="0">
      <w:start w:val="1"/>
      <w:numFmt w:val="decimal"/>
      <w:suff w:val="space"/>
      <w:lvlText w:val="%1."/>
      <w:lvlJc w:val="left"/>
    </w:lvl>
  </w:abstractNum>
  <w:abstractNum w:abstractNumId="1" w15:restartNumberingAfterBreak="0">
    <w:nsid w:val="94AD5D56"/>
    <w:multiLevelType w:val="singleLevel"/>
    <w:tmpl w:val="94AD5D56"/>
    <w:lvl w:ilvl="0">
      <w:start w:val="1"/>
      <w:numFmt w:val="decimal"/>
      <w:suff w:val="space"/>
      <w:lvlText w:val="%1."/>
      <w:lvlJc w:val="left"/>
    </w:lvl>
  </w:abstractNum>
  <w:abstractNum w:abstractNumId="2" w15:restartNumberingAfterBreak="0">
    <w:nsid w:val="AA517DA3"/>
    <w:multiLevelType w:val="singleLevel"/>
    <w:tmpl w:val="AA517DA3"/>
    <w:lvl w:ilvl="0">
      <w:start w:val="1"/>
      <w:numFmt w:val="decimal"/>
      <w:suff w:val="space"/>
      <w:lvlText w:val="%1."/>
      <w:lvlJc w:val="left"/>
    </w:lvl>
  </w:abstractNum>
  <w:abstractNum w:abstractNumId="3" w15:restartNumberingAfterBreak="0">
    <w:nsid w:val="B1BFCC16"/>
    <w:multiLevelType w:val="singleLevel"/>
    <w:tmpl w:val="B1BFCC16"/>
    <w:lvl w:ilvl="0">
      <w:start w:val="1"/>
      <w:numFmt w:val="decimal"/>
      <w:suff w:val="space"/>
      <w:lvlText w:val="%1."/>
      <w:lvlJc w:val="left"/>
    </w:lvl>
  </w:abstractNum>
  <w:abstractNum w:abstractNumId="4" w15:restartNumberingAfterBreak="0">
    <w:nsid w:val="E2FA16C0"/>
    <w:multiLevelType w:val="singleLevel"/>
    <w:tmpl w:val="E2FA16C0"/>
    <w:lvl w:ilvl="0">
      <w:start w:val="1"/>
      <w:numFmt w:val="decimal"/>
      <w:suff w:val="space"/>
      <w:lvlText w:val="%1."/>
      <w:lvlJc w:val="left"/>
    </w:lvl>
  </w:abstractNum>
  <w:abstractNum w:abstractNumId="5" w15:restartNumberingAfterBreak="0">
    <w:nsid w:val="E95935B4"/>
    <w:multiLevelType w:val="singleLevel"/>
    <w:tmpl w:val="E95935B4"/>
    <w:lvl w:ilvl="0">
      <w:start w:val="1"/>
      <w:numFmt w:val="decimal"/>
      <w:suff w:val="space"/>
      <w:lvlText w:val="%1."/>
      <w:lvlJc w:val="left"/>
    </w:lvl>
  </w:abstractNum>
  <w:abstractNum w:abstractNumId="6" w15:restartNumberingAfterBreak="0">
    <w:nsid w:val="EF90E456"/>
    <w:multiLevelType w:val="singleLevel"/>
    <w:tmpl w:val="EF90E456"/>
    <w:lvl w:ilvl="0">
      <w:start w:val="1"/>
      <w:numFmt w:val="decimal"/>
      <w:suff w:val="space"/>
      <w:lvlText w:val="%1."/>
      <w:lvlJc w:val="left"/>
    </w:lvl>
  </w:abstractNum>
  <w:abstractNum w:abstractNumId="7" w15:restartNumberingAfterBreak="0">
    <w:nsid w:val="2144A0C1"/>
    <w:multiLevelType w:val="singleLevel"/>
    <w:tmpl w:val="2144A0C1"/>
    <w:lvl w:ilvl="0">
      <w:start w:val="1"/>
      <w:numFmt w:val="decimal"/>
      <w:suff w:val="space"/>
      <w:lvlText w:val="%1."/>
      <w:lvlJc w:val="left"/>
    </w:lvl>
  </w:abstractNum>
  <w:abstractNum w:abstractNumId="8" w15:restartNumberingAfterBreak="0">
    <w:nsid w:val="24BAA4AC"/>
    <w:multiLevelType w:val="singleLevel"/>
    <w:tmpl w:val="24BAA4AC"/>
    <w:lvl w:ilvl="0">
      <w:start w:val="1"/>
      <w:numFmt w:val="decimal"/>
      <w:suff w:val="space"/>
      <w:lvlText w:val="%1."/>
      <w:lvlJc w:val="left"/>
    </w:lvl>
  </w:abstractNum>
  <w:abstractNum w:abstractNumId="9" w15:restartNumberingAfterBreak="0">
    <w:nsid w:val="26154C4E"/>
    <w:multiLevelType w:val="singleLevel"/>
    <w:tmpl w:val="26154C4E"/>
    <w:lvl w:ilvl="0">
      <w:start w:val="1"/>
      <w:numFmt w:val="decimal"/>
      <w:suff w:val="space"/>
      <w:lvlText w:val="%1."/>
      <w:lvlJc w:val="left"/>
    </w:lvl>
  </w:abstractNum>
  <w:abstractNum w:abstractNumId="10" w15:restartNumberingAfterBreak="0">
    <w:nsid w:val="5D17A636"/>
    <w:multiLevelType w:val="singleLevel"/>
    <w:tmpl w:val="5D17A636"/>
    <w:lvl w:ilvl="0">
      <w:start w:val="1"/>
      <w:numFmt w:val="decimal"/>
      <w:suff w:val="space"/>
      <w:lvlText w:val="%1."/>
      <w:lvlJc w:val="left"/>
    </w:lvl>
  </w:abstractNum>
  <w:abstractNum w:abstractNumId="11" w15:restartNumberingAfterBreak="0">
    <w:nsid w:val="62D5FE2C"/>
    <w:multiLevelType w:val="singleLevel"/>
    <w:tmpl w:val="62D5FE2C"/>
    <w:lvl w:ilvl="0">
      <w:start w:val="1"/>
      <w:numFmt w:val="decimal"/>
      <w:suff w:val="space"/>
      <w:lvlText w:val="%1."/>
      <w:lvlJc w:val="left"/>
    </w:lvl>
  </w:abstractNum>
  <w:num w:numId="1">
    <w:abstractNumId w:val="1"/>
  </w:num>
  <w:num w:numId="2">
    <w:abstractNumId w:val="0"/>
  </w:num>
  <w:num w:numId="3">
    <w:abstractNumId w:val="3"/>
  </w:num>
  <w:num w:numId="4">
    <w:abstractNumId w:val="10"/>
  </w:num>
  <w:num w:numId="5">
    <w:abstractNumId w:val="8"/>
  </w:num>
  <w:num w:numId="6">
    <w:abstractNumId w:val="5"/>
  </w:num>
  <w:num w:numId="7">
    <w:abstractNumId w:val="2"/>
  </w:num>
  <w:num w:numId="8">
    <w:abstractNumId w:val="11"/>
  </w:num>
  <w:num w:numId="9">
    <w:abstractNumId w:val="7"/>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mZjhlYmNmYTYxNTE2YTE4YjIwNjViNTQwMjAyY2YifQ=="/>
  </w:docVars>
  <w:rsids>
    <w:rsidRoot w:val="00B7651F"/>
    <w:rsid w:val="FF576C8A"/>
    <w:rsid w:val="00022EAD"/>
    <w:rsid w:val="00066F5D"/>
    <w:rsid w:val="00071FFB"/>
    <w:rsid w:val="00087029"/>
    <w:rsid w:val="0009589F"/>
    <w:rsid w:val="000B6807"/>
    <w:rsid w:val="000E56F5"/>
    <w:rsid w:val="00101F44"/>
    <w:rsid w:val="001072BC"/>
    <w:rsid w:val="00133E7A"/>
    <w:rsid w:val="00135A5D"/>
    <w:rsid w:val="001508AE"/>
    <w:rsid w:val="00162389"/>
    <w:rsid w:val="001629B0"/>
    <w:rsid w:val="00184D9D"/>
    <w:rsid w:val="001B6CA6"/>
    <w:rsid w:val="001B715C"/>
    <w:rsid w:val="001D757E"/>
    <w:rsid w:val="001E2E96"/>
    <w:rsid w:val="00256B39"/>
    <w:rsid w:val="00257A3A"/>
    <w:rsid w:val="0026033C"/>
    <w:rsid w:val="00274D4E"/>
    <w:rsid w:val="00283321"/>
    <w:rsid w:val="002A7F2A"/>
    <w:rsid w:val="002C274F"/>
    <w:rsid w:val="002C76E5"/>
    <w:rsid w:val="002E3721"/>
    <w:rsid w:val="00300BA6"/>
    <w:rsid w:val="00313BBA"/>
    <w:rsid w:val="003214EF"/>
    <w:rsid w:val="0032342F"/>
    <w:rsid w:val="0032602E"/>
    <w:rsid w:val="00332E49"/>
    <w:rsid w:val="003367AE"/>
    <w:rsid w:val="00340D4D"/>
    <w:rsid w:val="00385D9E"/>
    <w:rsid w:val="00391055"/>
    <w:rsid w:val="003B1258"/>
    <w:rsid w:val="003D1115"/>
    <w:rsid w:val="004100B0"/>
    <w:rsid w:val="004463DF"/>
    <w:rsid w:val="00490EA6"/>
    <w:rsid w:val="0049590C"/>
    <w:rsid w:val="004B1C2C"/>
    <w:rsid w:val="004F67D3"/>
    <w:rsid w:val="00500A1E"/>
    <w:rsid w:val="00503456"/>
    <w:rsid w:val="00512D8B"/>
    <w:rsid w:val="00516578"/>
    <w:rsid w:val="00543FDC"/>
    <w:rsid w:val="005467DC"/>
    <w:rsid w:val="00553D03"/>
    <w:rsid w:val="005B2B6D"/>
    <w:rsid w:val="005B4B4E"/>
    <w:rsid w:val="005F11C1"/>
    <w:rsid w:val="00621CA6"/>
    <w:rsid w:val="00624FE1"/>
    <w:rsid w:val="0063009E"/>
    <w:rsid w:val="00647F6A"/>
    <w:rsid w:val="006E6A67"/>
    <w:rsid w:val="00720533"/>
    <w:rsid w:val="007208D6"/>
    <w:rsid w:val="00746CC8"/>
    <w:rsid w:val="0076209E"/>
    <w:rsid w:val="007C186A"/>
    <w:rsid w:val="007D21D1"/>
    <w:rsid w:val="00820096"/>
    <w:rsid w:val="00844850"/>
    <w:rsid w:val="00853B7A"/>
    <w:rsid w:val="008B0CC1"/>
    <w:rsid w:val="008B397C"/>
    <w:rsid w:val="008B47F4"/>
    <w:rsid w:val="008D2577"/>
    <w:rsid w:val="00900019"/>
    <w:rsid w:val="00904714"/>
    <w:rsid w:val="00911AF3"/>
    <w:rsid w:val="00980098"/>
    <w:rsid w:val="0099063E"/>
    <w:rsid w:val="009B5A96"/>
    <w:rsid w:val="009D161F"/>
    <w:rsid w:val="00A06631"/>
    <w:rsid w:val="00A1311A"/>
    <w:rsid w:val="00A147A6"/>
    <w:rsid w:val="00A52314"/>
    <w:rsid w:val="00A769B1"/>
    <w:rsid w:val="00A77008"/>
    <w:rsid w:val="00A837D5"/>
    <w:rsid w:val="00AC4C45"/>
    <w:rsid w:val="00AC698F"/>
    <w:rsid w:val="00AE7869"/>
    <w:rsid w:val="00B22105"/>
    <w:rsid w:val="00B46F21"/>
    <w:rsid w:val="00B511A5"/>
    <w:rsid w:val="00B62AAF"/>
    <w:rsid w:val="00B66F9E"/>
    <w:rsid w:val="00B736A7"/>
    <w:rsid w:val="00B7651F"/>
    <w:rsid w:val="00B80818"/>
    <w:rsid w:val="00C27D2A"/>
    <w:rsid w:val="00C313D8"/>
    <w:rsid w:val="00C5543C"/>
    <w:rsid w:val="00C56E09"/>
    <w:rsid w:val="00C65759"/>
    <w:rsid w:val="00C70E9E"/>
    <w:rsid w:val="00C8526B"/>
    <w:rsid w:val="00CE01F1"/>
    <w:rsid w:val="00CE4F04"/>
    <w:rsid w:val="00CF096B"/>
    <w:rsid w:val="00D37538"/>
    <w:rsid w:val="00D533D7"/>
    <w:rsid w:val="00D60E87"/>
    <w:rsid w:val="00D66049"/>
    <w:rsid w:val="00D660FC"/>
    <w:rsid w:val="00D66AAC"/>
    <w:rsid w:val="00DA5C3D"/>
    <w:rsid w:val="00DA66AB"/>
    <w:rsid w:val="00DB45BD"/>
    <w:rsid w:val="00E04B15"/>
    <w:rsid w:val="00E16D30"/>
    <w:rsid w:val="00E33169"/>
    <w:rsid w:val="00E70904"/>
    <w:rsid w:val="00E80334"/>
    <w:rsid w:val="00E85757"/>
    <w:rsid w:val="00E90613"/>
    <w:rsid w:val="00EC036B"/>
    <w:rsid w:val="00EC5A91"/>
    <w:rsid w:val="00EC64F6"/>
    <w:rsid w:val="00EF44B1"/>
    <w:rsid w:val="00F32B1A"/>
    <w:rsid w:val="00F35AA0"/>
    <w:rsid w:val="00F4666F"/>
    <w:rsid w:val="00F715DC"/>
    <w:rsid w:val="00FB2AF0"/>
    <w:rsid w:val="00FC2050"/>
    <w:rsid w:val="016E63C2"/>
    <w:rsid w:val="024B0C39"/>
    <w:rsid w:val="0A8128A6"/>
    <w:rsid w:val="0BF32A1B"/>
    <w:rsid w:val="10BD2C22"/>
    <w:rsid w:val="1184329A"/>
    <w:rsid w:val="12350728"/>
    <w:rsid w:val="196E6079"/>
    <w:rsid w:val="1BC914A8"/>
    <w:rsid w:val="22987C80"/>
    <w:rsid w:val="24192CCC"/>
    <w:rsid w:val="39A66CD4"/>
    <w:rsid w:val="3CD52CE1"/>
    <w:rsid w:val="410F2E6A"/>
    <w:rsid w:val="4430136C"/>
    <w:rsid w:val="4AB0382B"/>
    <w:rsid w:val="569868B5"/>
    <w:rsid w:val="611F6817"/>
    <w:rsid w:val="66CA1754"/>
    <w:rsid w:val="6F1E65D4"/>
    <w:rsid w:val="6F266C86"/>
    <w:rsid w:val="6F5042C2"/>
    <w:rsid w:val="722C7F85"/>
    <w:rsid w:val="74316312"/>
    <w:rsid w:val="780F13C8"/>
    <w:rsid w:val="79200A06"/>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890755"/>
  <w15:docId w15:val="{E6198C93-4555-426E-8304-6CA3790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962</Words>
  <Characters>5485</Characters>
  <Application>Microsoft Office Word</Application>
  <DocSecurity>0</DocSecurity>
  <Lines>45</Lines>
  <Paragraphs>12</Paragraphs>
  <ScaleCrop>false</ScaleCrop>
  <Company>CHINA</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7</cp:revision>
  <dcterms:created xsi:type="dcterms:W3CDTF">2022-09-20T22:41:00Z</dcterms:created>
  <dcterms:modified xsi:type="dcterms:W3CDTF">2022-10-09T04:11:00Z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ACAA012F51DF4A33A009BD1561A693D4</vt:lpwstr>
  </property>
</Properties>
</file>