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【眼耳鼻喉护理学】</w:t>
      </w:r>
    </w:p>
    <w:p>
      <w:pPr>
        <w:shd w:val="clear" w:color="auto" w:fill="F5F5F5"/>
        <w:jc w:val="center"/>
        <w:textAlignment w:val="top"/>
        <w:rPr>
          <w:rFonts w:ascii="Arial" w:hAnsi="Arial" w:cs="Arial"/>
          <w:color w:val="888888"/>
          <w:kern w:val="0"/>
          <w:sz w:val="20"/>
          <w:szCs w:val="20"/>
        </w:rPr>
      </w:pPr>
      <w:r>
        <w:rPr>
          <w:rFonts w:hint="eastAsia"/>
          <w:b/>
          <w:sz w:val="28"/>
          <w:szCs w:val="30"/>
        </w:rPr>
        <w:t>【Ophthalmology, otolaryngology nursing】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1170021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护理学专升本</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眼耳鼻咽喉科护理学，席淑新、肖惠明，人民卫生出版社，第5版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眼耳鼻咽喉口腔科护理学，席淑新、赵佛容，人民卫生出版社，第4版；眼耳鼻咽喉口腔科护理学学习指导及习题集，赵佛容、席淑新，人民卫生出版社，第1版；眼耳鼻咽喉口腔科学，何文清、余青松，华中科技大学出版社；眼耳鼻喉口腔科经典病例分析，谷树严、马宁、李光宇，人民军医出版社</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人体解剖学1</w:t>
      </w:r>
      <w:r>
        <w:rPr>
          <w:color w:val="000000"/>
          <w:sz w:val="20"/>
          <w:szCs w:val="20"/>
        </w:rPr>
        <w:t>170001</w:t>
      </w:r>
      <w:r>
        <w:rPr>
          <w:rFonts w:hint="eastAsia"/>
          <w:color w:val="000000"/>
          <w:sz w:val="20"/>
          <w:szCs w:val="20"/>
        </w:rPr>
        <w:t>（4），人体生理学1</w:t>
      </w:r>
      <w:r>
        <w:rPr>
          <w:color w:val="000000"/>
          <w:sz w:val="20"/>
          <w:szCs w:val="20"/>
        </w:rPr>
        <w:t>170024</w:t>
      </w:r>
      <w:r>
        <w:rPr>
          <w:rFonts w:hint="eastAsia"/>
          <w:color w:val="000000"/>
          <w:sz w:val="20"/>
          <w:szCs w:val="20"/>
        </w:rPr>
        <w:t>（3）</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《眼耳鼻咽喉护理学》是一门具有明显专科特色的护理基础课程，学好本课程对护理学生具有重要的临床现实意义。在本课程中，护生将学习眼科病人的护理、耳鼻咽喉科病人的护理。</w:t>
      </w:r>
    </w:p>
    <w:p>
      <w:pPr>
        <w:snapToGrid w:val="0"/>
        <w:spacing w:line="288" w:lineRule="auto"/>
        <w:ind w:firstLine="400" w:firstLineChars="200"/>
        <w:rPr>
          <w:color w:val="000000"/>
          <w:sz w:val="20"/>
          <w:szCs w:val="20"/>
        </w:rPr>
      </w:pPr>
      <w:r>
        <w:rPr>
          <w:rFonts w:hint="eastAsia"/>
          <w:color w:val="000000"/>
          <w:sz w:val="20"/>
          <w:szCs w:val="20"/>
        </w:rPr>
        <w:t>通过《眼耳鼻咽喉护理学》课程的学习，学生应熟悉眼、耳鼻咽喉、口腔的应用解剖和生理知识，用护理程序对眼耳鼻咽喉口腔科常见病、多发病进行常规护理，对急诊病人采取应急护理措施，能配合医师正确地进行眼耳鼻咽喉口腔科主要的护理技术操作，能运用眼耳鼻咽喉口腔科疾病预防保健知识和人际沟通技巧对个体、家庭、社区进行保健指导和健康教育。</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于护理学专升本年级，开设于第二学期选修课，为今后的专业知识学习提供解决问题的方向和思路。</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color w:val="000000"/>
                <w:sz w:val="20"/>
                <w:szCs w:val="20"/>
              </w:rPr>
            </w:pPr>
            <w:r>
              <w:rPr>
                <w:rFonts w:hint="eastAsia"/>
                <w:color w:val="000000"/>
                <w:sz w:val="20"/>
                <w:szCs w:val="20"/>
              </w:rPr>
              <w:t>LO1：表达沟通</w:t>
            </w:r>
          </w:p>
        </w:tc>
        <w:tc>
          <w:tcPr>
            <w:tcW w:w="4794" w:type="dxa"/>
            <w:vAlign w:val="center"/>
          </w:tcPr>
          <w:p>
            <w:pPr>
              <w:rPr>
                <w:color w:val="000000"/>
                <w:sz w:val="20"/>
                <w:szCs w:val="20"/>
              </w:rPr>
            </w:pPr>
            <w:r>
              <w:rPr>
                <w:rFonts w:hint="eastAsia"/>
                <w:color w:val="000000"/>
                <w:sz w:val="20"/>
                <w:szCs w:val="20"/>
              </w:rPr>
              <w:t>LO11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color w:val="000000"/>
                <w:sz w:val="20"/>
                <w:szCs w:val="20"/>
              </w:rPr>
            </w:pPr>
          </w:p>
        </w:tc>
        <w:tc>
          <w:tcPr>
            <w:tcW w:w="4794" w:type="dxa"/>
            <w:vAlign w:val="center"/>
          </w:tcPr>
          <w:p>
            <w:pPr>
              <w:rPr>
                <w:color w:val="000000"/>
                <w:sz w:val="20"/>
                <w:szCs w:val="20"/>
              </w:rPr>
            </w:pPr>
            <w:r>
              <w:rPr>
                <w:rFonts w:hint="eastAsia"/>
                <w:color w:val="000000"/>
                <w:sz w:val="20"/>
                <w:szCs w:val="20"/>
              </w:rPr>
              <w:t>LO12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color w:val="000000"/>
                <w:sz w:val="20"/>
                <w:szCs w:val="20"/>
              </w:rPr>
            </w:pPr>
            <w:r>
              <w:rPr>
                <w:rFonts w:hint="eastAsia"/>
                <w:color w:val="000000"/>
                <w:sz w:val="20"/>
                <w:szCs w:val="20"/>
              </w:rPr>
              <w:t>LO2：自主学习</w:t>
            </w:r>
          </w:p>
        </w:tc>
        <w:tc>
          <w:tcPr>
            <w:tcW w:w="4794" w:type="dxa"/>
            <w:vAlign w:val="center"/>
          </w:tcPr>
          <w:p>
            <w:pPr>
              <w:rPr>
                <w:color w:val="000000"/>
                <w:sz w:val="20"/>
                <w:szCs w:val="20"/>
              </w:rPr>
            </w:pPr>
            <w:r>
              <w:rPr>
                <w:rFonts w:hint="eastAsia"/>
                <w:color w:val="000000"/>
                <w:sz w:val="20"/>
                <w:szCs w:val="20"/>
              </w:rPr>
              <w:t>LO21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color w:val="000000"/>
                <w:sz w:val="20"/>
                <w:szCs w:val="20"/>
              </w:rPr>
            </w:pPr>
          </w:p>
        </w:tc>
        <w:tc>
          <w:tcPr>
            <w:tcW w:w="4794" w:type="dxa"/>
            <w:vAlign w:val="center"/>
          </w:tcPr>
          <w:p>
            <w:pPr>
              <w:rPr>
                <w:color w:val="000000"/>
                <w:sz w:val="20"/>
                <w:szCs w:val="20"/>
              </w:rPr>
            </w:pPr>
            <w:r>
              <w:rPr>
                <w:rFonts w:hint="eastAsia"/>
                <w:color w:val="000000"/>
                <w:sz w:val="20"/>
                <w:szCs w:val="20"/>
              </w:rPr>
              <w:t>L022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color w:val="000000"/>
                <w:sz w:val="20"/>
                <w:szCs w:val="20"/>
              </w:rPr>
            </w:pPr>
            <w:r>
              <w:rPr>
                <w:rFonts w:hint="eastAsia"/>
                <w:color w:val="000000"/>
                <w:sz w:val="20"/>
                <w:szCs w:val="20"/>
              </w:rPr>
              <w:t>LO31：专业基础能力</w:t>
            </w:r>
          </w:p>
        </w:tc>
        <w:tc>
          <w:tcPr>
            <w:tcW w:w="4794" w:type="dxa"/>
            <w:vAlign w:val="center"/>
          </w:tcPr>
          <w:p>
            <w:pPr>
              <w:rPr>
                <w:color w:val="000000"/>
                <w:sz w:val="20"/>
                <w:szCs w:val="20"/>
              </w:rPr>
            </w:pPr>
            <w:r>
              <w:rPr>
                <w:rFonts w:hint="eastAsia"/>
                <w:color w:val="000000"/>
                <w:sz w:val="20"/>
                <w:szCs w:val="20"/>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color w:val="000000"/>
                <w:sz w:val="20"/>
                <w:szCs w:val="20"/>
              </w:rPr>
            </w:pPr>
            <w:r>
              <w:rPr>
                <w:rFonts w:hint="eastAsia"/>
                <w:color w:val="000000"/>
                <w:sz w:val="20"/>
                <w:szCs w:val="20"/>
              </w:rPr>
              <w:t>LO32：临床护理能力</w:t>
            </w:r>
          </w:p>
        </w:tc>
        <w:tc>
          <w:tcPr>
            <w:tcW w:w="4794" w:type="dxa"/>
            <w:vAlign w:val="center"/>
          </w:tcPr>
          <w:p>
            <w:pPr>
              <w:widowControl/>
              <w:rPr>
                <w:color w:val="000000"/>
                <w:sz w:val="20"/>
                <w:szCs w:val="20"/>
              </w:rPr>
            </w:pPr>
            <w:r>
              <w:rPr>
                <w:rFonts w:hint="eastAsia"/>
                <w:color w:val="000000"/>
                <w:sz w:val="20"/>
                <w:szCs w:val="20"/>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color w:val="000000"/>
                <w:sz w:val="20"/>
                <w:szCs w:val="20"/>
              </w:rPr>
            </w:pPr>
            <w:r>
              <w:rPr>
                <w:rFonts w:hint="eastAsia"/>
                <w:color w:val="000000"/>
                <w:sz w:val="20"/>
                <w:szCs w:val="20"/>
              </w:rPr>
              <w:t>LO33：社区护理能力</w:t>
            </w:r>
          </w:p>
        </w:tc>
        <w:tc>
          <w:tcPr>
            <w:tcW w:w="4794" w:type="dxa"/>
            <w:vAlign w:val="center"/>
          </w:tcPr>
          <w:p>
            <w:pPr>
              <w:widowControl/>
              <w:rPr>
                <w:color w:val="000000"/>
                <w:sz w:val="20"/>
                <w:szCs w:val="20"/>
              </w:rPr>
            </w:pPr>
            <w:r>
              <w:rPr>
                <w:rFonts w:hint="eastAsia"/>
                <w:color w:val="000000"/>
                <w:sz w:val="20"/>
                <w:szCs w:val="20"/>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color w:val="000000"/>
                <w:sz w:val="20"/>
                <w:szCs w:val="20"/>
              </w:rPr>
            </w:pPr>
            <w:r>
              <w:rPr>
                <w:rFonts w:hint="eastAsia"/>
                <w:color w:val="000000"/>
                <w:sz w:val="20"/>
                <w:szCs w:val="20"/>
              </w:rPr>
              <w:t>LO34：</w:t>
            </w:r>
            <w:r>
              <w:rPr>
                <w:color w:val="000000"/>
                <w:sz w:val="20"/>
                <w:szCs w:val="20"/>
              </w:rPr>
              <w:t>临床教学能力</w:t>
            </w:r>
          </w:p>
        </w:tc>
        <w:tc>
          <w:tcPr>
            <w:tcW w:w="4794" w:type="dxa"/>
            <w:vAlign w:val="center"/>
          </w:tcPr>
          <w:p>
            <w:pPr>
              <w:widowControl/>
              <w:rPr>
                <w:color w:val="000000"/>
                <w:sz w:val="20"/>
                <w:szCs w:val="20"/>
              </w:rPr>
            </w:pPr>
            <w:r>
              <w:rPr>
                <w:rFonts w:hint="eastAsia"/>
                <w:color w:val="000000"/>
                <w:sz w:val="20"/>
                <w:szCs w:val="20"/>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color w:val="000000"/>
                <w:sz w:val="20"/>
                <w:szCs w:val="20"/>
              </w:rPr>
            </w:pPr>
            <w:r>
              <w:rPr>
                <w:rFonts w:hint="eastAsia"/>
                <w:color w:val="000000"/>
                <w:sz w:val="20"/>
                <w:szCs w:val="20"/>
              </w:rPr>
              <w:t>LO4：</w:t>
            </w:r>
            <w:r>
              <w:rPr>
                <w:color w:val="000000"/>
                <w:sz w:val="20"/>
                <w:szCs w:val="20"/>
              </w:rPr>
              <w:t>尽责抗压</w:t>
            </w:r>
          </w:p>
        </w:tc>
        <w:tc>
          <w:tcPr>
            <w:tcW w:w="4794" w:type="dxa"/>
            <w:vAlign w:val="center"/>
          </w:tcPr>
          <w:p>
            <w:pPr>
              <w:widowControl/>
              <w:rPr>
                <w:color w:val="000000"/>
                <w:sz w:val="20"/>
                <w:szCs w:val="20"/>
              </w:rPr>
            </w:pPr>
            <w:r>
              <w:rPr>
                <w:rFonts w:hint="eastAsia"/>
                <w:color w:val="000000"/>
                <w:sz w:val="20"/>
                <w:szCs w:val="20"/>
              </w:rPr>
              <w:t>L041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L042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LO43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LO44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color w:val="000000"/>
                <w:sz w:val="20"/>
                <w:szCs w:val="20"/>
              </w:rPr>
            </w:pPr>
            <w:r>
              <w:rPr>
                <w:rFonts w:hint="eastAsia"/>
                <w:color w:val="000000"/>
                <w:sz w:val="20"/>
                <w:szCs w:val="20"/>
              </w:rPr>
              <w:t>LO5：协同创新</w:t>
            </w:r>
          </w:p>
        </w:tc>
        <w:tc>
          <w:tcPr>
            <w:tcW w:w="4794" w:type="dxa"/>
            <w:vAlign w:val="center"/>
          </w:tcPr>
          <w:p>
            <w:pPr>
              <w:widowControl/>
              <w:rPr>
                <w:color w:val="000000"/>
                <w:sz w:val="20"/>
                <w:szCs w:val="20"/>
              </w:rPr>
            </w:pPr>
            <w:r>
              <w:rPr>
                <w:rFonts w:hint="eastAsia"/>
                <w:color w:val="000000"/>
                <w:sz w:val="20"/>
                <w:szCs w:val="20"/>
              </w:rPr>
              <w:t>L051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L052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L053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rFonts w:hint="eastAsia"/>
                <w:color w:val="000000"/>
                <w:sz w:val="20"/>
                <w:szCs w:val="20"/>
              </w:rPr>
              <w:t>L054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color w:val="000000"/>
                <w:sz w:val="20"/>
                <w:szCs w:val="20"/>
              </w:rPr>
            </w:pPr>
            <w:r>
              <w:rPr>
                <w:rFonts w:hint="eastAsia"/>
                <w:color w:val="000000"/>
                <w:sz w:val="20"/>
                <w:szCs w:val="20"/>
              </w:rPr>
              <w:t>LO6：信息应用</w:t>
            </w:r>
          </w:p>
        </w:tc>
        <w:tc>
          <w:tcPr>
            <w:tcW w:w="4794" w:type="dxa"/>
            <w:vAlign w:val="center"/>
          </w:tcPr>
          <w:p>
            <w:pPr>
              <w:widowControl/>
              <w:rPr>
                <w:color w:val="000000"/>
                <w:sz w:val="20"/>
                <w:szCs w:val="20"/>
              </w:rPr>
            </w:pPr>
            <w:r>
              <w:rPr>
                <w:rFonts w:hint="eastAsia"/>
                <w:color w:val="000000"/>
                <w:sz w:val="20"/>
                <w:szCs w:val="20"/>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color w:val="000000"/>
                <w:sz w:val="20"/>
                <w:szCs w:val="20"/>
              </w:rPr>
            </w:pPr>
            <w:r>
              <w:rPr>
                <w:rFonts w:hint="eastAsia"/>
                <w:color w:val="000000"/>
                <w:sz w:val="20"/>
                <w:szCs w:val="20"/>
              </w:rPr>
              <w:t>LO7：</w:t>
            </w:r>
            <w:r>
              <w:rPr>
                <w:color w:val="000000"/>
                <w:sz w:val="20"/>
                <w:szCs w:val="20"/>
              </w:rPr>
              <w:t>服务关爱</w:t>
            </w:r>
          </w:p>
        </w:tc>
        <w:tc>
          <w:tcPr>
            <w:tcW w:w="4794" w:type="dxa"/>
            <w:vAlign w:val="center"/>
          </w:tcPr>
          <w:p>
            <w:pPr>
              <w:widowControl/>
              <w:rPr>
                <w:color w:val="000000"/>
                <w:sz w:val="20"/>
                <w:szCs w:val="20"/>
              </w:rPr>
            </w:pPr>
            <w:r>
              <w:rPr>
                <w:color w:val="000000"/>
                <w:sz w:val="20"/>
                <w:szCs w:val="20"/>
              </w:rPr>
              <w:t>LO71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color w:val="000000"/>
                <w:sz w:val="20"/>
                <w:szCs w:val="20"/>
              </w:rPr>
              <w:t>LO72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color w:val="000000"/>
                <w:sz w:val="20"/>
                <w:szCs w:val="20"/>
              </w:rPr>
            </w:pPr>
            <w:r>
              <w:rPr>
                <w:rFonts w:hint="eastAsia"/>
                <w:color w:val="000000"/>
                <w:sz w:val="20"/>
                <w:szCs w:val="20"/>
              </w:rPr>
              <w:t>LO8：</w:t>
            </w:r>
            <w:r>
              <w:rPr>
                <w:color w:val="000000"/>
                <w:sz w:val="20"/>
                <w:szCs w:val="20"/>
              </w:rPr>
              <w:t>国际视野</w:t>
            </w:r>
          </w:p>
        </w:tc>
        <w:tc>
          <w:tcPr>
            <w:tcW w:w="4794" w:type="dxa"/>
            <w:vAlign w:val="center"/>
          </w:tcPr>
          <w:p>
            <w:pPr>
              <w:widowControl/>
              <w:rPr>
                <w:color w:val="000000"/>
                <w:sz w:val="20"/>
                <w:szCs w:val="20"/>
              </w:rPr>
            </w:pPr>
            <w:r>
              <w:rPr>
                <w:color w:val="000000"/>
                <w:sz w:val="20"/>
                <w:szCs w:val="20"/>
              </w:rPr>
              <w:t>LO81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color w:val="000000"/>
                <w:sz w:val="20"/>
                <w:szCs w:val="20"/>
              </w:rPr>
            </w:pPr>
          </w:p>
        </w:tc>
        <w:tc>
          <w:tcPr>
            <w:tcW w:w="4794" w:type="dxa"/>
            <w:vAlign w:val="center"/>
          </w:tcPr>
          <w:p>
            <w:pPr>
              <w:widowControl/>
              <w:rPr>
                <w:color w:val="000000"/>
                <w:sz w:val="20"/>
                <w:szCs w:val="20"/>
              </w:rPr>
            </w:pPr>
            <w:r>
              <w:rPr>
                <w:color w:val="000000"/>
                <w:sz w:val="20"/>
                <w:szCs w:val="20"/>
              </w:rPr>
              <w:t>LO82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shd w:val="clear" w:color="auto" w:fill="auto"/>
            <w:vAlign w:val="center"/>
          </w:tcPr>
          <w:p>
            <w:pPr>
              <w:jc w:val="center"/>
              <w:rPr>
                <w:rFonts w:ascii="宋体" w:hAnsi="宋体" w:cs="宋体"/>
                <w:color w:val="000000"/>
                <w:kern w:val="0"/>
                <w:sz w:val="20"/>
                <w:szCs w:val="20"/>
              </w:rPr>
            </w:pPr>
            <w:r>
              <w:rPr>
                <w:rFonts w:hint="eastAsia" w:ascii="仿宋" w:hAnsi="仿宋" w:eastAsia="仿宋" w:cs="宋体"/>
                <w:color w:val="000000"/>
                <w:kern w:val="0"/>
                <w:sz w:val="24"/>
                <w:szCs w:val="24"/>
              </w:rPr>
              <w:t>LO312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能正确描述、理解并运用眼、耳鼻咽喉、口腔颌面部的应用解剖与生理知识</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vAlign w:val="center"/>
          </w:tcPr>
          <w:p>
            <w:pPr>
              <w:jc w:val="center"/>
              <w:rPr>
                <w:rFonts w:ascii="宋体" w:hAnsi="宋体" w:cs="宋体"/>
                <w:color w:val="000000"/>
                <w:kern w:val="0"/>
                <w:sz w:val="20"/>
                <w:szCs w:val="20"/>
              </w:rPr>
            </w:pPr>
            <w:r>
              <w:rPr>
                <w:rFonts w:hint="eastAsia" w:ascii="仿宋" w:hAnsi="仿宋" w:eastAsia="仿宋" w:cs="宋体"/>
                <w:color w:val="000000"/>
                <w:kern w:val="0"/>
                <w:sz w:val="24"/>
                <w:szCs w:val="24"/>
              </w:rPr>
              <w:t>LO322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能运用所学知识进行眼科、耳鼻咽喉科、口腔科常用的护理操作</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实践学习</w:t>
            </w:r>
          </w:p>
        </w:tc>
        <w:tc>
          <w:tcPr>
            <w:tcW w:w="1250"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角色扮演</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90"/>
        <w:gridCol w:w="2720"/>
        <w:gridCol w:w="1500"/>
        <w:gridCol w:w="965"/>
        <w:gridCol w:w="1101"/>
        <w:gridCol w:w="562"/>
        <w:gridCol w:w="3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2"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69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单元名称</w:t>
            </w:r>
          </w:p>
        </w:tc>
        <w:tc>
          <w:tcPr>
            <w:tcW w:w="272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知识点</w:t>
            </w:r>
          </w:p>
        </w:tc>
        <w:tc>
          <w:tcPr>
            <w:tcW w:w="150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能力要求</w:t>
            </w:r>
          </w:p>
        </w:tc>
        <w:tc>
          <w:tcPr>
            <w:tcW w:w="965"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情感目标</w:t>
            </w:r>
          </w:p>
        </w:tc>
        <w:tc>
          <w:tcPr>
            <w:tcW w:w="1101"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教学难点</w:t>
            </w:r>
          </w:p>
        </w:tc>
        <w:tc>
          <w:tcPr>
            <w:tcW w:w="562"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理论时数</w:t>
            </w:r>
          </w:p>
        </w:tc>
        <w:tc>
          <w:tcPr>
            <w:tcW w:w="373"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实践时数</w:t>
            </w:r>
          </w:p>
        </w:tc>
        <w:tc>
          <w:tcPr>
            <w:tcW w:w="607"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眼的应用解剖和生理</w:t>
            </w:r>
          </w:p>
        </w:tc>
        <w:tc>
          <w:tcPr>
            <w:tcW w:w="2720" w:type="dxa"/>
          </w:tcPr>
          <w:p>
            <w:pPr>
              <w:rPr>
                <w:rFonts w:ascii="宋体" w:hAnsi="宋体" w:cs="宋体"/>
                <w:sz w:val="20"/>
                <w:szCs w:val="20"/>
              </w:rPr>
            </w:pPr>
            <w:r>
              <w:rPr>
                <w:rFonts w:hint="eastAsia" w:ascii="宋体" w:hAnsi="宋体" w:cs="宋体"/>
                <w:sz w:val="20"/>
                <w:szCs w:val="20"/>
              </w:rPr>
              <w:t>1.能正确叙述眼球的解剖结构和生理</w:t>
            </w:r>
          </w:p>
          <w:p>
            <w:pPr>
              <w:rPr>
                <w:rFonts w:ascii="宋体" w:hAnsi="宋体" w:cs="宋体"/>
                <w:sz w:val="20"/>
                <w:szCs w:val="20"/>
              </w:rPr>
            </w:pPr>
            <w:r>
              <w:rPr>
                <w:rFonts w:hint="eastAsia" w:ascii="宋体" w:hAnsi="宋体" w:cs="宋体"/>
                <w:sz w:val="20"/>
                <w:szCs w:val="20"/>
              </w:rPr>
              <w:t>2.能正确叙述视路的解剖结构、眼睑组织学特点、结膜解剖结构、泪器解剖结构、眼外肌解剖特点</w:t>
            </w:r>
          </w:p>
          <w:p>
            <w:pPr>
              <w:rPr>
                <w:rFonts w:ascii="宋体" w:hAnsi="宋体" w:cs="宋体"/>
                <w:sz w:val="20"/>
                <w:szCs w:val="20"/>
              </w:rPr>
            </w:pPr>
            <w:r>
              <w:rPr>
                <w:rFonts w:hint="eastAsia" w:ascii="宋体" w:hAnsi="宋体" w:cs="宋体"/>
                <w:sz w:val="20"/>
                <w:szCs w:val="20"/>
              </w:rPr>
              <w:t>3.能正确叙述眼眶解剖结构、眼的血液循环与神经支配</w:t>
            </w:r>
          </w:p>
          <w:p>
            <w:pPr>
              <w:rPr>
                <w:rFonts w:ascii="宋体" w:hAnsi="宋体" w:cs="宋体"/>
                <w:color w:val="000000"/>
                <w:sz w:val="20"/>
                <w:szCs w:val="20"/>
              </w:rPr>
            </w:pPr>
            <w:r>
              <w:rPr>
                <w:rFonts w:hint="eastAsia" w:ascii="宋体" w:hAnsi="宋体" w:cs="宋体"/>
                <w:sz w:val="20"/>
                <w:szCs w:val="20"/>
              </w:rPr>
              <w:t>4.理解角巩膜缘的解剖结构，房水的循环途径</w:t>
            </w:r>
          </w:p>
        </w:tc>
        <w:tc>
          <w:tcPr>
            <w:tcW w:w="1500" w:type="dxa"/>
          </w:tcPr>
          <w:p>
            <w:pPr>
              <w:snapToGrid w:val="0"/>
              <w:spacing w:line="288" w:lineRule="auto"/>
              <w:jc w:val="left"/>
              <w:rPr>
                <w:rFonts w:ascii="宋体" w:hAnsi="宋体" w:cs="宋体"/>
                <w:b/>
                <w:color w:val="000000"/>
                <w:sz w:val="20"/>
                <w:szCs w:val="20"/>
              </w:rPr>
            </w:pPr>
            <w:r>
              <w:rPr>
                <w:rFonts w:hint="eastAsia" w:ascii="宋体" w:hAnsi="宋体" w:cs="宋体"/>
                <w:sz w:val="20"/>
                <w:szCs w:val="20"/>
              </w:rPr>
              <w:t>能论述视路不同位置损伤时视野特点</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1.眼球的解剖结构和生理</w:t>
            </w:r>
          </w:p>
          <w:p>
            <w:pPr>
              <w:snapToGrid w:val="0"/>
              <w:spacing w:line="288" w:lineRule="auto"/>
              <w:jc w:val="left"/>
              <w:rPr>
                <w:rFonts w:ascii="宋体" w:hAnsi="宋体" w:cs="宋体"/>
                <w:b/>
                <w:color w:val="000000"/>
                <w:sz w:val="20"/>
                <w:szCs w:val="20"/>
              </w:rPr>
            </w:pPr>
            <w:r>
              <w:rPr>
                <w:rFonts w:hint="eastAsia" w:ascii="宋体" w:hAnsi="宋体" w:cs="宋体"/>
                <w:color w:val="000000"/>
                <w:sz w:val="20"/>
                <w:szCs w:val="20"/>
              </w:rPr>
              <w:t>2.</w:t>
            </w:r>
            <w:r>
              <w:rPr>
                <w:rFonts w:hint="eastAsia" w:ascii="宋体" w:hAnsi="宋体" w:cs="宋体"/>
                <w:sz w:val="20"/>
                <w:szCs w:val="20"/>
              </w:rPr>
              <w:t>视路的解剖结构</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眼科病人护理概述</w:t>
            </w:r>
          </w:p>
        </w:tc>
        <w:tc>
          <w:tcPr>
            <w:tcW w:w="2720" w:type="dxa"/>
          </w:tcPr>
          <w:p>
            <w:pPr>
              <w:rPr>
                <w:rFonts w:ascii="宋体" w:hAnsi="宋体" w:cs="宋体"/>
                <w:sz w:val="20"/>
                <w:szCs w:val="20"/>
              </w:rPr>
            </w:pPr>
            <w:r>
              <w:rPr>
                <w:rFonts w:hint="eastAsia" w:ascii="宋体" w:hAnsi="宋体" w:cs="宋体"/>
                <w:sz w:val="20"/>
                <w:szCs w:val="20"/>
              </w:rPr>
              <w:t>1.能描述眼科病人护理评估的内容</w:t>
            </w:r>
          </w:p>
          <w:p>
            <w:pPr>
              <w:rPr>
                <w:rFonts w:ascii="宋体" w:hAnsi="宋体" w:cs="宋体"/>
                <w:sz w:val="20"/>
                <w:szCs w:val="20"/>
              </w:rPr>
            </w:pPr>
            <w:r>
              <w:rPr>
                <w:rFonts w:hint="eastAsia" w:ascii="宋体" w:hAnsi="宋体" w:cs="宋体"/>
                <w:sz w:val="20"/>
                <w:szCs w:val="20"/>
              </w:rPr>
              <w:t>2.能描述眼科病人常见的护理诊断</w:t>
            </w:r>
          </w:p>
          <w:p>
            <w:pPr>
              <w:rPr>
                <w:rFonts w:ascii="宋体" w:hAnsi="宋体" w:cs="宋体"/>
                <w:sz w:val="20"/>
                <w:szCs w:val="20"/>
              </w:rPr>
            </w:pPr>
            <w:r>
              <w:rPr>
                <w:rFonts w:hint="eastAsia" w:ascii="宋体" w:hAnsi="宋体" w:cs="宋体"/>
                <w:sz w:val="20"/>
                <w:szCs w:val="20"/>
              </w:rPr>
              <w:t>3.能准确叙述眼科病人手术前后的常规护理要点</w:t>
            </w:r>
          </w:p>
          <w:p>
            <w:pPr>
              <w:rPr>
                <w:rFonts w:ascii="宋体" w:hAnsi="宋体" w:cs="宋体"/>
                <w:sz w:val="20"/>
                <w:szCs w:val="20"/>
              </w:rPr>
            </w:pPr>
            <w:r>
              <w:rPr>
                <w:rFonts w:hint="eastAsia" w:ascii="宋体" w:hAnsi="宋体" w:cs="宋体"/>
                <w:sz w:val="20"/>
                <w:szCs w:val="20"/>
              </w:rPr>
              <w:t>4.能准确叙述滴眼药和涂眼药膏的方法，以及能从泪道冲洗的情况判断泪道阻塞的部位</w:t>
            </w:r>
          </w:p>
          <w:p>
            <w:pPr>
              <w:rPr>
                <w:rFonts w:ascii="宋体" w:hAnsi="宋体" w:cs="宋体"/>
                <w:sz w:val="20"/>
                <w:szCs w:val="20"/>
              </w:rPr>
            </w:pPr>
            <w:r>
              <w:rPr>
                <w:rFonts w:hint="eastAsia" w:ascii="宋体" w:hAnsi="宋体" w:cs="宋体"/>
                <w:sz w:val="20"/>
                <w:szCs w:val="20"/>
              </w:rPr>
              <w:t>5.能描述眼科常见药物的作用和副作用</w:t>
            </w:r>
          </w:p>
          <w:p>
            <w:pPr>
              <w:rPr>
                <w:rFonts w:ascii="宋体" w:hAnsi="宋体" w:cs="宋体"/>
                <w:sz w:val="20"/>
                <w:szCs w:val="20"/>
              </w:rPr>
            </w:pPr>
            <w:r>
              <w:rPr>
                <w:rFonts w:hint="eastAsia" w:ascii="宋体" w:hAnsi="宋体" w:cs="宋体"/>
                <w:sz w:val="20"/>
                <w:szCs w:val="20"/>
              </w:rPr>
              <w:t>6.理解眼部检查、视功能检查的目的、操作步骤及注意事项</w:t>
            </w:r>
          </w:p>
          <w:p>
            <w:pPr>
              <w:rPr>
                <w:rFonts w:ascii="宋体" w:hAnsi="宋体" w:cs="宋体"/>
                <w:color w:val="000000"/>
                <w:sz w:val="20"/>
                <w:szCs w:val="20"/>
              </w:rPr>
            </w:pPr>
            <w:r>
              <w:rPr>
                <w:rFonts w:hint="eastAsia" w:ascii="宋体" w:hAnsi="宋体" w:cs="宋体"/>
                <w:sz w:val="20"/>
                <w:szCs w:val="20"/>
              </w:rPr>
              <w:t>7.理解眼科检查所需基本器械和设备</w:t>
            </w:r>
          </w:p>
        </w:tc>
        <w:tc>
          <w:tcPr>
            <w:tcW w:w="1500" w:type="dxa"/>
          </w:tcPr>
          <w:p>
            <w:pPr>
              <w:rPr>
                <w:rFonts w:ascii="宋体" w:hAnsi="宋体" w:cs="宋体"/>
                <w:sz w:val="20"/>
                <w:szCs w:val="20"/>
              </w:rPr>
            </w:pPr>
            <w:r>
              <w:rPr>
                <w:rFonts w:hint="eastAsia" w:ascii="宋体" w:hAnsi="宋体" w:cs="宋体"/>
                <w:sz w:val="20"/>
                <w:szCs w:val="20"/>
              </w:rPr>
              <w:t>1.能够正确运用护理程序对眼科病人进行整体护理</w:t>
            </w:r>
          </w:p>
          <w:p>
            <w:pPr>
              <w:snapToGrid w:val="0"/>
              <w:spacing w:line="288" w:lineRule="auto"/>
              <w:jc w:val="left"/>
              <w:rPr>
                <w:rFonts w:ascii="宋体" w:hAnsi="宋体" w:cs="宋体"/>
                <w:color w:val="000000"/>
                <w:sz w:val="20"/>
                <w:szCs w:val="20"/>
              </w:rPr>
            </w:pPr>
            <w:r>
              <w:rPr>
                <w:rFonts w:hint="eastAsia" w:ascii="宋体" w:hAnsi="宋体" w:cs="宋体"/>
                <w:sz w:val="20"/>
                <w:szCs w:val="20"/>
              </w:rPr>
              <w:t>2.运用所学知识进行眼科常用的护理操作</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眼科病人护理评估的内容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常用的眼科检查和护理配合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眼科常用的护理操作技术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眼睑及泪器病病人的护理</w:t>
            </w:r>
          </w:p>
        </w:tc>
        <w:tc>
          <w:tcPr>
            <w:tcW w:w="2720" w:type="dxa"/>
          </w:tcPr>
          <w:p>
            <w:pPr>
              <w:rPr>
                <w:rFonts w:ascii="宋体" w:hAnsi="宋体" w:cs="宋体"/>
                <w:sz w:val="20"/>
                <w:szCs w:val="20"/>
              </w:rPr>
            </w:pPr>
            <w:r>
              <w:rPr>
                <w:rFonts w:hint="eastAsia" w:ascii="宋体" w:hAnsi="宋体" w:cs="宋体"/>
                <w:sz w:val="20"/>
                <w:szCs w:val="20"/>
              </w:rPr>
              <w:t>1.能正确复述睑腺炎、睑板腺囊肿、急性泪囊炎、慢性泪囊炎的定义</w:t>
            </w:r>
          </w:p>
          <w:p>
            <w:pPr>
              <w:rPr>
                <w:rFonts w:ascii="宋体" w:hAnsi="宋体" w:cs="宋体"/>
                <w:sz w:val="20"/>
                <w:szCs w:val="20"/>
              </w:rPr>
            </w:pPr>
            <w:r>
              <w:rPr>
                <w:rFonts w:hint="eastAsia" w:ascii="宋体" w:hAnsi="宋体" w:cs="宋体"/>
                <w:sz w:val="20"/>
                <w:szCs w:val="20"/>
              </w:rPr>
              <w:t>2.能正确复述睑腺炎、睑板腺囊肿、睑缘炎、睑内翻和倒睫、睑外翻、眼睑闭合不全、上睑下垂、急性泪囊炎、慢性泪囊炎病人的护理评估、治疗要点和护理措施</w:t>
            </w:r>
          </w:p>
          <w:p>
            <w:pPr>
              <w:rPr>
                <w:rFonts w:ascii="宋体" w:hAnsi="宋体" w:cs="宋体"/>
                <w:sz w:val="20"/>
                <w:szCs w:val="20"/>
              </w:rPr>
            </w:pPr>
            <w:r>
              <w:rPr>
                <w:rFonts w:hint="eastAsia" w:ascii="宋体" w:hAnsi="宋体" w:cs="宋体"/>
                <w:sz w:val="20"/>
                <w:szCs w:val="20"/>
              </w:rPr>
              <w:t>3.能正确描述睑腺炎切开排脓时切口的位置及方向</w:t>
            </w:r>
          </w:p>
          <w:p>
            <w:pPr>
              <w:rPr>
                <w:rFonts w:ascii="宋体" w:hAnsi="宋体" w:cs="宋体"/>
                <w:sz w:val="20"/>
                <w:szCs w:val="20"/>
              </w:rPr>
            </w:pPr>
            <w:r>
              <w:rPr>
                <w:rFonts w:hint="eastAsia" w:ascii="宋体" w:hAnsi="宋体" w:cs="宋体"/>
                <w:sz w:val="20"/>
                <w:szCs w:val="20"/>
              </w:rPr>
              <w:t>4.能正确判断泪道冲洗时泪道是否通畅及可能阻塞部位</w:t>
            </w:r>
          </w:p>
          <w:p>
            <w:pPr>
              <w:rPr>
                <w:rFonts w:ascii="宋体" w:hAnsi="宋体" w:cs="宋体"/>
                <w:color w:val="000000"/>
                <w:sz w:val="20"/>
                <w:szCs w:val="20"/>
              </w:rPr>
            </w:pPr>
            <w:r>
              <w:rPr>
                <w:rFonts w:hint="eastAsia" w:ascii="宋体" w:hAnsi="宋体" w:cs="宋体"/>
                <w:sz w:val="20"/>
                <w:szCs w:val="20"/>
              </w:rPr>
              <w:t>5.能正确描述泪道阻塞或狭窄的常见原因和护理评估</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能运用本章所学知识为睑腺炎及急性泪囊炎病人制订完善的护理计划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眼睑炎症病人的护理措施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眼表疾病病人的护理</w:t>
            </w:r>
          </w:p>
        </w:tc>
        <w:tc>
          <w:tcPr>
            <w:tcW w:w="2720" w:type="dxa"/>
          </w:tcPr>
          <w:p>
            <w:pPr>
              <w:rPr>
                <w:rFonts w:ascii="宋体" w:hAnsi="宋体" w:cs="宋体"/>
                <w:sz w:val="20"/>
                <w:szCs w:val="20"/>
              </w:rPr>
            </w:pPr>
            <w:r>
              <w:rPr>
                <w:rFonts w:hint="eastAsia" w:ascii="宋体" w:hAnsi="宋体" w:cs="宋体"/>
                <w:sz w:val="20"/>
                <w:szCs w:val="20"/>
              </w:rPr>
              <w:t>1.能正确描述干眼症病人的典型症状、体征、治疗要点、主要护理诊断与措施</w:t>
            </w:r>
          </w:p>
          <w:p>
            <w:pPr>
              <w:rPr>
                <w:rFonts w:ascii="宋体" w:hAnsi="宋体" w:cs="宋体"/>
                <w:sz w:val="20"/>
                <w:szCs w:val="20"/>
              </w:rPr>
            </w:pPr>
            <w:r>
              <w:rPr>
                <w:rFonts w:hint="eastAsia" w:ascii="宋体" w:hAnsi="宋体" w:cs="宋体"/>
                <w:sz w:val="20"/>
                <w:szCs w:val="20"/>
              </w:rPr>
              <w:t>2.能正确描述睑板腺功能异常常见的症状、主要的护理诊断与措施</w:t>
            </w:r>
          </w:p>
          <w:p>
            <w:pPr>
              <w:rPr>
                <w:rFonts w:ascii="宋体" w:hAnsi="宋体" w:cs="宋体"/>
                <w:sz w:val="20"/>
                <w:szCs w:val="20"/>
              </w:rPr>
            </w:pPr>
            <w:r>
              <w:rPr>
                <w:rFonts w:hint="eastAsia" w:ascii="宋体" w:hAnsi="宋体" w:cs="宋体"/>
                <w:sz w:val="20"/>
                <w:szCs w:val="20"/>
              </w:rPr>
              <w:t>3.理解干眼症的病因和发病机制</w:t>
            </w:r>
          </w:p>
          <w:p>
            <w:pPr>
              <w:rPr>
                <w:rFonts w:ascii="宋体" w:hAnsi="宋体" w:cs="宋体"/>
                <w:color w:val="000000"/>
                <w:sz w:val="20"/>
                <w:szCs w:val="20"/>
              </w:rPr>
            </w:pPr>
            <w:r>
              <w:rPr>
                <w:rFonts w:hint="eastAsia" w:ascii="宋体" w:hAnsi="宋体" w:cs="宋体"/>
                <w:sz w:val="20"/>
                <w:szCs w:val="20"/>
              </w:rPr>
              <w:t>4.理解睑板腺功能障碍的发病因素、主要治疗方法</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能够运用所学知识为干眼症病人及睑板腺功能障碍病人进行健康教育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干眼症病人的主要护理诊断与措施</w:t>
            </w:r>
          </w:p>
          <w:p>
            <w:pPr>
              <w:rPr>
                <w:rFonts w:ascii="宋体" w:hAnsi="宋体" w:cs="宋体"/>
                <w:sz w:val="20"/>
                <w:szCs w:val="20"/>
              </w:rPr>
            </w:pPr>
            <w:r>
              <w:rPr>
                <w:rFonts w:hint="eastAsia" w:ascii="宋体" w:hAnsi="宋体" w:cs="宋体"/>
                <w:color w:val="000000"/>
                <w:sz w:val="20"/>
                <w:szCs w:val="20"/>
              </w:rPr>
              <w:t>2.</w:t>
            </w:r>
            <w:r>
              <w:rPr>
                <w:rFonts w:hint="eastAsia" w:ascii="宋体" w:hAnsi="宋体" w:cs="宋体"/>
                <w:sz w:val="20"/>
                <w:szCs w:val="20"/>
              </w:rPr>
              <w:t>睑板腺功能异常的主要护理诊断与措施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5</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结膜病病人的护理</w:t>
            </w:r>
          </w:p>
        </w:tc>
        <w:tc>
          <w:tcPr>
            <w:tcW w:w="2720" w:type="dxa"/>
          </w:tcPr>
          <w:p>
            <w:pPr>
              <w:rPr>
                <w:rFonts w:ascii="宋体" w:hAnsi="宋体" w:cs="宋体"/>
                <w:sz w:val="20"/>
                <w:szCs w:val="20"/>
              </w:rPr>
            </w:pPr>
            <w:r>
              <w:rPr>
                <w:rFonts w:hint="eastAsia" w:ascii="宋体" w:hAnsi="宋体" w:cs="宋体"/>
                <w:sz w:val="20"/>
                <w:szCs w:val="20"/>
              </w:rPr>
              <w:t>1.能正确描述细菌性结膜炎、病毒性结膜炎、免疫性结膜炎病人的典型症状、体征、治疗要点、主要护理诊断和护理措施</w:t>
            </w:r>
          </w:p>
          <w:p>
            <w:pPr>
              <w:rPr>
                <w:rFonts w:ascii="宋体" w:hAnsi="宋体" w:cs="宋体"/>
                <w:sz w:val="20"/>
                <w:szCs w:val="20"/>
              </w:rPr>
            </w:pPr>
            <w:r>
              <w:rPr>
                <w:rFonts w:hint="eastAsia" w:ascii="宋体" w:hAnsi="宋体" w:cs="宋体"/>
                <w:sz w:val="20"/>
                <w:szCs w:val="20"/>
              </w:rPr>
              <w:t>2.能正确描述翼状胬肉病人的典型症状、体征及治疗要点</w:t>
            </w:r>
          </w:p>
          <w:p>
            <w:pPr>
              <w:rPr>
                <w:rFonts w:ascii="宋体" w:hAnsi="宋体" w:cs="宋体"/>
                <w:color w:val="000000"/>
                <w:sz w:val="20"/>
                <w:szCs w:val="20"/>
              </w:rPr>
            </w:pPr>
            <w:r>
              <w:rPr>
                <w:rFonts w:hint="eastAsia" w:ascii="宋体" w:hAnsi="宋体" w:cs="宋体"/>
                <w:sz w:val="20"/>
                <w:szCs w:val="20"/>
              </w:rPr>
              <w:t>3.能列表比较细菌性结膜炎、病毒性结膜炎、免疫性结膜炎病人的治疗要点和护理措施，分析其异同点</w:t>
            </w:r>
          </w:p>
        </w:tc>
        <w:tc>
          <w:tcPr>
            <w:tcW w:w="1500" w:type="dxa"/>
          </w:tcPr>
          <w:p>
            <w:pPr>
              <w:rPr>
                <w:rFonts w:ascii="宋体" w:hAnsi="宋体" w:cs="宋体"/>
                <w:sz w:val="20"/>
                <w:szCs w:val="20"/>
              </w:rPr>
            </w:pPr>
            <w:r>
              <w:rPr>
                <w:rFonts w:hint="eastAsia" w:ascii="宋体" w:hAnsi="宋体" w:cs="宋体"/>
                <w:sz w:val="20"/>
                <w:szCs w:val="20"/>
              </w:rPr>
              <w:t>1.能运用本章所学知识为急性细菌性结膜炎和病毒性结膜炎病人制订护理计划</w:t>
            </w:r>
          </w:p>
          <w:p>
            <w:pPr>
              <w:snapToGrid w:val="0"/>
              <w:spacing w:line="288" w:lineRule="auto"/>
              <w:jc w:val="left"/>
              <w:rPr>
                <w:rFonts w:ascii="宋体" w:hAnsi="宋体" w:cs="宋体"/>
                <w:color w:val="000000"/>
                <w:sz w:val="20"/>
                <w:szCs w:val="20"/>
              </w:rPr>
            </w:pPr>
            <w:r>
              <w:rPr>
                <w:rFonts w:hint="eastAsia" w:ascii="宋体" w:hAnsi="宋体" w:cs="宋体"/>
                <w:sz w:val="20"/>
                <w:szCs w:val="20"/>
              </w:rPr>
              <w:t>2.能运用所学知识对传染性结膜炎病人采取接触性隔离措施</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细菌性结膜炎、病毒性结膜炎、免疫性结膜炎病人的护理措施及其异同点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6</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角膜病病人的护理</w:t>
            </w:r>
          </w:p>
        </w:tc>
        <w:tc>
          <w:tcPr>
            <w:tcW w:w="2720" w:type="dxa"/>
          </w:tcPr>
          <w:p>
            <w:pPr>
              <w:rPr>
                <w:rFonts w:ascii="宋体" w:hAnsi="宋体" w:cs="宋体"/>
                <w:sz w:val="20"/>
                <w:szCs w:val="20"/>
              </w:rPr>
            </w:pPr>
            <w:r>
              <w:rPr>
                <w:rFonts w:hint="eastAsia" w:ascii="宋体" w:hAnsi="宋体" w:cs="宋体"/>
                <w:sz w:val="20"/>
                <w:szCs w:val="20"/>
              </w:rPr>
              <w:t>1.能正确描述角膜炎的病理变化过程</w:t>
            </w:r>
          </w:p>
          <w:p>
            <w:pPr>
              <w:rPr>
                <w:rFonts w:ascii="宋体" w:hAnsi="宋体" w:cs="宋体"/>
                <w:sz w:val="20"/>
                <w:szCs w:val="20"/>
              </w:rPr>
            </w:pPr>
            <w:r>
              <w:rPr>
                <w:rFonts w:hint="eastAsia" w:ascii="宋体" w:hAnsi="宋体" w:cs="宋体"/>
                <w:sz w:val="20"/>
                <w:szCs w:val="20"/>
              </w:rPr>
              <w:t>2.能正确描述细菌性角膜炎、单纯疱疹病毒性角膜炎、真菌性角膜炎的病因和发病机制、病人身体状况的评估、治疗要点、护理诊断及护理要点</w:t>
            </w:r>
          </w:p>
          <w:p>
            <w:pPr>
              <w:rPr>
                <w:rFonts w:ascii="宋体" w:hAnsi="宋体" w:cs="宋体"/>
                <w:sz w:val="20"/>
                <w:szCs w:val="20"/>
              </w:rPr>
            </w:pPr>
            <w:r>
              <w:rPr>
                <w:rFonts w:hint="eastAsia" w:ascii="宋体" w:hAnsi="宋体" w:cs="宋体"/>
                <w:sz w:val="20"/>
                <w:szCs w:val="20"/>
              </w:rPr>
              <w:t>3.能正确描述常见的几种非感染性角膜炎的病因和发病机制、病人身体状况的评估、治疗要点、护理诊断及护理要点</w:t>
            </w:r>
          </w:p>
          <w:p>
            <w:pPr>
              <w:rPr>
                <w:rFonts w:ascii="宋体" w:hAnsi="宋体" w:cs="宋体"/>
                <w:sz w:val="20"/>
                <w:szCs w:val="20"/>
              </w:rPr>
            </w:pPr>
            <w:r>
              <w:rPr>
                <w:rFonts w:hint="eastAsia" w:ascii="宋体" w:hAnsi="宋体" w:cs="宋体"/>
                <w:sz w:val="20"/>
                <w:szCs w:val="20"/>
              </w:rPr>
              <w:t>4.能正确描述角膜移植手术病人的护理诊断及护理要点</w:t>
            </w:r>
          </w:p>
          <w:p>
            <w:pPr>
              <w:rPr>
                <w:rFonts w:ascii="宋体" w:hAnsi="宋体" w:cs="宋体"/>
                <w:color w:val="000000"/>
                <w:sz w:val="20"/>
                <w:szCs w:val="20"/>
              </w:rPr>
            </w:pPr>
            <w:r>
              <w:rPr>
                <w:rFonts w:hint="eastAsia" w:ascii="宋体" w:hAnsi="宋体" w:cs="宋体"/>
                <w:sz w:val="20"/>
                <w:szCs w:val="20"/>
              </w:rPr>
              <w:t>5.能列表比较细菌性角膜炎、单纯疱疹病毒性角膜炎、真菌性角膜炎的病因、身体状况的评估和治疗要点、主要护理诊断、护理要点，分析其异同点</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能运用本章所学知识为角膜病病人制订完善的护理计划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感染性角膜炎的护理诊断及护理要点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7</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白内障病人的护理</w:t>
            </w:r>
          </w:p>
        </w:tc>
        <w:tc>
          <w:tcPr>
            <w:tcW w:w="2720" w:type="dxa"/>
          </w:tcPr>
          <w:p>
            <w:pPr>
              <w:rPr>
                <w:rFonts w:ascii="宋体" w:hAnsi="宋体" w:cs="宋体"/>
                <w:sz w:val="20"/>
                <w:szCs w:val="20"/>
              </w:rPr>
            </w:pPr>
            <w:r>
              <w:rPr>
                <w:rFonts w:hint="eastAsia" w:ascii="宋体" w:hAnsi="宋体" w:cs="宋体"/>
                <w:sz w:val="20"/>
                <w:szCs w:val="20"/>
              </w:rPr>
              <w:t>1.能正确描述白内障的定义及主要症状</w:t>
            </w:r>
          </w:p>
          <w:p>
            <w:pPr>
              <w:rPr>
                <w:rFonts w:ascii="宋体" w:hAnsi="宋体" w:cs="宋体"/>
                <w:sz w:val="20"/>
                <w:szCs w:val="20"/>
              </w:rPr>
            </w:pPr>
            <w:r>
              <w:rPr>
                <w:rFonts w:hint="eastAsia" w:ascii="宋体" w:hAnsi="宋体" w:cs="宋体"/>
                <w:sz w:val="20"/>
                <w:szCs w:val="20"/>
              </w:rPr>
              <w:t>2.能正确描述年龄相关性白内障病人的类型，皮质性白内障的临床分期、治疗要点、主要护理诊断和护理措施</w:t>
            </w:r>
          </w:p>
          <w:p>
            <w:pPr>
              <w:rPr>
                <w:rFonts w:ascii="宋体" w:hAnsi="宋体" w:cs="宋体"/>
                <w:sz w:val="20"/>
                <w:szCs w:val="20"/>
              </w:rPr>
            </w:pPr>
            <w:r>
              <w:rPr>
                <w:rFonts w:hint="eastAsia" w:ascii="宋体" w:hAnsi="宋体" w:cs="宋体"/>
                <w:sz w:val="20"/>
                <w:szCs w:val="20"/>
              </w:rPr>
              <w:t>3.能正确描述糖尿病性白内障病人身体状况的评估和治疗要点，主要护理诊断和护理措施</w:t>
            </w:r>
          </w:p>
          <w:p>
            <w:pPr>
              <w:rPr>
                <w:rFonts w:ascii="宋体" w:hAnsi="宋体" w:cs="宋体"/>
                <w:sz w:val="20"/>
                <w:szCs w:val="20"/>
              </w:rPr>
            </w:pPr>
            <w:r>
              <w:rPr>
                <w:rFonts w:hint="eastAsia" w:ascii="宋体" w:hAnsi="宋体" w:cs="宋体"/>
                <w:sz w:val="20"/>
                <w:szCs w:val="20"/>
              </w:rPr>
              <w:t>4.理解白内障的分类</w:t>
            </w:r>
          </w:p>
          <w:p>
            <w:pPr>
              <w:rPr>
                <w:rFonts w:ascii="宋体" w:hAnsi="宋体" w:cs="宋体"/>
                <w:color w:val="000000"/>
                <w:sz w:val="20"/>
                <w:szCs w:val="20"/>
              </w:rPr>
            </w:pPr>
            <w:r>
              <w:rPr>
                <w:rFonts w:hint="eastAsia" w:ascii="宋体" w:hAnsi="宋体" w:cs="宋体"/>
                <w:sz w:val="20"/>
                <w:szCs w:val="20"/>
              </w:rPr>
              <w:t>5.理解先天性白内障的相关发病因素、治疗要点、主要护理诊断和护理措施</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能运用所学知识，为白内障病人制订手术护理计划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年龄相关性白内障病人的类型，皮质性白内障的主要护理诊断和护理措施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8</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青光眼病人的护理</w:t>
            </w:r>
          </w:p>
        </w:tc>
        <w:tc>
          <w:tcPr>
            <w:tcW w:w="2720" w:type="dxa"/>
          </w:tcPr>
          <w:p>
            <w:pPr>
              <w:rPr>
                <w:rFonts w:ascii="宋体" w:hAnsi="宋体" w:cs="宋体"/>
                <w:sz w:val="20"/>
                <w:szCs w:val="20"/>
              </w:rPr>
            </w:pPr>
            <w:r>
              <w:rPr>
                <w:rFonts w:hint="eastAsia" w:ascii="宋体" w:hAnsi="宋体" w:cs="宋体"/>
                <w:sz w:val="20"/>
                <w:szCs w:val="20"/>
              </w:rPr>
              <w:t>1.能正确描述青光眼的定义</w:t>
            </w:r>
          </w:p>
          <w:p>
            <w:pPr>
              <w:rPr>
                <w:rFonts w:ascii="宋体" w:hAnsi="宋体" w:cs="宋体"/>
                <w:sz w:val="20"/>
                <w:szCs w:val="20"/>
              </w:rPr>
            </w:pPr>
            <w:r>
              <w:rPr>
                <w:rFonts w:hint="eastAsia" w:ascii="宋体" w:hAnsi="宋体" w:cs="宋体"/>
                <w:sz w:val="20"/>
                <w:szCs w:val="20"/>
              </w:rPr>
              <w:t>2.能正确描述青光眼的临床分类</w:t>
            </w:r>
          </w:p>
          <w:p>
            <w:pPr>
              <w:rPr>
                <w:rFonts w:ascii="宋体" w:hAnsi="宋体" w:cs="宋体"/>
                <w:sz w:val="20"/>
                <w:szCs w:val="20"/>
              </w:rPr>
            </w:pPr>
            <w:r>
              <w:rPr>
                <w:rFonts w:hint="eastAsia" w:ascii="宋体" w:hAnsi="宋体" w:cs="宋体"/>
                <w:sz w:val="20"/>
                <w:szCs w:val="20"/>
              </w:rPr>
              <w:t>3.能正确描述急性闭角型青光眼的病因和发病机制</w:t>
            </w:r>
          </w:p>
          <w:p>
            <w:pPr>
              <w:rPr>
                <w:rFonts w:ascii="宋体" w:hAnsi="宋体" w:cs="宋体"/>
                <w:sz w:val="20"/>
                <w:szCs w:val="20"/>
              </w:rPr>
            </w:pPr>
            <w:r>
              <w:rPr>
                <w:rFonts w:hint="eastAsia" w:ascii="宋体" w:hAnsi="宋体" w:cs="宋体"/>
                <w:sz w:val="20"/>
                <w:szCs w:val="20"/>
              </w:rPr>
              <w:t>4.能正确描述急性闭角型青光眼病人急性发作时护理评估和治疗要点、主要护理诊断和护理措施</w:t>
            </w:r>
          </w:p>
          <w:p>
            <w:pPr>
              <w:rPr>
                <w:rFonts w:ascii="宋体" w:hAnsi="宋体" w:cs="宋体"/>
                <w:sz w:val="20"/>
                <w:szCs w:val="20"/>
              </w:rPr>
            </w:pPr>
            <w:r>
              <w:rPr>
                <w:rFonts w:hint="eastAsia" w:ascii="宋体" w:hAnsi="宋体" w:cs="宋体"/>
                <w:sz w:val="20"/>
                <w:szCs w:val="20"/>
              </w:rPr>
              <w:t>5.能正确描述原发性开角型青光眼病人的护理评估、护理措施和治疗要点</w:t>
            </w:r>
          </w:p>
          <w:p>
            <w:pPr>
              <w:rPr>
                <w:rFonts w:ascii="宋体" w:hAnsi="宋体" w:cs="宋体"/>
                <w:sz w:val="20"/>
                <w:szCs w:val="20"/>
              </w:rPr>
            </w:pPr>
            <w:r>
              <w:rPr>
                <w:rFonts w:hint="eastAsia" w:ascii="宋体" w:hAnsi="宋体" w:cs="宋体"/>
                <w:sz w:val="20"/>
                <w:szCs w:val="20"/>
              </w:rPr>
              <w:t>6.理解发育性青光眼病人的评估、护理措施</w:t>
            </w:r>
          </w:p>
          <w:p>
            <w:pPr>
              <w:rPr>
                <w:rFonts w:ascii="宋体" w:hAnsi="宋体" w:cs="宋体"/>
                <w:color w:val="000000"/>
                <w:sz w:val="20"/>
                <w:szCs w:val="20"/>
              </w:rPr>
            </w:pPr>
            <w:r>
              <w:rPr>
                <w:rFonts w:hint="eastAsia" w:ascii="宋体" w:hAnsi="宋体" w:cs="宋体"/>
                <w:sz w:val="20"/>
                <w:szCs w:val="20"/>
              </w:rPr>
              <w:t>7.能比较原发性闭角型青光眼病人与原发性开角型青光眼病人的身体状况的评估，治疗要点的不同</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能运用所学知识为青光眼病人制订完善的护理计划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原发性青光眼病人的主要护理诊断和护理措施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9</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葡萄膜炎病人的护理</w:t>
            </w:r>
          </w:p>
        </w:tc>
        <w:tc>
          <w:tcPr>
            <w:tcW w:w="2720" w:type="dxa"/>
          </w:tcPr>
          <w:p>
            <w:pPr>
              <w:rPr>
                <w:rFonts w:ascii="宋体" w:hAnsi="宋体" w:cs="宋体"/>
                <w:sz w:val="20"/>
                <w:szCs w:val="20"/>
              </w:rPr>
            </w:pPr>
            <w:r>
              <w:rPr>
                <w:rFonts w:hint="eastAsia" w:ascii="宋体" w:hAnsi="宋体" w:cs="宋体"/>
                <w:sz w:val="20"/>
                <w:szCs w:val="20"/>
              </w:rPr>
              <w:t>1.能正确描述急性虹膜睫状体炎病人的护理评估内容</w:t>
            </w:r>
          </w:p>
          <w:p>
            <w:pPr>
              <w:rPr>
                <w:rFonts w:ascii="宋体" w:hAnsi="宋体" w:cs="宋体"/>
                <w:sz w:val="20"/>
                <w:szCs w:val="20"/>
              </w:rPr>
            </w:pPr>
            <w:r>
              <w:rPr>
                <w:rFonts w:hint="eastAsia" w:ascii="宋体" w:hAnsi="宋体" w:cs="宋体"/>
                <w:sz w:val="20"/>
                <w:szCs w:val="20"/>
              </w:rPr>
              <w:t>2.能正确描述急性虹膜睫状体炎的病因及治疗原则</w:t>
            </w:r>
          </w:p>
          <w:p>
            <w:pPr>
              <w:rPr>
                <w:rFonts w:ascii="宋体" w:hAnsi="宋体" w:cs="宋体"/>
                <w:sz w:val="20"/>
                <w:szCs w:val="20"/>
              </w:rPr>
            </w:pPr>
            <w:r>
              <w:rPr>
                <w:rFonts w:hint="eastAsia" w:ascii="宋体" w:hAnsi="宋体" w:cs="宋体"/>
                <w:sz w:val="20"/>
                <w:szCs w:val="20"/>
              </w:rPr>
              <w:t>3.理解急性虹膜睫状体炎的临床表现和治疗原则</w:t>
            </w:r>
          </w:p>
          <w:p>
            <w:pPr>
              <w:rPr>
                <w:rFonts w:ascii="宋体" w:hAnsi="宋体" w:cs="宋体"/>
                <w:color w:val="000000"/>
                <w:sz w:val="20"/>
                <w:szCs w:val="20"/>
              </w:rPr>
            </w:pPr>
            <w:r>
              <w:rPr>
                <w:rFonts w:hint="eastAsia" w:ascii="宋体" w:hAnsi="宋体" w:cs="宋体"/>
                <w:sz w:val="20"/>
                <w:szCs w:val="20"/>
              </w:rPr>
              <w:t>4.理解急性虹膜睫状体炎药物治疗的护理</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能运用所学知识为急性虹膜睫状体炎病人制订完善的护理方案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急性虹膜睫状体炎病人的主要护理诊断和护理措施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10</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玻璃体和视网膜病病人的护理</w:t>
            </w:r>
          </w:p>
        </w:tc>
        <w:tc>
          <w:tcPr>
            <w:tcW w:w="2720" w:type="dxa"/>
          </w:tcPr>
          <w:p>
            <w:pPr>
              <w:rPr>
                <w:rFonts w:ascii="宋体" w:hAnsi="宋体" w:cs="宋体"/>
                <w:sz w:val="20"/>
                <w:szCs w:val="20"/>
              </w:rPr>
            </w:pPr>
            <w:r>
              <w:rPr>
                <w:rFonts w:hint="eastAsia" w:ascii="宋体" w:hAnsi="宋体" w:cs="宋体"/>
                <w:sz w:val="20"/>
                <w:szCs w:val="20"/>
              </w:rPr>
              <w:t>1.能正确描述玻璃体疾病、视网膜动、静脉阻塞、高血压性视网膜病变、糖尿病性视网膜病变、视网膜脱离、老年性黄斑变性、黄斑裂孔疾病病人的护理评估内容、病因、发病机制及治疗原则</w:t>
            </w:r>
          </w:p>
          <w:p>
            <w:pPr>
              <w:rPr>
                <w:rFonts w:ascii="宋体" w:hAnsi="宋体" w:cs="宋体"/>
                <w:sz w:val="20"/>
                <w:szCs w:val="20"/>
              </w:rPr>
            </w:pPr>
            <w:r>
              <w:rPr>
                <w:rFonts w:hint="eastAsia" w:ascii="宋体" w:hAnsi="宋体" w:cs="宋体"/>
                <w:sz w:val="20"/>
                <w:szCs w:val="20"/>
              </w:rPr>
              <w:t>2.分析比较玻璃体液化和玻璃体积血的发病机制及临床表现</w:t>
            </w:r>
          </w:p>
          <w:p>
            <w:pPr>
              <w:rPr>
                <w:rFonts w:ascii="宋体" w:hAnsi="宋体" w:cs="宋体"/>
                <w:sz w:val="20"/>
                <w:szCs w:val="20"/>
              </w:rPr>
            </w:pPr>
            <w:r>
              <w:rPr>
                <w:rFonts w:hint="eastAsia" w:ascii="宋体" w:hAnsi="宋体" w:cs="宋体"/>
                <w:sz w:val="20"/>
                <w:szCs w:val="20"/>
              </w:rPr>
              <w:t>3.分析比较视网膜动脉阻塞、视网膜静脉阻塞的临床表现、治疗原则、护理要点</w:t>
            </w:r>
          </w:p>
          <w:p>
            <w:pPr>
              <w:rPr>
                <w:rFonts w:ascii="宋体" w:hAnsi="宋体" w:cs="宋体"/>
                <w:sz w:val="20"/>
                <w:szCs w:val="20"/>
              </w:rPr>
            </w:pPr>
            <w:r>
              <w:rPr>
                <w:rFonts w:hint="eastAsia" w:ascii="宋体" w:hAnsi="宋体" w:cs="宋体"/>
                <w:sz w:val="20"/>
                <w:szCs w:val="20"/>
              </w:rPr>
              <w:t>4.分析比较糖尿病性视网膜病变和高血压性视网膜病变的临床表现和治疗原则</w:t>
            </w:r>
          </w:p>
          <w:p>
            <w:pPr>
              <w:rPr>
                <w:rFonts w:ascii="宋体" w:hAnsi="宋体" w:cs="宋体"/>
                <w:sz w:val="20"/>
                <w:szCs w:val="20"/>
              </w:rPr>
            </w:pPr>
            <w:r>
              <w:rPr>
                <w:rFonts w:hint="eastAsia" w:ascii="宋体" w:hAnsi="宋体" w:cs="宋体"/>
                <w:sz w:val="20"/>
                <w:szCs w:val="20"/>
              </w:rPr>
              <w:t>5.理解视网膜脱离的临床表现、治疗原则和护理要点</w:t>
            </w:r>
          </w:p>
          <w:p>
            <w:pPr>
              <w:rPr>
                <w:rFonts w:ascii="宋体" w:hAnsi="宋体" w:cs="宋体"/>
                <w:color w:val="000000"/>
                <w:sz w:val="20"/>
                <w:szCs w:val="20"/>
              </w:rPr>
            </w:pPr>
            <w:r>
              <w:rPr>
                <w:rFonts w:hint="eastAsia" w:ascii="宋体" w:hAnsi="宋体" w:cs="宋体"/>
                <w:sz w:val="20"/>
                <w:szCs w:val="20"/>
              </w:rPr>
              <w:t>6.理解年龄相关性黄斑变性和黄斑裂孔的临床表现和治疗原则</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能运用所学知识为玻璃体和视网膜病病人制订完善的护理方案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1.视网膜动脉阻塞、视网膜静脉阻塞的护理要点</w:t>
            </w:r>
          </w:p>
          <w:p>
            <w:pPr>
              <w:rPr>
                <w:rFonts w:ascii="宋体" w:hAnsi="宋体" w:cs="宋体"/>
                <w:sz w:val="20"/>
                <w:szCs w:val="20"/>
              </w:rPr>
            </w:pPr>
            <w:r>
              <w:rPr>
                <w:rFonts w:hint="eastAsia" w:ascii="宋体" w:hAnsi="宋体" w:cs="宋体"/>
                <w:sz w:val="20"/>
                <w:szCs w:val="20"/>
              </w:rPr>
              <w:t>2.网膜脱离的护理要点</w:t>
            </w:r>
          </w:p>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11</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视神经疾病病人的护理</w:t>
            </w:r>
          </w:p>
        </w:tc>
        <w:tc>
          <w:tcPr>
            <w:tcW w:w="2720" w:type="dxa"/>
          </w:tcPr>
          <w:p>
            <w:pPr>
              <w:rPr>
                <w:rFonts w:ascii="宋体" w:hAnsi="宋体" w:cs="宋体"/>
                <w:sz w:val="20"/>
                <w:szCs w:val="20"/>
              </w:rPr>
            </w:pPr>
            <w:r>
              <w:rPr>
                <w:rFonts w:hint="eastAsia" w:ascii="宋体" w:hAnsi="宋体" w:cs="宋体"/>
                <w:sz w:val="20"/>
                <w:szCs w:val="20"/>
              </w:rPr>
              <w:t>1.能正确描述视神经炎病人的症状、体征、治疗要点、主要护理措施</w:t>
            </w:r>
          </w:p>
          <w:p>
            <w:pPr>
              <w:rPr>
                <w:rFonts w:ascii="宋体" w:hAnsi="宋体" w:cs="宋体"/>
                <w:sz w:val="20"/>
                <w:szCs w:val="20"/>
              </w:rPr>
            </w:pPr>
            <w:r>
              <w:rPr>
                <w:rFonts w:hint="eastAsia" w:ascii="宋体" w:hAnsi="宋体" w:cs="宋体"/>
                <w:sz w:val="20"/>
                <w:szCs w:val="20"/>
              </w:rPr>
              <w:t>2.能正确描述前部缺血性视神经病变病人的症状、体征、治疗要点、主要护理措施</w:t>
            </w:r>
          </w:p>
          <w:p>
            <w:pPr>
              <w:rPr>
                <w:rFonts w:ascii="宋体" w:hAnsi="宋体" w:cs="宋体"/>
                <w:sz w:val="20"/>
                <w:szCs w:val="20"/>
              </w:rPr>
            </w:pPr>
            <w:r>
              <w:rPr>
                <w:rFonts w:hint="eastAsia" w:ascii="宋体" w:hAnsi="宋体" w:cs="宋体"/>
                <w:sz w:val="20"/>
                <w:szCs w:val="20"/>
              </w:rPr>
              <w:t>3.理解视神经炎的病因、发病机制、常见护理诊断或护理问题</w:t>
            </w:r>
          </w:p>
          <w:p>
            <w:pPr>
              <w:rPr>
                <w:rFonts w:ascii="宋体" w:hAnsi="宋体" w:cs="宋体"/>
                <w:color w:val="000000"/>
                <w:sz w:val="20"/>
                <w:szCs w:val="20"/>
              </w:rPr>
            </w:pPr>
            <w:r>
              <w:rPr>
                <w:rFonts w:hint="eastAsia" w:ascii="宋体" w:hAnsi="宋体" w:cs="宋体"/>
                <w:sz w:val="20"/>
                <w:szCs w:val="20"/>
              </w:rPr>
              <w:t>4.理解前部缺血性视神经病变的病因、发病机制、常见护理诊断</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能运用所学知识帮助视神经炎病人控制疼痛、缓解焦虑情绪</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color w:val="000000"/>
                <w:sz w:val="20"/>
                <w:szCs w:val="20"/>
              </w:rPr>
              <w:t>1.视</w:t>
            </w:r>
            <w:r>
              <w:rPr>
                <w:rFonts w:hint="eastAsia" w:ascii="宋体" w:hAnsi="宋体" w:cs="宋体"/>
                <w:sz w:val="20"/>
                <w:szCs w:val="20"/>
              </w:rPr>
              <w:t>神经炎病人的常见护理诊断及主要护理措施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前部缺血性视神经病变的常见护理诊断</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12</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屈光不正病人和老视的护理</w:t>
            </w:r>
          </w:p>
        </w:tc>
        <w:tc>
          <w:tcPr>
            <w:tcW w:w="2720" w:type="dxa"/>
          </w:tcPr>
          <w:p>
            <w:pPr>
              <w:rPr>
                <w:rFonts w:ascii="宋体" w:hAnsi="宋体" w:cs="宋体"/>
                <w:sz w:val="20"/>
                <w:szCs w:val="20"/>
              </w:rPr>
            </w:pPr>
            <w:r>
              <w:rPr>
                <w:rFonts w:hint="eastAsia" w:ascii="宋体" w:hAnsi="宋体" w:cs="宋体"/>
                <w:sz w:val="20"/>
                <w:szCs w:val="20"/>
              </w:rPr>
              <w:t>1.能正确叙述近视的病因及发病机制、分类方法、身体状况的评估、治疗要点、护理诊断和护理措施</w:t>
            </w:r>
          </w:p>
          <w:p>
            <w:pPr>
              <w:rPr>
                <w:rFonts w:ascii="宋体" w:hAnsi="宋体" w:cs="宋体"/>
                <w:sz w:val="20"/>
                <w:szCs w:val="20"/>
              </w:rPr>
            </w:pPr>
            <w:r>
              <w:rPr>
                <w:rFonts w:hint="eastAsia" w:ascii="宋体" w:hAnsi="宋体" w:cs="宋体"/>
                <w:sz w:val="20"/>
                <w:szCs w:val="20"/>
              </w:rPr>
              <w:t>2.能正确叙述远视的分类、身体状况的评估</w:t>
            </w:r>
          </w:p>
          <w:p>
            <w:pPr>
              <w:rPr>
                <w:rFonts w:ascii="宋体" w:hAnsi="宋体" w:cs="宋体"/>
                <w:b/>
                <w:bCs/>
                <w:sz w:val="20"/>
                <w:szCs w:val="20"/>
              </w:rPr>
            </w:pPr>
            <w:r>
              <w:rPr>
                <w:rFonts w:hint="eastAsia" w:ascii="宋体" w:hAnsi="宋体" w:cs="宋体"/>
                <w:sz w:val="20"/>
                <w:szCs w:val="20"/>
              </w:rPr>
              <w:t>3.能正确叙述散光的分类</w:t>
            </w:r>
          </w:p>
          <w:p>
            <w:pPr>
              <w:rPr>
                <w:rFonts w:ascii="宋体" w:hAnsi="宋体" w:cs="宋体"/>
                <w:sz w:val="20"/>
                <w:szCs w:val="20"/>
              </w:rPr>
            </w:pPr>
            <w:r>
              <w:rPr>
                <w:rFonts w:hint="eastAsia" w:ascii="宋体" w:hAnsi="宋体" w:cs="宋体"/>
                <w:sz w:val="20"/>
                <w:szCs w:val="20"/>
              </w:rPr>
              <w:t>4.理解远视的病因及发病机制、治疗要点、护理诊断和护理措施</w:t>
            </w:r>
          </w:p>
          <w:p>
            <w:pPr>
              <w:rPr>
                <w:rFonts w:ascii="宋体" w:hAnsi="宋体" w:cs="宋体"/>
                <w:sz w:val="20"/>
                <w:szCs w:val="20"/>
              </w:rPr>
            </w:pPr>
            <w:r>
              <w:rPr>
                <w:rFonts w:hint="eastAsia" w:ascii="宋体" w:hAnsi="宋体" w:cs="宋体"/>
                <w:sz w:val="20"/>
                <w:szCs w:val="20"/>
              </w:rPr>
              <w:t>5.理解散光的身体状况的评估、治疗要点、护理诊断和护理措施</w:t>
            </w:r>
          </w:p>
          <w:p>
            <w:pPr>
              <w:rPr>
                <w:rFonts w:ascii="宋体" w:hAnsi="宋体" w:cs="宋体"/>
                <w:color w:val="000000"/>
                <w:sz w:val="20"/>
                <w:szCs w:val="20"/>
              </w:rPr>
            </w:pPr>
            <w:r>
              <w:rPr>
                <w:rFonts w:hint="eastAsia" w:ascii="宋体" w:hAnsi="宋体" w:cs="宋体"/>
                <w:sz w:val="20"/>
                <w:szCs w:val="20"/>
              </w:rPr>
              <w:t>6.理解老视的病因及发病机制、身体状况的评估、治疗要点和护理措施</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能运用所学知识对近视、远视、散光和老视病人制订全面的护理计划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1.近视的治疗要点、护理诊断和护理措施</w:t>
            </w:r>
          </w:p>
          <w:p>
            <w:pPr>
              <w:snapToGrid w:val="0"/>
              <w:spacing w:line="288" w:lineRule="auto"/>
              <w:jc w:val="left"/>
              <w:rPr>
                <w:rFonts w:ascii="宋体" w:hAnsi="宋体" w:cs="宋体"/>
                <w:sz w:val="20"/>
                <w:szCs w:val="20"/>
              </w:rPr>
            </w:pPr>
            <w:r>
              <w:rPr>
                <w:rFonts w:hint="eastAsia" w:ascii="宋体" w:hAnsi="宋体" w:cs="宋体"/>
                <w:sz w:val="20"/>
                <w:szCs w:val="20"/>
              </w:rPr>
              <w:t>2.远视的护理诊断和护理措施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13</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斜视和弱视病人的护理</w:t>
            </w:r>
          </w:p>
        </w:tc>
        <w:tc>
          <w:tcPr>
            <w:tcW w:w="2720" w:type="dxa"/>
          </w:tcPr>
          <w:p>
            <w:pPr>
              <w:rPr>
                <w:rFonts w:ascii="宋体" w:hAnsi="宋体" w:cs="宋体"/>
                <w:sz w:val="20"/>
                <w:szCs w:val="20"/>
              </w:rPr>
            </w:pPr>
            <w:r>
              <w:rPr>
                <w:rFonts w:hint="eastAsia" w:ascii="宋体" w:hAnsi="宋体" w:cs="宋体"/>
                <w:sz w:val="20"/>
                <w:szCs w:val="20"/>
              </w:rPr>
              <w:t>1.能正确描述斜视和弱视的定义</w:t>
            </w:r>
          </w:p>
          <w:p>
            <w:pPr>
              <w:rPr>
                <w:rFonts w:ascii="宋体" w:hAnsi="宋体" w:cs="宋体"/>
                <w:sz w:val="20"/>
                <w:szCs w:val="20"/>
              </w:rPr>
            </w:pPr>
            <w:r>
              <w:rPr>
                <w:rFonts w:hint="eastAsia" w:ascii="宋体" w:hAnsi="宋体" w:cs="宋体"/>
                <w:sz w:val="20"/>
                <w:szCs w:val="20"/>
              </w:rPr>
              <w:t>2.能正确描述共同性斜视病人的护理评估、治疗要点和护理措施</w:t>
            </w:r>
          </w:p>
          <w:p>
            <w:pPr>
              <w:rPr>
                <w:rFonts w:ascii="宋体" w:hAnsi="宋体" w:cs="宋体"/>
                <w:sz w:val="20"/>
                <w:szCs w:val="20"/>
              </w:rPr>
            </w:pPr>
            <w:r>
              <w:rPr>
                <w:rFonts w:hint="eastAsia" w:ascii="宋体" w:hAnsi="宋体" w:cs="宋体"/>
                <w:sz w:val="20"/>
                <w:szCs w:val="20"/>
              </w:rPr>
              <w:t>3.能正确描述非共同性斜视病人的护理评估</w:t>
            </w:r>
          </w:p>
          <w:p>
            <w:pPr>
              <w:rPr>
                <w:rFonts w:ascii="宋体" w:hAnsi="宋体" w:cs="宋体"/>
                <w:sz w:val="20"/>
                <w:szCs w:val="20"/>
              </w:rPr>
            </w:pPr>
            <w:r>
              <w:rPr>
                <w:rFonts w:hint="eastAsia" w:ascii="宋体" w:hAnsi="宋体" w:cs="宋体"/>
                <w:sz w:val="20"/>
                <w:szCs w:val="20"/>
              </w:rPr>
              <w:t>4.能正确描述弱视病人的护理评估、治疗要点和护理措施</w:t>
            </w:r>
          </w:p>
          <w:p>
            <w:pPr>
              <w:rPr>
                <w:rFonts w:ascii="宋体" w:hAnsi="宋体" w:cs="宋体"/>
                <w:color w:val="000000"/>
                <w:sz w:val="20"/>
                <w:szCs w:val="20"/>
              </w:rPr>
            </w:pPr>
            <w:r>
              <w:rPr>
                <w:rFonts w:hint="eastAsia" w:ascii="宋体" w:hAnsi="宋体" w:cs="宋体"/>
                <w:sz w:val="20"/>
                <w:szCs w:val="20"/>
              </w:rPr>
              <w:t>5.能运用所学知识简述斜视和弱视的病因与发病机制</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能运用所学知识为斜视和弱视病人制订完善的护理计划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1.共同性斜视病人的护理措施</w:t>
            </w:r>
          </w:p>
          <w:p>
            <w:pPr>
              <w:rPr>
                <w:rFonts w:ascii="宋体" w:hAnsi="宋体" w:cs="宋体"/>
                <w:sz w:val="20"/>
                <w:szCs w:val="20"/>
              </w:rPr>
            </w:pPr>
            <w:r>
              <w:rPr>
                <w:rFonts w:hint="eastAsia" w:ascii="宋体" w:hAnsi="宋体" w:cs="宋体"/>
                <w:sz w:val="20"/>
                <w:szCs w:val="20"/>
              </w:rPr>
              <w:t>2.弱视病人的治疗要点和护理措施</w:t>
            </w:r>
          </w:p>
          <w:p>
            <w:pPr>
              <w:rPr>
                <w:rFonts w:ascii="宋体" w:hAnsi="宋体" w:cs="宋体"/>
                <w:sz w:val="20"/>
                <w:szCs w:val="20"/>
              </w:rPr>
            </w:pP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14</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眼外伤病人的护理</w:t>
            </w:r>
          </w:p>
        </w:tc>
        <w:tc>
          <w:tcPr>
            <w:tcW w:w="2720" w:type="dxa"/>
          </w:tcPr>
          <w:p>
            <w:pPr>
              <w:rPr>
                <w:rFonts w:ascii="宋体" w:hAnsi="宋体" w:cs="宋体"/>
                <w:sz w:val="20"/>
                <w:szCs w:val="20"/>
              </w:rPr>
            </w:pPr>
            <w:r>
              <w:rPr>
                <w:rFonts w:hint="eastAsia" w:ascii="宋体" w:hAnsi="宋体" w:cs="宋体"/>
                <w:sz w:val="20"/>
                <w:szCs w:val="20"/>
              </w:rPr>
              <w:t>1.能正确描述眼钝挫伤病人的治疗要点、护理措施</w:t>
            </w:r>
          </w:p>
          <w:p>
            <w:pPr>
              <w:rPr>
                <w:rFonts w:ascii="宋体" w:hAnsi="宋体" w:cs="宋体"/>
                <w:sz w:val="20"/>
                <w:szCs w:val="20"/>
              </w:rPr>
            </w:pPr>
            <w:r>
              <w:rPr>
                <w:rFonts w:hint="eastAsia" w:ascii="宋体" w:hAnsi="宋体" w:cs="宋体"/>
                <w:sz w:val="20"/>
                <w:szCs w:val="20"/>
              </w:rPr>
              <w:t>2.能正确描述眼球穿通伤病人的治疗要点、护理措施</w:t>
            </w:r>
          </w:p>
          <w:p>
            <w:pPr>
              <w:rPr>
                <w:rFonts w:ascii="宋体" w:hAnsi="宋体" w:cs="宋体"/>
                <w:sz w:val="20"/>
                <w:szCs w:val="20"/>
              </w:rPr>
            </w:pPr>
            <w:r>
              <w:rPr>
                <w:rFonts w:hint="eastAsia" w:ascii="宋体" w:hAnsi="宋体" w:cs="宋体"/>
                <w:sz w:val="20"/>
                <w:szCs w:val="20"/>
              </w:rPr>
              <w:t>3.能正确描述角膜、结膜异物伤病人治疗要点、护理措施</w:t>
            </w:r>
          </w:p>
          <w:p>
            <w:pPr>
              <w:rPr>
                <w:rFonts w:ascii="宋体" w:hAnsi="宋体" w:cs="宋体"/>
                <w:sz w:val="20"/>
                <w:szCs w:val="20"/>
              </w:rPr>
            </w:pPr>
            <w:r>
              <w:rPr>
                <w:rFonts w:hint="eastAsia" w:ascii="宋体" w:hAnsi="宋体" w:cs="宋体"/>
                <w:sz w:val="20"/>
                <w:szCs w:val="20"/>
              </w:rPr>
              <w:t>4.能正确描述眼内异物病人的治疗要点、护理措施</w:t>
            </w:r>
          </w:p>
          <w:p>
            <w:pPr>
              <w:rPr>
                <w:rFonts w:ascii="宋体" w:hAnsi="宋体" w:cs="宋体"/>
                <w:sz w:val="20"/>
                <w:szCs w:val="20"/>
              </w:rPr>
            </w:pPr>
            <w:r>
              <w:rPr>
                <w:rFonts w:hint="eastAsia" w:ascii="宋体" w:hAnsi="宋体" w:cs="宋体"/>
                <w:sz w:val="20"/>
                <w:szCs w:val="20"/>
              </w:rPr>
              <w:t>5.能正确描述眼化学伤病人的症状、体征、治疗要点、护理措施</w:t>
            </w:r>
          </w:p>
          <w:p>
            <w:pPr>
              <w:rPr>
                <w:rFonts w:ascii="宋体" w:hAnsi="宋体" w:cs="宋体"/>
                <w:sz w:val="20"/>
                <w:szCs w:val="20"/>
              </w:rPr>
            </w:pPr>
            <w:r>
              <w:rPr>
                <w:rFonts w:hint="eastAsia" w:ascii="宋体" w:hAnsi="宋体" w:cs="宋体"/>
                <w:sz w:val="20"/>
                <w:szCs w:val="20"/>
              </w:rPr>
              <w:t>6.能正确描述辐射性眼外伤病人的症状、体征、治疗要点、护理措施</w:t>
            </w:r>
          </w:p>
          <w:p>
            <w:pPr>
              <w:rPr>
                <w:rFonts w:ascii="宋体" w:hAnsi="宋体" w:cs="宋体"/>
                <w:sz w:val="20"/>
                <w:szCs w:val="20"/>
              </w:rPr>
            </w:pPr>
            <w:r>
              <w:rPr>
                <w:rFonts w:hint="eastAsia" w:ascii="宋体" w:hAnsi="宋体" w:cs="宋体"/>
                <w:sz w:val="20"/>
                <w:szCs w:val="20"/>
              </w:rPr>
              <w:t>7.理解眼钝挫伤和穿通伤病人的症状、体征</w:t>
            </w:r>
          </w:p>
          <w:p>
            <w:pPr>
              <w:rPr>
                <w:rFonts w:ascii="宋体" w:hAnsi="宋体" w:cs="宋体"/>
                <w:sz w:val="20"/>
                <w:szCs w:val="20"/>
              </w:rPr>
            </w:pPr>
            <w:r>
              <w:rPr>
                <w:rFonts w:hint="eastAsia" w:ascii="宋体" w:hAnsi="宋体" w:cs="宋体"/>
                <w:sz w:val="20"/>
                <w:szCs w:val="20"/>
              </w:rPr>
              <w:t>8.理解角膜、结膜异物和眼内异物病人的症状、体征</w:t>
            </w:r>
          </w:p>
          <w:p>
            <w:pPr>
              <w:rPr>
                <w:rFonts w:ascii="宋体" w:hAnsi="宋体" w:cs="宋体"/>
                <w:sz w:val="20"/>
                <w:szCs w:val="20"/>
              </w:rPr>
            </w:pPr>
            <w:r>
              <w:rPr>
                <w:rFonts w:hint="eastAsia" w:ascii="宋体" w:hAnsi="宋体" w:cs="宋体"/>
                <w:sz w:val="20"/>
                <w:szCs w:val="20"/>
              </w:rPr>
              <w:t>9.理解眼化学伤的病因与发病机制</w:t>
            </w:r>
          </w:p>
          <w:p>
            <w:pPr>
              <w:rPr>
                <w:rFonts w:ascii="宋体" w:hAnsi="宋体" w:cs="宋体"/>
                <w:color w:val="000000"/>
                <w:sz w:val="20"/>
                <w:szCs w:val="20"/>
              </w:rPr>
            </w:pPr>
            <w:r>
              <w:rPr>
                <w:rFonts w:hint="eastAsia" w:ascii="宋体" w:hAnsi="宋体" w:cs="宋体"/>
                <w:sz w:val="20"/>
                <w:szCs w:val="20"/>
              </w:rPr>
              <w:t>10.理解辐射性眼外伤的病因与发病机制</w:t>
            </w:r>
          </w:p>
        </w:tc>
        <w:tc>
          <w:tcPr>
            <w:tcW w:w="1500" w:type="dxa"/>
          </w:tcPr>
          <w:p>
            <w:pPr>
              <w:rPr>
                <w:rFonts w:ascii="宋体" w:hAnsi="宋体" w:cs="宋体"/>
                <w:sz w:val="20"/>
                <w:szCs w:val="20"/>
              </w:rPr>
            </w:pPr>
            <w:r>
              <w:rPr>
                <w:rFonts w:hint="eastAsia" w:ascii="宋体" w:hAnsi="宋体" w:cs="宋体"/>
                <w:sz w:val="20"/>
                <w:szCs w:val="20"/>
              </w:rPr>
              <w:t>1.能用自己的语言阐述眼化学伤现场急救措施以及主要护理措施</w:t>
            </w:r>
          </w:p>
          <w:p>
            <w:pPr>
              <w:snapToGrid w:val="0"/>
              <w:spacing w:line="288" w:lineRule="auto"/>
              <w:jc w:val="left"/>
              <w:rPr>
                <w:rFonts w:ascii="宋体" w:hAnsi="宋体" w:cs="宋体"/>
                <w:sz w:val="20"/>
                <w:szCs w:val="20"/>
              </w:rPr>
            </w:pPr>
            <w:r>
              <w:rPr>
                <w:rFonts w:hint="eastAsia" w:ascii="宋体" w:hAnsi="宋体" w:cs="宋体"/>
                <w:sz w:val="20"/>
                <w:szCs w:val="20"/>
              </w:rPr>
              <w:t>2.能运用所学知识阐明如何预防各类眼外伤</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1.眼钝挫伤病人的护理措施</w:t>
            </w:r>
          </w:p>
          <w:p>
            <w:pPr>
              <w:snapToGrid w:val="0"/>
              <w:spacing w:line="288" w:lineRule="auto"/>
              <w:jc w:val="left"/>
              <w:rPr>
                <w:rFonts w:ascii="宋体" w:hAnsi="宋体" w:cs="宋体"/>
                <w:sz w:val="20"/>
                <w:szCs w:val="20"/>
              </w:rPr>
            </w:pPr>
            <w:r>
              <w:rPr>
                <w:rFonts w:hint="eastAsia" w:ascii="宋体" w:hAnsi="宋体" w:cs="宋体"/>
                <w:sz w:val="20"/>
                <w:szCs w:val="20"/>
              </w:rPr>
              <w:t>2.眼化学伤病人的治疗要点、护理措施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15</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眼部恶性肿瘤病人的护理</w:t>
            </w:r>
          </w:p>
        </w:tc>
        <w:tc>
          <w:tcPr>
            <w:tcW w:w="2720" w:type="dxa"/>
          </w:tcPr>
          <w:p>
            <w:pPr>
              <w:rPr>
                <w:rFonts w:ascii="宋体" w:hAnsi="宋体" w:cs="宋体"/>
                <w:sz w:val="20"/>
                <w:szCs w:val="20"/>
              </w:rPr>
            </w:pPr>
            <w:r>
              <w:rPr>
                <w:rFonts w:hint="eastAsia" w:ascii="宋体" w:hAnsi="宋体" w:cs="宋体"/>
                <w:sz w:val="20"/>
                <w:szCs w:val="20"/>
              </w:rPr>
              <w:t>1.能正确描述眼睑恶性肿瘤、脉络膜恶性黑色素瘤、视网膜母细胞瘤和眼眶肿瘤病人的护理评估内容、治疗要点</w:t>
            </w:r>
          </w:p>
          <w:p>
            <w:pPr>
              <w:rPr>
                <w:rFonts w:ascii="宋体" w:hAnsi="宋体" w:cs="宋体"/>
                <w:sz w:val="20"/>
                <w:szCs w:val="20"/>
              </w:rPr>
            </w:pPr>
            <w:r>
              <w:rPr>
                <w:rFonts w:hint="eastAsia" w:ascii="宋体" w:hAnsi="宋体" w:cs="宋体"/>
                <w:sz w:val="20"/>
                <w:szCs w:val="20"/>
              </w:rPr>
              <w:t>2.能比较分析眼部不同部位恶性肿瘤的特点</w:t>
            </w:r>
          </w:p>
          <w:p>
            <w:pPr>
              <w:rPr>
                <w:rFonts w:ascii="宋体" w:hAnsi="宋体" w:cs="宋体"/>
                <w:sz w:val="20"/>
                <w:szCs w:val="20"/>
              </w:rPr>
            </w:pPr>
            <w:r>
              <w:rPr>
                <w:rFonts w:hint="eastAsia" w:ascii="宋体" w:hAnsi="宋体" w:cs="宋体"/>
                <w:sz w:val="20"/>
                <w:szCs w:val="20"/>
              </w:rPr>
              <w:t>3.能比较分析眼睑基底细胞癌、皮脂腺癌、鳞状细胞癌和恶性黑色素瘤的临床表现</w:t>
            </w:r>
          </w:p>
          <w:p>
            <w:pPr>
              <w:rPr>
                <w:rFonts w:ascii="宋体" w:hAnsi="宋体" w:cs="宋体"/>
                <w:color w:val="000000"/>
                <w:sz w:val="20"/>
                <w:szCs w:val="20"/>
              </w:rPr>
            </w:pPr>
            <w:r>
              <w:rPr>
                <w:rFonts w:hint="eastAsia" w:ascii="宋体" w:hAnsi="宋体" w:cs="宋体"/>
                <w:sz w:val="20"/>
                <w:szCs w:val="20"/>
              </w:rPr>
              <w:t>4.能比较分析眼睑恶性肿瘤、视网膜母细胞瘤和眼眶肿瘤的护理诊断与护理措施的异同之处</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能运用所学知识为眼部恶性肿瘤病人制订完善的护理方案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眼睑恶性肿瘤、视网膜母细胞瘤和眼眶肿瘤的护理诊断与护理措施的异同之处</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16</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盲和低视力病人的康复及护理</w:t>
            </w:r>
          </w:p>
        </w:tc>
        <w:tc>
          <w:tcPr>
            <w:tcW w:w="2720" w:type="dxa"/>
          </w:tcPr>
          <w:p>
            <w:pPr>
              <w:rPr>
                <w:rFonts w:ascii="宋体" w:hAnsi="宋体" w:cs="宋体"/>
                <w:sz w:val="20"/>
                <w:szCs w:val="20"/>
              </w:rPr>
            </w:pPr>
            <w:r>
              <w:rPr>
                <w:rFonts w:hint="eastAsia" w:ascii="宋体" w:hAnsi="宋体" w:cs="宋体"/>
                <w:sz w:val="20"/>
                <w:szCs w:val="20"/>
              </w:rPr>
              <w:t>1.能正确叙述盲和低视力的标准</w:t>
            </w:r>
          </w:p>
          <w:p>
            <w:pPr>
              <w:rPr>
                <w:rFonts w:ascii="宋体" w:hAnsi="宋体" w:cs="宋体"/>
                <w:b/>
                <w:bCs/>
                <w:sz w:val="20"/>
                <w:szCs w:val="20"/>
              </w:rPr>
            </w:pPr>
            <w:r>
              <w:rPr>
                <w:rFonts w:hint="eastAsia" w:ascii="宋体" w:hAnsi="宋体" w:cs="宋体"/>
                <w:sz w:val="20"/>
                <w:szCs w:val="20"/>
              </w:rPr>
              <w:t>2.能正确叙述视力残疾病人身体状况的评估、治疗要点、主要护理诊断和护理措施</w:t>
            </w:r>
          </w:p>
          <w:p>
            <w:pPr>
              <w:rPr>
                <w:rFonts w:ascii="宋体" w:hAnsi="宋体" w:cs="宋体"/>
                <w:sz w:val="20"/>
                <w:szCs w:val="20"/>
              </w:rPr>
            </w:pPr>
            <w:r>
              <w:rPr>
                <w:rFonts w:hint="eastAsia" w:ascii="宋体" w:hAnsi="宋体" w:cs="宋体"/>
                <w:sz w:val="20"/>
                <w:szCs w:val="20"/>
              </w:rPr>
              <w:t>3.理解防盲治盲的现状</w:t>
            </w:r>
          </w:p>
          <w:p>
            <w:pPr>
              <w:snapToGrid w:val="0"/>
              <w:spacing w:line="288" w:lineRule="auto"/>
              <w:jc w:val="left"/>
              <w:rPr>
                <w:rFonts w:ascii="宋体" w:hAnsi="宋体" w:cs="宋体"/>
                <w:color w:val="000000"/>
                <w:sz w:val="20"/>
                <w:szCs w:val="20"/>
              </w:rPr>
            </w:pPr>
            <w:r>
              <w:rPr>
                <w:rFonts w:hint="eastAsia" w:ascii="宋体" w:hAnsi="宋体" w:cs="宋体"/>
                <w:sz w:val="20"/>
                <w:szCs w:val="20"/>
              </w:rPr>
              <w:t>4.理解视力残疾的病因及心理社会状况</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能运用所学知识对视力残疾病人制订全面的护理计划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视力残疾病人的主要护理诊断和护理措施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17</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耳鼻咽喉的应用解剖及生理</w:t>
            </w:r>
          </w:p>
        </w:tc>
        <w:tc>
          <w:tcPr>
            <w:tcW w:w="2720" w:type="dxa"/>
          </w:tcPr>
          <w:p>
            <w:pPr>
              <w:rPr>
                <w:rFonts w:ascii="宋体" w:hAnsi="宋体" w:cs="宋体"/>
                <w:sz w:val="20"/>
                <w:szCs w:val="20"/>
              </w:rPr>
            </w:pPr>
            <w:r>
              <w:rPr>
                <w:rFonts w:hint="eastAsia" w:ascii="宋体" w:hAnsi="宋体" w:cs="宋体"/>
                <w:sz w:val="20"/>
                <w:szCs w:val="20"/>
              </w:rPr>
              <w:t>1.能正确描述鼻腔、鼻窦、咽、喉、耳、气管、支气管、食管的解剖结构和生理功能</w:t>
            </w:r>
          </w:p>
          <w:p>
            <w:pPr>
              <w:rPr>
                <w:rFonts w:ascii="宋体" w:hAnsi="宋体" w:cs="宋体"/>
                <w:sz w:val="20"/>
                <w:szCs w:val="20"/>
              </w:rPr>
            </w:pPr>
            <w:r>
              <w:rPr>
                <w:rFonts w:hint="eastAsia" w:ascii="宋体" w:hAnsi="宋体" w:cs="宋体"/>
                <w:sz w:val="20"/>
                <w:szCs w:val="20"/>
              </w:rPr>
              <w:t>2.能正确描述咽鼓管的生理功能</w:t>
            </w:r>
          </w:p>
          <w:p>
            <w:pPr>
              <w:rPr>
                <w:rFonts w:ascii="宋体" w:hAnsi="宋体" w:cs="宋体"/>
                <w:sz w:val="20"/>
                <w:szCs w:val="20"/>
              </w:rPr>
            </w:pPr>
            <w:r>
              <w:rPr>
                <w:rFonts w:hint="eastAsia" w:ascii="宋体" w:hAnsi="宋体" w:cs="宋体"/>
                <w:sz w:val="20"/>
                <w:szCs w:val="20"/>
              </w:rPr>
              <w:t>3.能正确描述面神经分段</w:t>
            </w:r>
          </w:p>
          <w:p>
            <w:pPr>
              <w:rPr>
                <w:rFonts w:ascii="宋体" w:hAnsi="宋体" w:cs="宋体"/>
                <w:sz w:val="20"/>
                <w:szCs w:val="20"/>
              </w:rPr>
            </w:pPr>
            <w:r>
              <w:rPr>
                <w:rFonts w:hint="eastAsia" w:ascii="宋体" w:hAnsi="宋体" w:cs="宋体"/>
                <w:sz w:val="20"/>
                <w:szCs w:val="20"/>
              </w:rPr>
              <w:t>4.理解各鼻窦开口及鼻窦分组、窦口鼻道复合体、咽淋巴环、咽部筋膜间隙、喉腔分区、支气管树、食管生理狭窄、中耳的传音增益效应的临床意义</w:t>
            </w:r>
          </w:p>
          <w:p>
            <w:pPr>
              <w:rPr>
                <w:rFonts w:ascii="宋体" w:hAnsi="宋体" w:cs="宋体"/>
                <w:sz w:val="20"/>
                <w:szCs w:val="20"/>
              </w:rPr>
            </w:pPr>
            <w:r>
              <w:rPr>
                <w:rFonts w:hint="eastAsia" w:ascii="宋体" w:hAnsi="宋体" w:cs="宋体"/>
                <w:sz w:val="20"/>
                <w:szCs w:val="20"/>
              </w:rPr>
              <w:t>5.能用自己的语言描述小儿喉部的解剖特点及临床意义</w:t>
            </w:r>
          </w:p>
          <w:p>
            <w:pPr>
              <w:rPr>
                <w:rFonts w:ascii="宋体" w:hAnsi="宋体" w:cs="宋体"/>
                <w:sz w:val="20"/>
                <w:szCs w:val="20"/>
              </w:rPr>
            </w:pPr>
            <w:r>
              <w:rPr>
                <w:rFonts w:hint="eastAsia" w:ascii="宋体" w:hAnsi="宋体" w:cs="宋体"/>
                <w:sz w:val="20"/>
                <w:szCs w:val="20"/>
              </w:rPr>
              <w:t>6.能用自己的语言描述中枢性面瘫与外周性面瘫的区别</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能运用耳鼻咽喉的解剖和生理知识分析常见疾病的病因、病理、临床表现</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rPr>
                <w:rFonts w:ascii="宋体" w:hAnsi="宋体" w:cs="宋体"/>
                <w:sz w:val="20"/>
                <w:szCs w:val="20"/>
              </w:rPr>
            </w:pPr>
            <w:r>
              <w:rPr>
                <w:rFonts w:hint="eastAsia" w:ascii="宋体" w:hAnsi="宋体" w:cs="宋体"/>
                <w:sz w:val="20"/>
                <w:szCs w:val="20"/>
              </w:rPr>
              <w:t>鼻腔、鼻窦、咽、喉、耳、气管、支气管、食管的解剖结构和生理功能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18</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耳鼻咽喉科病人的护理概述</w:t>
            </w:r>
          </w:p>
        </w:tc>
        <w:tc>
          <w:tcPr>
            <w:tcW w:w="2720" w:type="dxa"/>
          </w:tcPr>
          <w:p>
            <w:pPr>
              <w:rPr>
                <w:rFonts w:ascii="宋体" w:hAnsi="宋体" w:cs="宋体"/>
                <w:sz w:val="20"/>
                <w:szCs w:val="20"/>
              </w:rPr>
            </w:pPr>
            <w:r>
              <w:rPr>
                <w:rFonts w:hint="eastAsia" w:ascii="宋体" w:hAnsi="宋体" w:cs="宋体"/>
                <w:sz w:val="20"/>
                <w:szCs w:val="20"/>
              </w:rPr>
              <w:t>1.能正确叙述耳鼻咽喉科病人护理评估的主要内容及评估方法</w:t>
            </w:r>
          </w:p>
          <w:p>
            <w:pPr>
              <w:rPr>
                <w:rFonts w:ascii="宋体" w:hAnsi="宋体" w:cs="宋体"/>
                <w:sz w:val="20"/>
                <w:szCs w:val="20"/>
              </w:rPr>
            </w:pPr>
            <w:r>
              <w:rPr>
                <w:rFonts w:hint="eastAsia" w:ascii="宋体" w:hAnsi="宋体" w:cs="宋体"/>
                <w:sz w:val="20"/>
                <w:szCs w:val="20"/>
              </w:rPr>
              <w:t>2.能正确叙述耳鼻咽喉科手术病人手术前后的常规护理要点</w:t>
            </w:r>
          </w:p>
          <w:p>
            <w:pPr>
              <w:rPr>
                <w:rFonts w:ascii="宋体" w:hAnsi="宋体" w:cs="宋体"/>
                <w:sz w:val="20"/>
                <w:szCs w:val="20"/>
              </w:rPr>
            </w:pPr>
            <w:r>
              <w:rPr>
                <w:rFonts w:hint="eastAsia" w:ascii="宋体" w:hAnsi="宋体" w:cs="宋体"/>
                <w:sz w:val="20"/>
                <w:szCs w:val="20"/>
              </w:rPr>
              <w:t>3.能用自己的语言描述耳鼻咽喉科病人常见的症状和体征</w:t>
            </w:r>
          </w:p>
          <w:p>
            <w:pPr>
              <w:rPr>
                <w:rFonts w:ascii="宋体" w:hAnsi="宋体" w:cs="宋体"/>
                <w:sz w:val="20"/>
                <w:szCs w:val="20"/>
              </w:rPr>
            </w:pPr>
            <w:r>
              <w:rPr>
                <w:rFonts w:hint="eastAsia" w:ascii="宋体" w:hAnsi="宋体" w:cs="宋体"/>
                <w:sz w:val="20"/>
                <w:szCs w:val="20"/>
              </w:rPr>
              <w:t>4.能用自己的语言阐述耳鼻咽喉科常用的专科检查项目的分类、名称和目的</w:t>
            </w:r>
          </w:p>
          <w:p>
            <w:pPr>
              <w:rPr>
                <w:rFonts w:ascii="宋体" w:hAnsi="宋体" w:cs="宋体"/>
                <w:sz w:val="20"/>
                <w:szCs w:val="20"/>
              </w:rPr>
            </w:pPr>
            <w:r>
              <w:rPr>
                <w:rFonts w:hint="eastAsia" w:ascii="宋体" w:hAnsi="宋体" w:cs="宋体"/>
                <w:sz w:val="20"/>
                <w:szCs w:val="20"/>
              </w:rPr>
              <w:t>5.能比较分析不同专科护理技术操作的目的和用途</w:t>
            </w:r>
          </w:p>
        </w:tc>
        <w:tc>
          <w:tcPr>
            <w:tcW w:w="1500" w:type="dxa"/>
          </w:tcPr>
          <w:p>
            <w:pPr>
              <w:rPr>
                <w:rFonts w:ascii="宋体" w:hAnsi="宋体" w:cs="宋体"/>
                <w:sz w:val="20"/>
                <w:szCs w:val="20"/>
              </w:rPr>
            </w:pPr>
            <w:r>
              <w:rPr>
                <w:rFonts w:hint="eastAsia" w:ascii="宋体" w:hAnsi="宋体" w:cs="宋体"/>
                <w:sz w:val="20"/>
                <w:szCs w:val="20"/>
              </w:rPr>
              <w:t>1.能正确运用护理程序对耳鼻咽喉科病人进行整体护理</w:t>
            </w:r>
          </w:p>
          <w:p>
            <w:pPr>
              <w:snapToGrid w:val="0"/>
              <w:spacing w:line="288" w:lineRule="auto"/>
              <w:jc w:val="left"/>
              <w:rPr>
                <w:rFonts w:ascii="宋体" w:hAnsi="宋体" w:cs="宋体"/>
                <w:sz w:val="20"/>
                <w:szCs w:val="20"/>
              </w:rPr>
            </w:pPr>
            <w:r>
              <w:rPr>
                <w:rFonts w:hint="eastAsia" w:ascii="宋体" w:hAnsi="宋体" w:cs="宋体"/>
                <w:sz w:val="20"/>
                <w:szCs w:val="20"/>
              </w:rPr>
              <w:t>2.能正确演示耳鼻咽喉科常用的简单的护理技术操作，包括滴鼻法、滴耳法、外耳道冲洗等</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耳鼻咽喉科病人护理评估的内容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常用的耳鼻咽喉科检查和护理配合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耳鼻咽喉科常用的护理操作技术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19</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鼻科病人的护理</w:t>
            </w:r>
          </w:p>
        </w:tc>
        <w:tc>
          <w:tcPr>
            <w:tcW w:w="2720" w:type="dxa"/>
          </w:tcPr>
          <w:p>
            <w:pPr>
              <w:rPr>
                <w:rFonts w:ascii="宋体" w:hAnsi="宋体" w:cs="宋体"/>
                <w:sz w:val="20"/>
                <w:szCs w:val="20"/>
              </w:rPr>
            </w:pPr>
            <w:r>
              <w:rPr>
                <w:rFonts w:hint="eastAsia" w:ascii="宋体" w:hAnsi="宋体" w:cs="宋体"/>
                <w:sz w:val="20"/>
                <w:szCs w:val="20"/>
              </w:rPr>
              <w:t>1.能正确描述外鼻及鼻腔炎症病人的典型症状、治疗要点、主要护理诊断及护理措施</w:t>
            </w:r>
          </w:p>
          <w:p>
            <w:pPr>
              <w:rPr>
                <w:rFonts w:ascii="宋体" w:hAnsi="宋体" w:cs="宋体"/>
                <w:sz w:val="20"/>
                <w:szCs w:val="20"/>
              </w:rPr>
            </w:pPr>
            <w:r>
              <w:rPr>
                <w:rFonts w:hint="eastAsia" w:ascii="宋体" w:hAnsi="宋体" w:cs="宋体"/>
                <w:sz w:val="20"/>
                <w:szCs w:val="20"/>
              </w:rPr>
              <w:t>2.能正确描述鼻中隔穿孔病人的典型症状、治疗要点、主要护理诊断及护理措施</w:t>
            </w:r>
          </w:p>
          <w:p>
            <w:pPr>
              <w:rPr>
                <w:rFonts w:ascii="宋体" w:hAnsi="宋体" w:cs="宋体"/>
                <w:sz w:val="20"/>
                <w:szCs w:val="20"/>
              </w:rPr>
            </w:pPr>
            <w:r>
              <w:rPr>
                <w:rFonts w:hint="eastAsia" w:ascii="宋体" w:hAnsi="宋体" w:cs="宋体"/>
                <w:sz w:val="20"/>
                <w:szCs w:val="20"/>
              </w:rPr>
              <w:t>3.能正确描述急慢性鼻炎、鼻窦炎及鼻出血的病因、身体状况、治疗要点、主要护理问题与护理措施</w:t>
            </w:r>
          </w:p>
          <w:p>
            <w:pPr>
              <w:rPr>
                <w:rFonts w:ascii="宋体" w:hAnsi="宋体" w:cs="宋体"/>
                <w:sz w:val="20"/>
                <w:szCs w:val="20"/>
              </w:rPr>
            </w:pPr>
            <w:r>
              <w:rPr>
                <w:rFonts w:hint="eastAsia" w:ascii="宋体" w:hAnsi="宋体" w:cs="宋体"/>
                <w:sz w:val="20"/>
                <w:szCs w:val="20"/>
              </w:rPr>
              <w:t>4.能正确描述变应性鼻炎、鼻息肉、鼻中隔偏曲病人的身体状况与治疗要点</w:t>
            </w:r>
          </w:p>
          <w:p>
            <w:pPr>
              <w:rPr>
                <w:rFonts w:ascii="宋体" w:hAnsi="宋体" w:cs="宋体"/>
                <w:sz w:val="20"/>
                <w:szCs w:val="20"/>
              </w:rPr>
            </w:pPr>
            <w:r>
              <w:rPr>
                <w:rFonts w:hint="eastAsia" w:ascii="宋体" w:hAnsi="宋体" w:cs="宋体"/>
                <w:sz w:val="20"/>
                <w:szCs w:val="20"/>
              </w:rPr>
              <w:t>5.能正确描述鼻外伤病人的治疗与观察要点</w:t>
            </w:r>
          </w:p>
          <w:p>
            <w:pPr>
              <w:rPr>
                <w:rFonts w:ascii="宋体" w:hAnsi="宋体" w:cs="宋体"/>
                <w:sz w:val="20"/>
                <w:szCs w:val="20"/>
              </w:rPr>
            </w:pPr>
            <w:r>
              <w:rPr>
                <w:rFonts w:hint="eastAsia" w:ascii="宋体" w:hAnsi="宋体" w:cs="宋体"/>
                <w:sz w:val="20"/>
                <w:szCs w:val="20"/>
              </w:rPr>
              <w:t>6.能正确描述鼻腔鼻窦恶性肿瘤病人的主要护理问题及护理措施</w:t>
            </w:r>
          </w:p>
          <w:p>
            <w:pPr>
              <w:rPr>
                <w:rFonts w:ascii="宋体" w:hAnsi="宋体" w:cs="宋体"/>
                <w:sz w:val="20"/>
                <w:szCs w:val="20"/>
              </w:rPr>
            </w:pPr>
            <w:r>
              <w:rPr>
                <w:rFonts w:hint="eastAsia" w:ascii="宋体" w:hAnsi="宋体" w:cs="宋体"/>
                <w:sz w:val="20"/>
                <w:szCs w:val="20"/>
              </w:rPr>
              <w:t>7.理解鼻黏膜高反应性疾病病因和发病机制</w:t>
            </w:r>
          </w:p>
          <w:p>
            <w:pPr>
              <w:rPr>
                <w:rFonts w:ascii="宋体" w:hAnsi="宋体" w:cs="宋体"/>
                <w:sz w:val="20"/>
                <w:szCs w:val="20"/>
              </w:rPr>
            </w:pPr>
            <w:r>
              <w:rPr>
                <w:rFonts w:hint="eastAsia" w:ascii="宋体" w:hAnsi="宋体" w:cs="宋体"/>
                <w:sz w:val="20"/>
                <w:szCs w:val="20"/>
              </w:rPr>
              <w:t>8.理解鼻中隔血肿和脓肿的定义及处理措施</w:t>
            </w:r>
          </w:p>
          <w:p>
            <w:pPr>
              <w:rPr>
                <w:rFonts w:ascii="宋体" w:hAnsi="宋体" w:cs="宋体"/>
                <w:sz w:val="20"/>
                <w:szCs w:val="20"/>
              </w:rPr>
            </w:pPr>
            <w:r>
              <w:rPr>
                <w:rFonts w:hint="eastAsia" w:ascii="宋体" w:hAnsi="宋体" w:cs="宋体"/>
                <w:sz w:val="20"/>
                <w:szCs w:val="20"/>
              </w:rPr>
              <w:t>9.能比较说明慢性鼻炎与慢性鼻窦炎在治疗、护理上的异同点</w:t>
            </w:r>
          </w:p>
        </w:tc>
        <w:tc>
          <w:tcPr>
            <w:tcW w:w="1500" w:type="dxa"/>
          </w:tcPr>
          <w:p>
            <w:pPr>
              <w:rPr>
                <w:rFonts w:ascii="宋体" w:hAnsi="宋体" w:cs="宋体"/>
                <w:sz w:val="20"/>
                <w:szCs w:val="20"/>
              </w:rPr>
            </w:pPr>
            <w:r>
              <w:rPr>
                <w:rFonts w:hint="eastAsia" w:ascii="宋体" w:hAnsi="宋体" w:cs="宋体"/>
                <w:sz w:val="20"/>
                <w:szCs w:val="20"/>
              </w:rPr>
              <w:t>1.能运用所学知识为鼻疖病人进行健康宣教</w:t>
            </w:r>
          </w:p>
          <w:p>
            <w:pPr>
              <w:rPr>
                <w:rFonts w:ascii="宋体" w:hAnsi="宋体" w:cs="宋体"/>
                <w:sz w:val="20"/>
                <w:szCs w:val="20"/>
              </w:rPr>
            </w:pPr>
            <w:r>
              <w:rPr>
                <w:rFonts w:hint="eastAsia" w:ascii="宋体" w:hAnsi="宋体" w:cs="宋体"/>
                <w:sz w:val="20"/>
                <w:szCs w:val="20"/>
              </w:rPr>
              <w:t>2.能运用所学知识为变应性鼻炎病人拟定护理措施</w:t>
            </w:r>
          </w:p>
          <w:p>
            <w:pPr>
              <w:snapToGrid w:val="0"/>
              <w:spacing w:line="288" w:lineRule="auto"/>
              <w:jc w:val="left"/>
              <w:rPr>
                <w:rFonts w:ascii="宋体" w:hAnsi="宋体" w:cs="宋体"/>
                <w:sz w:val="20"/>
                <w:szCs w:val="20"/>
              </w:rPr>
            </w:pPr>
            <w:r>
              <w:rPr>
                <w:rFonts w:hint="eastAsia" w:ascii="宋体" w:hAnsi="宋体" w:cs="宋体"/>
                <w:sz w:val="20"/>
                <w:szCs w:val="20"/>
              </w:rPr>
              <w:t>3.能结合鼻科病人的具体情况实施健康教育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1.鼻科常见疾病的主要护理诊断及护理措施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2.慢性鼻炎与慢性鼻窦炎在护理上的异同点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20</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咽科病人的护理</w:t>
            </w:r>
          </w:p>
        </w:tc>
        <w:tc>
          <w:tcPr>
            <w:tcW w:w="2720" w:type="dxa"/>
          </w:tcPr>
          <w:p>
            <w:pPr>
              <w:rPr>
                <w:rFonts w:ascii="宋体" w:hAnsi="宋体" w:cs="宋体"/>
                <w:sz w:val="20"/>
                <w:szCs w:val="20"/>
              </w:rPr>
            </w:pPr>
            <w:r>
              <w:rPr>
                <w:rFonts w:hint="eastAsia" w:ascii="宋体" w:hAnsi="宋体" w:cs="宋体"/>
                <w:sz w:val="20"/>
                <w:szCs w:val="20"/>
              </w:rPr>
              <w:t>1.能正确描述急性咽炎、慢性咽炎、急性扁桃体炎、慢性扁桃体炎、扁桃体周脓肿、急性腺样体炎和腺样体肥大的病因、典型症状、治疗要点、主要护理诊断及护理措施</w:t>
            </w:r>
          </w:p>
          <w:p>
            <w:pPr>
              <w:rPr>
                <w:rFonts w:ascii="宋体" w:hAnsi="宋体" w:cs="宋体"/>
                <w:sz w:val="20"/>
                <w:szCs w:val="20"/>
              </w:rPr>
            </w:pPr>
            <w:r>
              <w:rPr>
                <w:rFonts w:hint="eastAsia" w:ascii="宋体" w:hAnsi="宋体" w:cs="宋体"/>
                <w:sz w:val="20"/>
                <w:szCs w:val="20"/>
              </w:rPr>
              <w:t>2.能正确描述鼻咽纤维血管瘤、鼻咽癌、扁桃体恶性肿瘤的典型症状、主要护理诊断及护理措施</w:t>
            </w:r>
          </w:p>
          <w:p>
            <w:pPr>
              <w:rPr>
                <w:rFonts w:ascii="宋体" w:hAnsi="宋体" w:cs="宋体"/>
                <w:sz w:val="20"/>
                <w:szCs w:val="20"/>
              </w:rPr>
            </w:pPr>
            <w:r>
              <w:rPr>
                <w:rFonts w:hint="eastAsia" w:ascii="宋体" w:hAnsi="宋体" w:cs="宋体"/>
                <w:sz w:val="20"/>
                <w:szCs w:val="20"/>
              </w:rPr>
              <w:t>3.能正确描述阻塞性睡眠呼吸暂停低通气综合征的典型症状、治疗要点、主要护理诊断及护理措施</w:t>
            </w:r>
          </w:p>
          <w:p>
            <w:pPr>
              <w:rPr>
                <w:rFonts w:ascii="宋体" w:hAnsi="宋体" w:cs="宋体"/>
                <w:sz w:val="20"/>
                <w:szCs w:val="20"/>
              </w:rPr>
            </w:pPr>
            <w:r>
              <w:rPr>
                <w:rFonts w:hint="eastAsia" w:ascii="宋体" w:hAnsi="宋体" w:cs="宋体"/>
                <w:sz w:val="20"/>
                <w:szCs w:val="20"/>
              </w:rPr>
              <w:t>4.比较分析急性咽炎、慢性咽炎、急性扁桃体炎、慢性扁桃体炎、扁桃体周脓肿、急性腺样体炎和腺样体肥大各疾病之间的异同点</w:t>
            </w:r>
          </w:p>
          <w:p>
            <w:pPr>
              <w:rPr>
                <w:rFonts w:ascii="宋体" w:hAnsi="宋体" w:cs="宋体"/>
                <w:sz w:val="20"/>
                <w:szCs w:val="20"/>
              </w:rPr>
            </w:pPr>
            <w:r>
              <w:rPr>
                <w:rFonts w:hint="eastAsia" w:ascii="宋体" w:hAnsi="宋体" w:cs="宋体"/>
                <w:sz w:val="20"/>
                <w:szCs w:val="20"/>
              </w:rPr>
              <w:t>5.理解阻塞性睡眠呼吸暂停低通气综合征的病因及发病机制</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急性咽炎、慢性咽炎、急性扁桃体炎、慢性扁桃体炎、扁桃体周脓肿、急性腺样体炎和腺样体肥大、鼻咽纤维血管瘤、鼻咽癌、扁桃体恶性肿瘤、阻塞性睡眠呼吸暂停低通气综合征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1.咽科常见疾病之间的异同点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2.咽科常见疾病的主要护理诊断及护理措施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21</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喉科病人的护理</w:t>
            </w:r>
          </w:p>
        </w:tc>
        <w:tc>
          <w:tcPr>
            <w:tcW w:w="2720" w:type="dxa"/>
          </w:tcPr>
          <w:p>
            <w:pPr>
              <w:rPr>
                <w:rFonts w:ascii="宋体" w:hAnsi="宋体" w:cs="宋体"/>
                <w:sz w:val="20"/>
                <w:szCs w:val="20"/>
              </w:rPr>
            </w:pPr>
            <w:r>
              <w:rPr>
                <w:rFonts w:hint="eastAsia" w:ascii="宋体" w:hAnsi="宋体" w:cs="宋体"/>
                <w:sz w:val="20"/>
                <w:szCs w:val="20"/>
              </w:rPr>
              <w:t>1.能正确描述急性会厌炎病人的典型症状、体征、治疗要点、主要护理诊断及护理措施</w:t>
            </w:r>
          </w:p>
          <w:p>
            <w:pPr>
              <w:rPr>
                <w:rFonts w:ascii="宋体" w:hAnsi="宋体" w:cs="宋体"/>
                <w:sz w:val="20"/>
                <w:szCs w:val="20"/>
              </w:rPr>
            </w:pPr>
            <w:r>
              <w:rPr>
                <w:rFonts w:hint="eastAsia" w:ascii="宋体" w:hAnsi="宋体" w:cs="宋体"/>
                <w:sz w:val="20"/>
                <w:szCs w:val="20"/>
              </w:rPr>
              <w:t>2.能正确描述小儿急性喉炎的发病机制、典型症状和治疗要点</w:t>
            </w:r>
          </w:p>
          <w:p>
            <w:pPr>
              <w:rPr>
                <w:rFonts w:ascii="宋体" w:hAnsi="宋体" w:cs="宋体"/>
                <w:sz w:val="20"/>
                <w:szCs w:val="20"/>
              </w:rPr>
            </w:pPr>
            <w:r>
              <w:rPr>
                <w:rFonts w:hint="eastAsia" w:ascii="宋体" w:hAnsi="宋体" w:cs="宋体"/>
                <w:sz w:val="20"/>
                <w:szCs w:val="20"/>
              </w:rPr>
              <w:t>3.能正确描述声带小结和声带息肉的典型症状和健康指导</w:t>
            </w:r>
          </w:p>
          <w:p>
            <w:pPr>
              <w:rPr>
                <w:rFonts w:ascii="宋体" w:hAnsi="宋体" w:cs="宋体"/>
                <w:sz w:val="20"/>
                <w:szCs w:val="20"/>
              </w:rPr>
            </w:pPr>
            <w:r>
              <w:rPr>
                <w:rFonts w:hint="eastAsia" w:ascii="宋体" w:hAnsi="宋体" w:cs="宋体"/>
                <w:sz w:val="20"/>
                <w:szCs w:val="20"/>
              </w:rPr>
              <w:t>4.能正确描述喉阻塞病人身体状况的评估、呼吸困难的分度和治疗要点</w:t>
            </w:r>
          </w:p>
          <w:p>
            <w:pPr>
              <w:rPr>
                <w:rFonts w:ascii="宋体" w:hAnsi="宋体" w:cs="宋体"/>
                <w:sz w:val="20"/>
                <w:szCs w:val="20"/>
              </w:rPr>
            </w:pPr>
            <w:r>
              <w:rPr>
                <w:rFonts w:hint="eastAsia" w:ascii="宋体" w:hAnsi="宋体" w:cs="宋体"/>
                <w:sz w:val="20"/>
                <w:szCs w:val="20"/>
              </w:rPr>
              <w:t>5.能正确描述喉癌常见的症状、主要的护理诊断</w:t>
            </w:r>
          </w:p>
          <w:p>
            <w:pPr>
              <w:rPr>
                <w:rFonts w:ascii="宋体" w:hAnsi="宋体" w:cs="宋体"/>
                <w:sz w:val="20"/>
                <w:szCs w:val="20"/>
              </w:rPr>
            </w:pPr>
            <w:r>
              <w:rPr>
                <w:rFonts w:hint="eastAsia" w:ascii="宋体" w:hAnsi="宋体" w:cs="宋体"/>
                <w:sz w:val="20"/>
                <w:szCs w:val="20"/>
              </w:rPr>
              <w:t>6.理解急性会厌炎的病因和发病机制</w:t>
            </w:r>
          </w:p>
          <w:p>
            <w:pPr>
              <w:rPr>
                <w:rFonts w:ascii="宋体" w:hAnsi="宋体" w:cs="宋体"/>
                <w:sz w:val="20"/>
                <w:szCs w:val="20"/>
              </w:rPr>
            </w:pPr>
            <w:r>
              <w:rPr>
                <w:rFonts w:hint="eastAsia" w:ascii="宋体" w:hAnsi="宋体" w:cs="宋体"/>
                <w:sz w:val="20"/>
                <w:szCs w:val="20"/>
              </w:rPr>
              <w:t>7.理解喉癌的发病因素、病理分型、喉癌病人身体和心理社会状况的评估、主要治疗方法</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能运用所学知识为不同年龄病人选择金属气管套管，为气管切开病人更换气管垫</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喉科常见疾病的主要护理诊断及护理措施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22</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气管食管异物病人的护理</w:t>
            </w:r>
          </w:p>
        </w:tc>
        <w:tc>
          <w:tcPr>
            <w:tcW w:w="2720" w:type="dxa"/>
          </w:tcPr>
          <w:p>
            <w:pPr>
              <w:rPr>
                <w:rFonts w:ascii="宋体" w:hAnsi="宋体" w:cs="宋体"/>
                <w:sz w:val="20"/>
                <w:szCs w:val="20"/>
              </w:rPr>
            </w:pPr>
            <w:r>
              <w:rPr>
                <w:rFonts w:hint="eastAsia" w:ascii="宋体" w:hAnsi="宋体" w:cs="宋体"/>
                <w:sz w:val="20"/>
                <w:szCs w:val="20"/>
              </w:rPr>
              <w:t>1.能正确描述气管、支气管异物病人的病因、典型症状、治疗要点、主要护理诊断及护理措施</w:t>
            </w:r>
          </w:p>
          <w:p>
            <w:pPr>
              <w:rPr>
                <w:rFonts w:ascii="宋体" w:hAnsi="宋体" w:cs="宋体"/>
                <w:sz w:val="20"/>
                <w:szCs w:val="20"/>
              </w:rPr>
            </w:pPr>
            <w:r>
              <w:rPr>
                <w:rFonts w:hint="eastAsia" w:ascii="宋体" w:hAnsi="宋体" w:cs="宋体"/>
                <w:sz w:val="20"/>
                <w:szCs w:val="20"/>
              </w:rPr>
              <w:t>2.能正确描述食管异物病人的病因、典型症状、治疗要点、主要护理诊断及护理措施</w:t>
            </w:r>
          </w:p>
          <w:p>
            <w:pPr>
              <w:rPr>
                <w:rFonts w:ascii="宋体" w:hAnsi="宋体" w:cs="宋体"/>
                <w:sz w:val="20"/>
                <w:szCs w:val="20"/>
              </w:rPr>
            </w:pPr>
            <w:r>
              <w:rPr>
                <w:rFonts w:hint="eastAsia" w:ascii="宋体" w:hAnsi="宋体" w:cs="宋体"/>
                <w:sz w:val="20"/>
                <w:szCs w:val="20"/>
              </w:rPr>
              <w:t>3.能比较说明气管、支气管异物与食管异物，说明它们之间在治疗、护理中的异同点</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能运用所学知识为气管、支气管异物与食管异物病人制订全面的护理计划，并结合病人的具体情况实施健康教育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1.气管食管异物病人的主要护理诊断及护理措施</w:t>
            </w:r>
          </w:p>
          <w:p>
            <w:pPr>
              <w:rPr>
                <w:rFonts w:ascii="宋体" w:hAnsi="宋体" w:cs="宋体"/>
                <w:color w:val="000000"/>
                <w:sz w:val="20"/>
                <w:szCs w:val="20"/>
              </w:rPr>
            </w:pPr>
            <w:r>
              <w:rPr>
                <w:rFonts w:hint="eastAsia" w:ascii="宋体" w:hAnsi="宋体" w:cs="宋体"/>
                <w:sz w:val="20"/>
                <w:szCs w:val="20"/>
              </w:rPr>
              <w:t>2.气管、支气管异物与食管异物，在护理中的异同点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23</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耳科病人的护理</w:t>
            </w:r>
          </w:p>
        </w:tc>
        <w:tc>
          <w:tcPr>
            <w:tcW w:w="2720" w:type="dxa"/>
          </w:tcPr>
          <w:p>
            <w:pPr>
              <w:rPr>
                <w:rFonts w:ascii="宋体" w:hAnsi="宋体" w:cs="宋体"/>
                <w:sz w:val="20"/>
                <w:szCs w:val="20"/>
              </w:rPr>
            </w:pPr>
            <w:r>
              <w:rPr>
                <w:rFonts w:hint="eastAsia" w:ascii="宋体" w:hAnsi="宋体" w:cs="宋体"/>
                <w:sz w:val="20"/>
                <w:szCs w:val="20"/>
              </w:rPr>
              <w:t>1.能正确描述分泌性中耳炎、急慢性化脓性中耳炎的病因、身体状况、治疗要点与护理措施</w:t>
            </w:r>
          </w:p>
          <w:p>
            <w:pPr>
              <w:rPr>
                <w:rFonts w:ascii="宋体" w:hAnsi="宋体" w:cs="宋体"/>
                <w:sz w:val="20"/>
                <w:szCs w:val="20"/>
              </w:rPr>
            </w:pPr>
            <w:r>
              <w:rPr>
                <w:rFonts w:hint="eastAsia" w:ascii="宋体" w:hAnsi="宋体" w:cs="宋体"/>
                <w:sz w:val="20"/>
                <w:szCs w:val="20"/>
              </w:rPr>
              <w:t>2.能正确描述先天性耳前瘘管病人的治疗要点、护理措施与健康教育</w:t>
            </w:r>
          </w:p>
          <w:p>
            <w:pPr>
              <w:rPr>
                <w:rFonts w:ascii="宋体" w:hAnsi="宋体" w:cs="宋体"/>
                <w:sz w:val="20"/>
                <w:szCs w:val="20"/>
              </w:rPr>
            </w:pPr>
            <w:r>
              <w:rPr>
                <w:rFonts w:hint="eastAsia" w:ascii="宋体" w:hAnsi="宋体" w:cs="宋体"/>
                <w:sz w:val="20"/>
                <w:szCs w:val="20"/>
              </w:rPr>
              <w:t>3.能正确叙述耳廓外伤、鼓膜外伤的常见病因、治疗要点和护理措施</w:t>
            </w:r>
          </w:p>
          <w:p>
            <w:pPr>
              <w:rPr>
                <w:rFonts w:ascii="宋体" w:hAnsi="宋体" w:cs="宋体"/>
                <w:sz w:val="20"/>
                <w:szCs w:val="20"/>
              </w:rPr>
            </w:pPr>
            <w:r>
              <w:rPr>
                <w:rFonts w:hint="eastAsia" w:ascii="宋体" w:hAnsi="宋体" w:cs="宋体"/>
                <w:sz w:val="20"/>
                <w:szCs w:val="20"/>
              </w:rPr>
              <w:t>4.能正确叙述耵聍栓塞、外耳道异物、耳廓假性囊肿、小耳畸形的常见病因、治疗要点和护理措施</w:t>
            </w:r>
          </w:p>
          <w:p>
            <w:pPr>
              <w:rPr>
                <w:rFonts w:ascii="宋体" w:hAnsi="宋体" w:cs="宋体"/>
                <w:sz w:val="20"/>
                <w:szCs w:val="20"/>
              </w:rPr>
            </w:pPr>
            <w:r>
              <w:rPr>
                <w:rFonts w:hint="eastAsia" w:ascii="宋体" w:hAnsi="宋体" w:cs="宋体"/>
                <w:sz w:val="20"/>
                <w:szCs w:val="20"/>
              </w:rPr>
              <w:t>5.能正确叙述耳硬化症、梅尼埃病、迷路炎的病因、临床表现、治疗要点和护理措施</w:t>
            </w:r>
          </w:p>
          <w:p>
            <w:pPr>
              <w:rPr>
                <w:rFonts w:ascii="宋体" w:hAnsi="宋体" w:cs="宋体"/>
                <w:sz w:val="20"/>
                <w:szCs w:val="20"/>
              </w:rPr>
            </w:pPr>
            <w:r>
              <w:rPr>
                <w:rFonts w:hint="eastAsia" w:ascii="宋体" w:hAnsi="宋体" w:cs="宋体"/>
                <w:sz w:val="20"/>
                <w:szCs w:val="20"/>
              </w:rPr>
              <w:t>6.能准确叙述耳聋的概念与分类</w:t>
            </w:r>
          </w:p>
          <w:p>
            <w:pPr>
              <w:rPr>
                <w:rFonts w:ascii="宋体" w:hAnsi="宋体" w:cs="宋体"/>
                <w:sz w:val="20"/>
                <w:szCs w:val="20"/>
              </w:rPr>
            </w:pPr>
            <w:r>
              <w:rPr>
                <w:rFonts w:hint="eastAsia" w:ascii="宋体" w:hAnsi="宋体" w:cs="宋体"/>
                <w:sz w:val="20"/>
                <w:szCs w:val="20"/>
              </w:rPr>
              <w:t>7.能准确叙述传导性聋、感音神经性聋的病因、治疗要点和护理措施</w:t>
            </w:r>
          </w:p>
          <w:p>
            <w:pPr>
              <w:rPr>
                <w:rFonts w:ascii="宋体" w:hAnsi="宋体" w:cs="宋体"/>
                <w:sz w:val="20"/>
                <w:szCs w:val="20"/>
              </w:rPr>
            </w:pPr>
            <w:r>
              <w:rPr>
                <w:rFonts w:hint="eastAsia" w:ascii="宋体" w:hAnsi="宋体" w:cs="宋体"/>
                <w:sz w:val="20"/>
                <w:szCs w:val="20"/>
              </w:rPr>
              <w:t>8.能准确叙述听神经瘤的临床表现、治疗要点和护理措施</w:t>
            </w:r>
          </w:p>
          <w:p>
            <w:pPr>
              <w:rPr>
                <w:rFonts w:ascii="宋体" w:hAnsi="宋体" w:cs="宋体"/>
                <w:sz w:val="20"/>
                <w:szCs w:val="20"/>
              </w:rPr>
            </w:pPr>
            <w:r>
              <w:rPr>
                <w:rFonts w:hint="eastAsia" w:ascii="宋体" w:hAnsi="宋体" w:cs="宋体"/>
                <w:sz w:val="20"/>
                <w:szCs w:val="20"/>
              </w:rPr>
              <w:t>9.能比较说明分泌性中耳炎与化脓性中耳炎在治疗、护理上的异同点</w:t>
            </w:r>
          </w:p>
          <w:p>
            <w:pPr>
              <w:rPr>
                <w:rFonts w:ascii="宋体" w:hAnsi="宋体" w:cs="宋体"/>
                <w:sz w:val="20"/>
                <w:szCs w:val="20"/>
              </w:rPr>
            </w:pPr>
            <w:r>
              <w:rPr>
                <w:rFonts w:hint="eastAsia" w:ascii="宋体" w:hAnsi="宋体" w:cs="宋体"/>
                <w:sz w:val="20"/>
                <w:szCs w:val="20"/>
              </w:rPr>
              <w:t>10.理解传导性聋、感音神经性聋的治疗要点、护理诊断和护理措施</w:t>
            </w:r>
          </w:p>
          <w:p>
            <w:pPr>
              <w:rPr>
                <w:rFonts w:ascii="宋体" w:hAnsi="宋体" w:cs="宋体"/>
                <w:sz w:val="20"/>
                <w:szCs w:val="20"/>
              </w:rPr>
            </w:pPr>
            <w:r>
              <w:rPr>
                <w:rFonts w:hint="eastAsia" w:ascii="宋体" w:hAnsi="宋体" w:cs="宋体"/>
                <w:sz w:val="20"/>
                <w:szCs w:val="20"/>
              </w:rPr>
              <w:t>11.理解耳鸣的病因、发病机制、治疗要点、护理诊断和护理措施</w:t>
            </w:r>
          </w:p>
          <w:p>
            <w:pPr>
              <w:rPr>
                <w:rFonts w:ascii="宋体" w:hAnsi="宋体" w:cs="宋体"/>
                <w:sz w:val="20"/>
                <w:szCs w:val="20"/>
              </w:rPr>
            </w:pPr>
            <w:r>
              <w:rPr>
                <w:rFonts w:hint="eastAsia" w:ascii="宋体" w:hAnsi="宋体" w:cs="宋体"/>
                <w:sz w:val="20"/>
                <w:szCs w:val="20"/>
              </w:rPr>
              <w:t>12.理解贝尔面瘫、半面痉挛的治疗要点、护理诊断和护理措施</w:t>
            </w:r>
          </w:p>
          <w:p>
            <w:pPr>
              <w:rPr>
                <w:rFonts w:ascii="宋体" w:hAnsi="宋体" w:cs="宋体"/>
                <w:sz w:val="20"/>
                <w:szCs w:val="20"/>
              </w:rPr>
            </w:pPr>
            <w:r>
              <w:rPr>
                <w:rFonts w:hint="eastAsia" w:ascii="宋体" w:hAnsi="宋体" w:cs="宋体"/>
                <w:sz w:val="20"/>
                <w:szCs w:val="20"/>
              </w:rPr>
              <w:t>13.理解听神经瘤、中耳癌的治疗要点、护理诊断和护理措施</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能运用所学知识为耳外伤、耵聍栓塞、外耳道异物、耳硬化症、梅尼埃病、迷路炎、耳聋以及听神经瘤病人制订完善的护理计划并实施，能结合病人具体情况实施健康教育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1.耳科常见疾病的主要护理诊断及护理措施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2.分泌性中耳炎与化脓性中耳炎在护理上的异同点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24</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口腔颌面部的应用解剖与生理</w:t>
            </w:r>
          </w:p>
        </w:tc>
        <w:tc>
          <w:tcPr>
            <w:tcW w:w="2720" w:type="dxa"/>
          </w:tcPr>
          <w:p>
            <w:pPr>
              <w:rPr>
                <w:rFonts w:ascii="宋体" w:hAnsi="宋体" w:cs="宋体"/>
                <w:sz w:val="20"/>
                <w:szCs w:val="20"/>
              </w:rPr>
            </w:pPr>
            <w:r>
              <w:rPr>
                <w:rFonts w:hint="eastAsia" w:ascii="宋体" w:hAnsi="宋体" w:cs="宋体"/>
                <w:sz w:val="20"/>
                <w:szCs w:val="20"/>
              </w:rPr>
              <w:t>1.能正确描述牙齿的名称、数目、符号表达，牙萌出的生理特点及顺序</w:t>
            </w:r>
          </w:p>
          <w:p>
            <w:pPr>
              <w:rPr>
                <w:rFonts w:ascii="宋体" w:hAnsi="宋体" w:cs="宋体"/>
                <w:sz w:val="20"/>
                <w:szCs w:val="20"/>
              </w:rPr>
            </w:pPr>
            <w:r>
              <w:rPr>
                <w:rFonts w:hint="eastAsia" w:ascii="宋体" w:hAnsi="宋体" w:cs="宋体"/>
                <w:sz w:val="20"/>
                <w:szCs w:val="20"/>
              </w:rPr>
              <w:t>2.能正确描述牙的组成，牙体组织结构和口腔黏膜组织结构</w:t>
            </w:r>
          </w:p>
          <w:p>
            <w:pPr>
              <w:rPr>
                <w:rFonts w:ascii="宋体" w:hAnsi="宋体" w:cs="宋体"/>
                <w:sz w:val="20"/>
                <w:szCs w:val="20"/>
              </w:rPr>
            </w:pPr>
            <w:r>
              <w:rPr>
                <w:rFonts w:hint="eastAsia" w:ascii="宋体" w:hAnsi="宋体" w:cs="宋体"/>
                <w:sz w:val="20"/>
                <w:szCs w:val="20"/>
              </w:rPr>
              <w:t>3.能正确描述口腔前庭的概念，口腔前庭重要解剖结构的位置；腮腺导管的开口、切牙孔、腭大孔、舌盲孔</w:t>
            </w:r>
          </w:p>
          <w:p>
            <w:pPr>
              <w:rPr>
                <w:rFonts w:ascii="宋体" w:hAnsi="宋体" w:cs="宋体"/>
                <w:sz w:val="20"/>
                <w:szCs w:val="20"/>
              </w:rPr>
            </w:pPr>
            <w:r>
              <w:rPr>
                <w:rFonts w:hint="eastAsia" w:ascii="宋体" w:hAnsi="宋体" w:cs="宋体"/>
                <w:sz w:val="20"/>
                <w:szCs w:val="20"/>
              </w:rPr>
              <w:t>4.理解牙冠、牙弓或牙列的概念解剖特点</w:t>
            </w:r>
          </w:p>
          <w:p>
            <w:pPr>
              <w:rPr>
                <w:rFonts w:ascii="宋体" w:hAnsi="宋体" w:cs="宋体"/>
                <w:sz w:val="20"/>
                <w:szCs w:val="20"/>
              </w:rPr>
            </w:pPr>
            <w:r>
              <w:rPr>
                <w:rFonts w:hint="eastAsia" w:ascii="宋体" w:hAnsi="宋体" w:cs="宋体"/>
                <w:sz w:val="20"/>
                <w:szCs w:val="20"/>
              </w:rPr>
              <w:t>5.理解唇、颊的解剖特点</w:t>
            </w:r>
          </w:p>
          <w:p>
            <w:pPr>
              <w:rPr>
                <w:rFonts w:ascii="宋体" w:hAnsi="宋体" w:cs="宋体"/>
                <w:sz w:val="20"/>
                <w:szCs w:val="20"/>
              </w:rPr>
            </w:pPr>
            <w:r>
              <w:rPr>
                <w:rFonts w:hint="eastAsia" w:ascii="宋体" w:hAnsi="宋体" w:cs="宋体"/>
                <w:sz w:val="20"/>
                <w:szCs w:val="20"/>
              </w:rPr>
              <w:t>6.理解颌面部应用解剖与生理特点</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能运用所学知识，并能根据口腔颌面部病人不同的临床表现，准确分析病人可能出现的并发症，并能采取正确的护理方法和措施</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1.口腔的应用解剖与生理</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2.颌面部应用解剖与生理特点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25</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口腔科病人的护理概述</w:t>
            </w:r>
          </w:p>
        </w:tc>
        <w:tc>
          <w:tcPr>
            <w:tcW w:w="2720" w:type="dxa"/>
          </w:tcPr>
          <w:p>
            <w:pPr>
              <w:rPr>
                <w:rFonts w:ascii="宋体" w:hAnsi="宋体" w:cs="宋体"/>
                <w:sz w:val="20"/>
                <w:szCs w:val="20"/>
              </w:rPr>
            </w:pPr>
            <w:r>
              <w:rPr>
                <w:rFonts w:hint="eastAsia" w:ascii="宋体" w:hAnsi="宋体" w:cs="宋体"/>
                <w:sz w:val="20"/>
                <w:szCs w:val="20"/>
              </w:rPr>
              <w:t>1.能正确描述口腔科病人的常见症状和体征</w:t>
            </w:r>
          </w:p>
          <w:p>
            <w:pPr>
              <w:rPr>
                <w:rFonts w:ascii="宋体" w:hAnsi="宋体" w:cs="宋体"/>
                <w:sz w:val="20"/>
                <w:szCs w:val="20"/>
              </w:rPr>
            </w:pPr>
            <w:r>
              <w:rPr>
                <w:rFonts w:hint="eastAsia" w:ascii="宋体" w:hAnsi="宋体" w:cs="宋体"/>
                <w:sz w:val="20"/>
                <w:szCs w:val="20"/>
              </w:rPr>
              <w:t>2.能正确描述口腔门诊病人的护理常规内容</w:t>
            </w:r>
          </w:p>
          <w:p>
            <w:pPr>
              <w:rPr>
                <w:rFonts w:ascii="宋体" w:hAnsi="宋体" w:cs="宋体"/>
                <w:sz w:val="20"/>
                <w:szCs w:val="20"/>
              </w:rPr>
            </w:pPr>
            <w:r>
              <w:rPr>
                <w:rFonts w:hint="eastAsia" w:ascii="宋体" w:hAnsi="宋体" w:cs="宋体"/>
                <w:sz w:val="20"/>
                <w:szCs w:val="20"/>
              </w:rPr>
              <w:t>3.能正确描述口腔和牙齿检查基本方法和基本内容</w:t>
            </w:r>
          </w:p>
          <w:p>
            <w:pPr>
              <w:rPr>
                <w:rFonts w:ascii="宋体" w:hAnsi="宋体" w:cs="宋体"/>
                <w:sz w:val="20"/>
                <w:szCs w:val="20"/>
              </w:rPr>
            </w:pPr>
            <w:r>
              <w:rPr>
                <w:rFonts w:hint="eastAsia" w:ascii="宋体" w:hAnsi="宋体" w:cs="宋体"/>
                <w:sz w:val="20"/>
                <w:szCs w:val="20"/>
              </w:rPr>
              <w:t>4.能正确描述口腔治疗常用药物和局部麻醉药物的名称、适应证、用法用量及注意事项</w:t>
            </w:r>
          </w:p>
          <w:p>
            <w:pPr>
              <w:rPr>
                <w:rFonts w:ascii="宋体" w:hAnsi="宋体" w:cs="宋体"/>
                <w:sz w:val="20"/>
                <w:szCs w:val="20"/>
              </w:rPr>
            </w:pPr>
            <w:r>
              <w:rPr>
                <w:rFonts w:hint="eastAsia" w:ascii="宋体" w:hAnsi="宋体" w:cs="宋体"/>
                <w:sz w:val="20"/>
                <w:szCs w:val="20"/>
              </w:rPr>
              <w:t>5.理解口腔专科检查的方法和意义</w:t>
            </w:r>
          </w:p>
          <w:p>
            <w:pPr>
              <w:rPr>
                <w:rFonts w:ascii="宋体" w:hAnsi="宋体" w:cs="宋体"/>
                <w:sz w:val="20"/>
                <w:szCs w:val="20"/>
              </w:rPr>
            </w:pPr>
            <w:r>
              <w:rPr>
                <w:rFonts w:hint="eastAsia" w:ascii="宋体" w:hAnsi="宋体" w:cs="宋体"/>
                <w:sz w:val="20"/>
                <w:szCs w:val="20"/>
              </w:rPr>
              <w:t>6.理解口腔科检查所需基本器械和设备的使用方法和作用</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能运用口腔科常见的护理诊断知识，为颌面部手术病人制订相应的术前和术后护理计划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口腔科病人护理评估的内容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常用的口腔科检查和护理配合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口腔科常用的护理操作技术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26</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口腔科病人的护理</w:t>
            </w:r>
          </w:p>
        </w:tc>
        <w:tc>
          <w:tcPr>
            <w:tcW w:w="2720" w:type="dxa"/>
          </w:tcPr>
          <w:p>
            <w:pPr>
              <w:rPr>
                <w:rFonts w:ascii="宋体" w:hAnsi="宋体" w:cs="宋体"/>
                <w:sz w:val="20"/>
                <w:szCs w:val="20"/>
              </w:rPr>
            </w:pPr>
            <w:r>
              <w:rPr>
                <w:rFonts w:hint="eastAsia" w:ascii="宋体" w:hAnsi="宋体" w:cs="宋体"/>
                <w:sz w:val="20"/>
                <w:szCs w:val="20"/>
              </w:rPr>
              <w:t>1.能正确描述龋病、牙周病三级预防的内容及方法</w:t>
            </w:r>
          </w:p>
          <w:p>
            <w:pPr>
              <w:rPr>
                <w:rFonts w:ascii="宋体" w:hAnsi="宋体" w:cs="宋体"/>
                <w:sz w:val="20"/>
                <w:szCs w:val="20"/>
              </w:rPr>
            </w:pPr>
            <w:r>
              <w:rPr>
                <w:rFonts w:hint="eastAsia" w:ascii="宋体" w:hAnsi="宋体" w:cs="宋体"/>
                <w:sz w:val="20"/>
                <w:szCs w:val="20"/>
              </w:rPr>
              <w:t>2.能正确描述牙体牙髓病的治疗安全及主要护理措施</w:t>
            </w:r>
          </w:p>
          <w:p>
            <w:pPr>
              <w:rPr>
                <w:rFonts w:ascii="宋体" w:hAnsi="宋体" w:cs="宋体"/>
                <w:sz w:val="20"/>
                <w:szCs w:val="20"/>
              </w:rPr>
            </w:pPr>
            <w:r>
              <w:rPr>
                <w:rFonts w:hint="eastAsia" w:ascii="宋体" w:hAnsi="宋体" w:cs="宋体"/>
                <w:sz w:val="20"/>
                <w:szCs w:val="20"/>
              </w:rPr>
              <w:t>3.能正确描述牙周病的临床特征及健康指导</w:t>
            </w:r>
          </w:p>
          <w:p>
            <w:pPr>
              <w:rPr>
                <w:rFonts w:ascii="宋体" w:hAnsi="宋体" w:cs="宋体"/>
                <w:sz w:val="20"/>
                <w:szCs w:val="20"/>
              </w:rPr>
            </w:pPr>
            <w:r>
              <w:rPr>
                <w:rFonts w:hint="eastAsia" w:ascii="宋体" w:hAnsi="宋体" w:cs="宋体"/>
                <w:sz w:val="20"/>
                <w:szCs w:val="20"/>
              </w:rPr>
              <w:t>4.能正确描述可摘义齿修复病人的主要护理</w:t>
            </w:r>
          </w:p>
          <w:p>
            <w:pPr>
              <w:rPr>
                <w:rFonts w:ascii="宋体" w:hAnsi="宋体" w:cs="宋体"/>
                <w:sz w:val="20"/>
                <w:szCs w:val="20"/>
              </w:rPr>
            </w:pPr>
            <w:r>
              <w:rPr>
                <w:rFonts w:hint="eastAsia" w:ascii="宋体" w:hAnsi="宋体" w:cs="宋体"/>
                <w:sz w:val="20"/>
                <w:szCs w:val="20"/>
              </w:rPr>
              <w:t>5.能正确描述口腔颌面部感染的途径</w:t>
            </w:r>
          </w:p>
          <w:p>
            <w:pPr>
              <w:rPr>
                <w:rFonts w:ascii="宋体" w:hAnsi="宋体" w:cs="宋体"/>
                <w:sz w:val="20"/>
                <w:szCs w:val="20"/>
              </w:rPr>
            </w:pPr>
            <w:r>
              <w:rPr>
                <w:rFonts w:hint="eastAsia" w:ascii="宋体" w:hAnsi="宋体" w:cs="宋体"/>
                <w:sz w:val="20"/>
                <w:szCs w:val="20"/>
              </w:rPr>
              <w:t>6.能正确描述游离组织瓣的观察及护理安全</w:t>
            </w:r>
          </w:p>
          <w:p>
            <w:pPr>
              <w:rPr>
                <w:rFonts w:ascii="宋体" w:hAnsi="宋体" w:cs="宋体"/>
                <w:sz w:val="20"/>
                <w:szCs w:val="20"/>
              </w:rPr>
            </w:pPr>
            <w:r>
              <w:rPr>
                <w:rFonts w:hint="eastAsia" w:ascii="宋体" w:hAnsi="宋体" w:cs="宋体"/>
                <w:b/>
                <w:bCs/>
                <w:sz w:val="20"/>
                <w:szCs w:val="20"/>
              </w:rPr>
              <w:t>7</w:t>
            </w:r>
            <w:r>
              <w:rPr>
                <w:rFonts w:hint="eastAsia" w:ascii="宋体" w:hAnsi="宋体" w:cs="宋体"/>
                <w:sz w:val="20"/>
                <w:szCs w:val="20"/>
              </w:rPr>
              <w:t>.理解龋病和根尖周病的临床表现</w:t>
            </w:r>
          </w:p>
          <w:p>
            <w:pPr>
              <w:rPr>
                <w:rFonts w:ascii="宋体" w:hAnsi="宋体" w:cs="宋体"/>
                <w:sz w:val="20"/>
                <w:szCs w:val="20"/>
              </w:rPr>
            </w:pPr>
            <w:r>
              <w:rPr>
                <w:rFonts w:hint="eastAsia" w:ascii="宋体" w:hAnsi="宋体" w:cs="宋体"/>
                <w:sz w:val="20"/>
                <w:szCs w:val="20"/>
              </w:rPr>
              <w:t>8.理解牙列缺失病人的健康指导方法</w:t>
            </w:r>
          </w:p>
          <w:p>
            <w:pPr>
              <w:rPr>
                <w:rFonts w:ascii="宋体" w:hAnsi="宋体" w:cs="宋体"/>
                <w:sz w:val="20"/>
                <w:szCs w:val="20"/>
              </w:rPr>
            </w:pPr>
            <w:r>
              <w:rPr>
                <w:rFonts w:hint="eastAsia" w:ascii="宋体" w:hAnsi="宋体" w:cs="宋体"/>
                <w:sz w:val="20"/>
                <w:szCs w:val="20"/>
              </w:rPr>
              <w:t>9.理解颌面部感染特点及护理安全</w:t>
            </w:r>
          </w:p>
          <w:p>
            <w:pPr>
              <w:rPr>
                <w:rFonts w:ascii="宋体" w:hAnsi="宋体" w:cs="宋体"/>
                <w:sz w:val="20"/>
                <w:szCs w:val="20"/>
              </w:rPr>
            </w:pPr>
            <w:r>
              <w:rPr>
                <w:rFonts w:hint="eastAsia" w:ascii="宋体" w:hAnsi="宋体" w:cs="宋体"/>
                <w:sz w:val="20"/>
                <w:szCs w:val="20"/>
              </w:rPr>
              <w:t>10.理解颌面外科术后病人的护理安全</w:t>
            </w:r>
          </w:p>
        </w:tc>
        <w:tc>
          <w:tcPr>
            <w:tcW w:w="1500" w:type="dxa"/>
          </w:tcPr>
          <w:p>
            <w:pPr>
              <w:rPr>
                <w:rFonts w:ascii="宋体" w:hAnsi="宋体" w:cs="宋体"/>
                <w:sz w:val="20"/>
                <w:szCs w:val="20"/>
              </w:rPr>
            </w:pPr>
            <w:r>
              <w:rPr>
                <w:rFonts w:hint="eastAsia" w:ascii="宋体" w:hAnsi="宋体" w:cs="宋体"/>
                <w:sz w:val="20"/>
                <w:szCs w:val="20"/>
              </w:rPr>
              <w:t>1.能运用三级预防相关知识对龋病、牙周病进行口腔健康指导</w:t>
            </w:r>
          </w:p>
          <w:p>
            <w:pPr>
              <w:rPr>
                <w:rFonts w:ascii="宋体" w:hAnsi="宋体" w:cs="宋体"/>
                <w:sz w:val="20"/>
                <w:szCs w:val="20"/>
              </w:rPr>
            </w:pPr>
            <w:r>
              <w:rPr>
                <w:rFonts w:hint="eastAsia" w:ascii="宋体" w:hAnsi="宋体" w:cs="宋体"/>
                <w:sz w:val="20"/>
                <w:szCs w:val="20"/>
              </w:rPr>
              <w:t>2.能运用错颌畸形的发病原因对正畸初诊病人作出相应的护理评估</w:t>
            </w:r>
          </w:p>
          <w:p>
            <w:pPr>
              <w:rPr>
                <w:rFonts w:ascii="宋体" w:hAnsi="宋体" w:cs="宋体"/>
                <w:sz w:val="20"/>
                <w:szCs w:val="20"/>
              </w:rPr>
            </w:pPr>
            <w:r>
              <w:rPr>
                <w:rFonts w:hint="eastAsia" w:ascii="宋体" w:hAnsi="宋体" w:cs="宋体"/>
                <w:sz w:val="20"/>
                <w:szCs w:val="20"/>
              </w:rPr>
              <w:t>3.能运用正确康复训练方法对口腔颌面外科术后病人进行康复指导</w:t>
            </w:r>
          </w:p>
          <w:p>
            <w:pPr>
              <w:snapToGrid w:val="0"/>
              <w:spacing w:line="288" w:lineRule="auto"/>
              <w:jc w:val="left"/>
              <w:rPr>
                <w:rFonts w:ascii="宋体" w:hAnsi="宋体" w:cs="宋体"/>
                <w:sz w:val="20"/>
                <w:szCs w:val="20"/>
              </w:rPr>
            </w:pPr>
            <w:r>
              <w:rPr>
                <w:rFonts w:hint="eastAsia" w:ascii="宋体" w:hAnsi="宋体" w:cs="宋体"/>
                <w:sz w:val="20"/>
                <w:szCs w:val="20"/>
              </w:rPr>
              <w:t>4.能运用唇腭裂患儿喂养知识指导家属掌握正确的喂养方法</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口腔科常见疾病的主要护理诊断及护理措施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27</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口腔医院感染护理管理</w:t>
            </w:r>
          </w:p>
        </w:tc>
        <w:tc>
          <w:tcPr>
            <w:tcW w:w="2720" w:type="dxa"/>
          </w:tcPr>
          <w:p>
            <w:pPr>
              <w:rPr>
                <w:rFonts w:ascii="宋体" w:hAnsi="宋体" w:cs="宋体"/>
                <w:sz w:val="20"/>
                <w:szCs w:val="20"/>
              </w:rPr>
            </w:pPr>
            <w:r>
              <w:rPr>
                <w:rFonts w:hint="eastAsia" w:ascii="宋体" w:hAnsi="宋体" w:cs="宋体"/>
                <w:sz w:val="20"/>
                <w:szCs w:val="20"/>
              </w:rPr>
              <w:t>1.能正确描述口腔医院感染的特点和感染途径</w:t>
            </w:r>
          </w:p>
          <w:p>
            <w:pPr>
              <w:rPr>
                <w:rFonts w:ascii="宋体" w:hAnsi="宋体" w:cs="宋体"/>
                <w:sz w:val="20"/>
                <w:szCs w:val="20"/>
              </w:rPr>
            </w:pPr>
            <w:r>
              <w:rPr>
                <w:rFonts w:hint="eastAsia" w:ascii="宋体" w:hAnsi="宋体" w:cs="宋体"/>
                <w:sz w:val="20"/>
                <w:szCs w:val="20"/>
              </w:rPr>
              <w:t>2.能正确描述洗手的方法并准确使用防护用具</w:t>
            </w:r>
          </w:p>
          <w:p>
            <w:pPr>
              <w:rPr>
                <w:rFonts w:ascii="宋体" w:hAnsi="宋体" w:cs="宋体"/>
                <w:sz w:val="20"/>
                <w:szCs w:val="20"/>
              </w:rPr>
            </w:pPr>
            <w:r>
              <w:rPr>
                <w:rFonts w:hint="eastAsia" w:ascii="宋体" w:hAnsi="宋体" w:cs="宋体"/>
                <w:sz w:val="20"/>
                <w:szCs w:val="20"/>
              </w:rPr>
              <w:t>3.能正确描述锐器损伤的处理流程</w:t>
            </w:r>
          </w:p>
          <w:p>
            <w:pPr>
              <w:rPr>
                <w:rFonts w:ascii="宋体" w:hAnsi="宋体" w:cs="宋体"/>
                <w:sz w:val="20"/>
                <w:szCs w:val="20"/>
              </w:rPr>
            </w:pPr>
            <w:r>
              <w:rPr>
                <w:rFonts w:hint="eastAsia" w:ascii="宋体" w:hAnsi="宋体" w:cs="宋体"/>
                <w:sz w:val="20"/>
                <w:szCs w:val="20"/>
              </w:rPr>
              <w:t>4.能正确描述医务人员自身健康的防护措施</w:t>
            </w:r>
          </w:p>
          <w:p>
            <w:pPr>
              <w:rPr>
                <w:rFonts w:ascii="宋体" w:hAnsi="宋体" w:cs="宋体"/>
                <w:sz w:val="20"/>
                <w:szCs w:val="20"/>
              </w:rPr>
            </w:pPr>
            <w:r>
              <w:rPr>
                <w:rFonts w:hint="eastAsia" w:ascii="宋体" w:hAnsi="宋体" w:cs="宋体"/>
                <w:b/>
                <w:bCs/>
                <w:sz w:val="20"/>
                <w:szCs w:val="20"/>
              </w:rPr>
              <w:t>5</w:t>
            </w:r>
            <w:r>
              <w:rPr>
                <w:rFonts w:hint="eastAsia" w:ascii="宋体" w:hAnsi="宋体" w:cs="宋体"/>
                <w:sz w:val="20"/>
                <w:szCs w:val="20"/>
              </w:rPr>
              <w:t>.理解口腔微生态环境与感染的关系</w:t>
            </w:r>
          </w:p>
          <w:p>
            <w:pPr>
              <w:rPr>
                <w:rFonts w:ascii="宋体" w:hAnsi="宋体" w:cs="宋体"/>
                <w:sz w:val="20"/>
                <w:szCs w:val="20"/>
              </w:rPr>
            </w:pPr>
            <w:r>
              <w:rPr>
                <w:rFonts w:hint="eastAsia" w:ascii="宋体" w:hAnsi="宋体" w:cs="宋体"/>
                <w:sz w:val="20"/>
                <w:szCs w:val="20"/>
              </w:rPr>
              <w:t>6.理解口腔医疗设备、器械、材料及药物成为口腔交叉感染的传播媒介的原理</w:t>
            </w:r>
          </w:p>
          <w:p>
            <w:pPr>
              <w:rPr>
                <w:rFonts w:ascii="宋体" w:hAnsi="宋体" w:cs="宋体"/>
                <w:sz w:val="20"/>
                <w:szCs w:val="20"/>
              </w:rPr>
            </w:pPr>
            <w:r>
              <w:rPr>
                <w:rFonts w:hint="eastAsia" w:ascii="宋体" w:hAnsi="宋体" w:cs="宋体"/>
                <w:sz w:val="20"/>
                <w:szCs w:val="20"/>
              </w:rPr>
              <w:t>7.理解口腔诊疗器械消毒与灭菌选择应遵循的原则及处理流程</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能运用所学医院感染相关知识对口腔诊室进行管理</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1.准确使用防护用具</w:t>
            </w:r>
          </w:p>
          <w:p>
            <w:pPr>
              <w:rPr>
                <w:rFonts w:ascii="宋体" w:hAnsi="宋体" w:cs="宋体"/>
                <w:sz w:val="20"/>
                <w:szCs w:val="20"/>
              </w:rPr>
            </w:pPr>
            <w:r>
              <w:rPr>
                <w:rFonts w:hint="eastAsia" w:ascii="宋体" w:hAnsi="宋体" w:cs="宋体"/>
                <w:sz w:val="20"/>
                <w:szCs w:val="20"/>
              </w:rPr>
              <w:t>2.锐器损伤的处理流程</w:t>
            </w:r>
          </w:p>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合计</w:t>
            </w:r>
          </w:p>
        </w:tc>
        <w:tc>
          <w:tcPr>
            <w:tcW w:w="690" w:type="dxa"/>
            <w:vAlign w:val="center"/>
          </w:tcPr>
          <w:p>
            <w:pPr>
              <w:snapToGrid w:val="0"/>
              <w:spacing w:line="288" w:lineRule="auto"/>
              <w:jc w:val="center"/>
              <w:rPr>
                <w:rFonts w:ascii="宋体" w:hAnsi="宋体" w:cs="宋体"/>
                <w:sz w:val="20"/>
                <w:szCs w:val="20"/>
              </w:rPr>
            </w:pPr>
          </w:p>
        </w:tc>
        <w:tc>
          <w:tcPr>
            <w:tcW w:w="2720" w:type="dxa"/>
          </w:tcPr>
          <w:p>
            <w:pPr>
              <w:rPr>
                <w:rFonts w:ascii="宋体" w:hAnsi="宋体" w:cs="宋体"/>
                <w:sz w:val="20"/>
                <w:szCs w:val="20"/>
              </w:rPr>
            </w:pPr>
          </w:p>
        </w:tc>
        <w:tc>
          <w:tcPr>
            <w:tcW w:w="1500" w:type="dxa"/>
          </w:tcPr>
          <w:p>
            <w:pPr>
              <w:snapToGrid w:val="0"/>
              <w:spacing w:line="288" w:lineRule="auto"/>
              <w:jc w:val="left"/>
              <w:rPr>
                <w:rFonts w:ascii="宋体" w:hAnsi="宋体" w:cs="宋体"/>
                <w:sz w:val="20"/>
                <w:szCs w:val="20"/>
              </w:rPr>
            </w:pPr>
          </w:p>
        </w:tc>
        <w:tc>
          <w:tcPr>
            <w:tcW w:w="965" w:type="dxa"/>
          </w:tcPr>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w:t>
            </w:r>
            <w:r>
              <w:rPr>
                <w:rFonts w:ascii="宋体" w:hAnsi="宋体" w:cs="宋体"/>
                <w:color w:val="000000"/>
                <w:sz w:val="20"/>
                <w:szCs w:val="20"/>
              </w:rPr>
              <w:t>4</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8</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r>
              <w:rPr>
                <w:rFonts w:ascii="宋体" w:hAnsi="宋体" w:cs="宋体"/>
                <w:color w:val="000000"/>
                <w:sz w:val="20"/>
                <w:szCs w:val="20"/>
              </w:rPr>
              <w:t>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937"/>
        <w:gridCol w:w="2608"/>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0"/>
                <w:szCs w:val="20"/>
              </w:rPr>
            </w:pPr>
            <w:bookmarkStart w:id="1" w:name="_Hlk81481669"/>
            <w:r>
              <w:rPr>
                <w:rFonts w:hint="eastAsia" w:ascii="宋体" w:hAnsi="宋体" w:cs="宋体"/>
                <w:sz w:val="20"/>
                <w:szCs w:val="20"/>
              </w:rPr>
              <w:t>眼科常用的护理操作技术</w:t>
            </w:r>
            <w:bookmarkEnd w:id="1"/>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s="宋体"/>
                <w:sz w:val="20"/>
                <w:szCs w:val="20"/>
              </w:rPr>
            </w:pPr>
            <w:r>
              <w:rPr>
                <w:rFonts w:hint="eastAsia" w:ascii="宋体" w:hAnsi="宋体" w:cs="宋体"/>
                <w:sz w:val="20"/>
                <w:szCs w:val="20"/>
              </w:rPr>
              <w:t>滴眼药法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ascii="宋体" w:hAnsi="宋体" w:cs="宋体"/>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宋体"/>
                <w:sz w:val="20"/>
                <w:szCs w:val="20"/>
              </w:rPr>
            </w:pPr>
            <w:r>
              <w:rPr>
                <w:rFonts w:hint="eastAsia" w:ascii="宋体" w:hAnsi="宋体" w:cs="宋体"/>
                <w:sz w:val="20"/>
                <w:szCs w:val="20"/>
              </w:rPr>
              <w:t>耳鼻咽喉科常用护理操作技术</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s="宋体"/>
                <w:sz w:val="20"/>
                <w:szCs w:val="20"/>
              </w:rPr>
            </w:pPr>
            <w:r>
              <w:rPr>
                <w:rFonts w:hint="eastAsia" w:ascii="宋体" w:hAnsi="宋体" w:cs="宋体"/>
                <w:sz w:val="20"/>
                <w:szCs w:val="20"/>
              </w:rPr>
              <w:t>外耳道滴药法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XSpec="center" w:tblpY="202"/>
        <w:tblOverlap w:val="never"/>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538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94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实训报告</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课堂小测验</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课堂表现</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 xml:space="preserve">撰写人：   </w:t>
      </w:r>
      <w:r>
        <w:rPr>
          <w:rFonts w:hint="eastAsia"/>
          <w:sz w:val="28"/>
          <w:szCs w:val="28"/>
        </w:rPr>
        <w:drawing>
          <wp:inline distT="0" distB="0" distL="114300" distR="114300">
            <wp:extent cx="654685" cy="570230"/>
            <wp:effectExtent l="0" t="0" r="12065" b="1270"/>
            <wp:docPr id="2" name="图片 2" descr="7bf77f2d3c7398eb7529e30f4633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f77f2d3c7398eb7529e30f4633f38"/>
                    <pic:cNvPicPr>
                      <a:picLocks noChangeAspect="1"/>
                    </pic:cNvPicPr>
                  </pic:nvPicPr>
                  <pic:blipFill>
                    <a:blip r:embed="rId4"/>
                    <a:stretch>
                      <a:fillRect/>
                    </a:stretch>
                  </pic:blipFill>
                  <pic:spPr>
                    <a:xfrm>
                      <a:off x="0" y="0"/>
                      <a:ext cx="654685" cy="570230"/>
                    </a:xfrm>
                    <a:prstGeom prst="rect">
                      <a:avLst/>
                    </a:prstGeom>
                  </pic:spPr>
                </pic:pic>
              </a:graphicData>
            </a:graphic>
          </wp:inline>
        </w:drawing>
      </w:r>
      <w:r>
        <w:rPr>
          <w:rFonts w:hint="eastAsia"/>
          <w:sz w:val="28"/>
          <w:szCs w:val="28"/>
        </w:rPr>
        <w:t xml:space="preserve">               系主任审核签名：</w:t>
      </w:r>
      <w:r>
        <w:rPr>
          <w:rFonts w:hint="eastAsia" w:ascii="仿宋" w:hAnsi="仿宋" w:eastAsia="仿宋"/>
          <w:color w:val="000000"/>
          <w:position w:val="-20"/>
          <w:sz w:val="28"/>
          <w:szCs w:val="28"/>
        </w:rPr>
        <w:drawing>
          <wp:inline distT="0" distB="0" distL="114300" distR="114300">
            <wp:extent cx="745490" cy="321310"/>
            <wp:effectExtent l="0" t="0" r="16510" b="8890"/>
            <wp:docPr id="5" name="图片 5"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黄海英"/>
                    <pic:cNvPicPr>
                      <a:picLocks noChangeAspect="1"/>
                    </pic:cNvPicPr>
                  </pic:nvPicPr>
                  <pic:blipFill>
                    <a:blip r:embed="rId5"/>
                    <a:stretch>
                      <a:fillRect/>
                    </a:stretch>
                  </pic:blipFill>
                  <pic:spPr>
                    <a:xfrm>
                      <a:off x="0" y="0"/>
                      <a:ext cx="745490" cy="321310"/>
                    </a:xfrm>
                    <a:prstGeom prst="rect">
                      <a:avLst/>
                    </a:prstGeom>
                  </pic:spPr>
                </pic:pic>
              </a:graphicData>
            </a:graphic>
          </wp:inline>
        </w:drawing>
      </w:r>
    </w:p>
    <w:p>
      <w:pPr>
        <w:snapToGrid w:val="0"/>
        <w:spacing w:line="288" w:lineRule="auto"/>
        <w:ind w:firstLine="3920" w:firstLineChars="1400"/>
        <w:rPr>
          <w:sz w:val="28"/>
          <w:szCs w:val="28"/>
        </w:rPr>
      </w:pPr>
      <w:r>
        <w:rPr>
          <w:rFonts w:hint="eastAsia"/>
          <w:sz w:val="28"/>
          <w:szCs w:val="28"/>
        </w:rPr>
        <w:t>审核时间：202</w:t>
      </w:r>
      <w:r>
        <w:rPr>
          <w:rFonts w:hint="eastAsia"/>
          <w:sz w:val="28"/>
          <w:szCs w:val="28"/>
          <w:lang w:val="en-US" w:eastAsia="zh-CN"/>
        </w:rPr>
        <w:t>3</w:t>
      </w:r>
      <w:r>
        <w:rPr>
          <w:rFonts w:hint="eastAsia"/>
          <w:sz w:val="28"/>
          <w:szCs w:val="28"/>
        </w:rPr>
        <w:t xml:space="preserve">年2月13日                       </w:t>
      </w:r>
    </w:p>
    <w:p/>
    <w:p>
      <w:pPr>
        <w:snapToGrid w:val="0"/>
        <w:spacing w:before="120" w:after="120" w:line="288" w:lineRule="auto"/>
        <w:ind w:firstLine="400" w:firstLineChars="200"/>
        <w:rPr>
          <w:rFonts w:ascii="宋体" w:hAnsi="宋体"/>
          <w:sz w:val="20"/>
          <w:szCs w:val="20"/>
          <w:highlight w:val="yellow"/>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20B0604020202020204"/>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GE1MTY1YjM1ODhmOGRiYTFkMzQ0NzZlY2E5MzIifQ=="/>
  </w:docVars>
  <w:rsids>
    <w:rsidRoot w:val="00B7651F"/>
    <w:rsid w:val="000E5D71"/>
    <w:rsid w:val="001072BC"/>
    <w:rsid w:val="001221A4"/>
    <w:rsid w:val="00151AD6"/>
    <w:rsid w:val="00197502"/>
    <w:rsid w:val="001E6DC3"/>
    <w:rsid w:val="00256B39"/>
    <w:rsid w:val="0026033C"/>
    <w:rsid w:val="002C4449"/>
    <w:rsid w:val="002E3721"/>
    <w:rsid w:val="002F47A9"/>
    <w:rsid w:val="00313BBA"/>
    <w:rsid w:val="00316FD5"/>
    <w:rsid w:val="0032602E"/>
    <w:rsid w:val="003367AE"/>
    <w:rsid w:val="0036372E"/>
    <w:rsid w:val="003B1258"/>
    <w:rsid w:val="004100B0"/>
    <w:rsid w:val="00417700"/>
    <w:rsid w:val="0049206D"/>
    <w:rsid w:val="004B26D0"/>
    <w:rsid w:val="004C691F"/>
    <w:rsid w:val="005467DC"/>
    <w:rsid w:val="00553D03"/>
    <w:rsid w:val="005B2B6D"/>
    <w:rsid w:val="005B2C6E"/>
    <w:rsid w:val="005B4B4E"/>
    <w:rsid w:val="006118AE"/>
    <w:rsid w:val="00624FE1"/>
    <w:rsid w:val="00654214"/>
    <w:rsid w:val="007200AE"/>
    <w:rsid w:val="007208D6"/>
    <w:rsid w:val="008075C7"/>
    <w:rsid w:val="008102F1"/>
    <w:rsid w:val="00894C46"/>
    <w:rsid w:val="008B397C"/>
    <w:rsid w:val="008B47F4"/>
    <w:rsid w:val="00900019"/>
    <w:rsid w:val="00947A95"/>
    <w:rsid w:val="00950240"/>
    <w:rsid w:val="00955F0D"/>
    <w:rsid w:val="0099063E"/>
    <w:rsid w:val="009B18A9"/>
    <w:rsid w:val="00A03BF6"/>
    <w:rsid w:val="00A04017"/>
    <w:rsid w:val="00A35633"/>
    <w:rsid w:val="00A520B5"/>
    <w:rsid w:val="00A769B1"/>
    <w:rsid w:val="00A837D5"/>
    <w:rsid w:val="00AC4C45"/>
    <w:rsid w:val="00B46F21"/>
    <w:rsid w:val="00B511A5"/>
    <w:rsid w:val="00B736A7"/>
    <w:rsid w:val="00B7651F"/>
    <w:rsid w:val="00C21E42"/>
    <w:rsid w:val="00C239A0"/>
    <w:rsid w:val="00C27E34"/>
    <w:rsid w:val="00C56E09"/>
    <w:rsid w:val="00C936C3"/>
    <w:rsid w:val="00CF096B"/>
    <w:rsid w:val="00CF3752"/>
    <w:rsid w:val="00DC7C1D"/>
    <w:rsid w:val="00E16D30"/>
    <w:rsid w:val="00E33169"/>
    <w:rsid w:val="00E47F7D"/>
    <w:rsid w:val="00E70904"/>
    <w:rsid w:val="00EF44B1"/>
    <w:rsid w:val="00F35AA0"/>
    <w:rsid w:val="00F36D6C"/>
    <w:rsid w:val="01115B19"/>
    <w:rsid w:val="01231DAC"/>
    <w:rsid w:val="012D66CB"/>
    <w:rsid w:val="01514167"/>
    <w:rsid w:val="01625047"/>
    <w:rsid w:val="01667474"/>
    <w:rsid w:val="016E63C2"/>
    <w:rsid w:val="01727B94"/>
    <w:rsid w:val="017A0917"/>
    <w:rsid w:val="01AE69A8"/>
    <w:rsid w:val="01B61F54"/>
    <w:rsid w:val="01C42224"/>
    <w:rsid w:val="01C963F3"/>
    <w:rsid w:val="01FA08BE"/>
    <w:rsid w:val="01FC7983"/>
    <w:rsid w:val="020D1098"/>
    <w:rsid w:val="02110665"/>
    <w:rsid w:val="02111B48"/>
    <w:rsid w:val="02135A8C"/>
    <w:rsid w:val="02283E26"/>
    <w:rsid w:val="022F1507"/>
    <w:rsid w:val="0233386D"/>
    <w:rsid w:val="023C201B"/>
    <w:rsid w:val="02445A7A"/>
    <w:rsid w:val="024807CB"/>
    <w:rsid w:val="024B0C39"/>
    <w:rsid w:val="02B12FF3"/>
    <w:rsid w:val="02DE588D"/>
    <w:rsid w:val="02DE5ECF"/>
    <w:rsid w:val="02EE5BC0"/>
    <w:rsid w:val="03125AFA"/>
    <w:rsid w:val="031A25E6"/>
    <w:rsid w:val="031E276F"/>
    <w:rsid w:val="031E62CB"/>
    <w:rsid w:val="03293A42"/>
    <w:rsid w:val="03440793"/>
    <w:rsid w:val="03497F22"/>
    <w:rsid w:val="034A5312"/>
    <w:rsid w:val="034B1CBD"/>
    <w:rsid w:val="03694906"/>
    <w:rsid w:val="03791753"/>
    <w:rsid w:val="037B54CB"/>
    <w:rsid w:val="03807341"/>
    <w:rsid w:val="038A6FEC"/>
    <w:rsid w:val="03990047"/>
    <w:rsid w:val="03A57F3B"/>
    <w:rsid w:val="03E10356"/>
    <w:rsid w:val="03E56DE9"/>
    <w:rsid w:val="040A75BF"/>
    <w:rsid w:val="042A0CA0"/>
    <w:rsid w:val="0433169F"/>
    <w:rsid w:val="044065C2"/>
    <w:rsid w:val="04463BE2"/>
    <w:rsid w:val="04553F6E"/>
    <w:rsid w:val="04761496"/>
    <w:rsid w:val="04762137"/>
    <w:rsid w:val="049C1B9D"/>
    <w:rsid w:val="04A174C8"/>
    <w:rsid w:val="04AD3DAA"/>
    <w:rsid w:val="04B073F7"/>
    <w:rsid w:val="04C2254D"/>
    <w:rsid w:val="04E0453C"/>
    <w:rsid w:val="04E2157A"/>
    <w:rsid w:val="04E52439"/>
    <w:rsid w:val="05194290"/>
    <w:rsid w:val="055A3B03"/>
    <w:rsid w:val="05691E82"/>
    <w:rsid w:val="05793C8D"/>
    <w:rsid w:val="058031AE"/>
    <w:rsid w:val="05C148D2"/>
    <w:rsid w:val="05C8461C"/>
    <w:rsid w:val="05D12214"/>
    <w:rsid w:val="06023C64"/>
    <w:rsid w:val="061E3484"/>
    <w:rsid w:val="06233BF8"/>
    <w:rsid w:val="06620BC5"/>
    <w:rsid w:val="06707752"/>
    <w:rsid w:val="067462BA"/>
    <w:rsid w:val="06A71625"/>
    <w:rsid w:val="06B74A29"/>
    <w:rsid w:val="06BE567E"/>
    <w:rsid w:val="06DF5D71"/>
    <w:rsid w:val="06EF5702"/>
    <w:rsid w:val="06F35CC1"/>
    <w:rsid w:val="070B6B66"/>
    <w:rsid w:val="070F2546"/>
    <w:rsid w:val="072F6AA9"/>
    <w:rsid w:val="07312EE6"/>
    <w:rsid w:val="073210CB"/>
    <w:rsid w:val="074A3038"/>
    <w:rsid w:val="0753027B"/>
    <w:rsid w:val="077867DE"/>
    <w:rsid w:val="07B6221F"/>
    <w:rsid w:val="07BD7DE4"/>
    <w:rsid w:val="07C21B82"/>
    <w:rsid w:val="07C67109"/>
    <w:rsid w:val="07CD7F0F"/>
    <w:rsid w:val="07EA47F3"/>
    <w:rsid w:val="07F97307"/>
    <w:rsid w:val="07FD7098"/>
    <w:rsid w:val="08114077"/>
    <w:rsid w:val="081D27EC"/>
    <w:rsid w:val="08220A5C"/>
    <w:rsid w:val="08504A7B"/>
    <w:rsid w:val="08640C24"/>
    <w:rsid w:val="08647484"/>
    <w:rsid w:val="08716DC3"/>
    <w:rsid w:val="08846442"/>
    <w:rsid w:val="08866EF7"/>
    <w:rsid w:val="0891753F"/>
    <w:rsid w:val="089625B9"/>
    <w:rsid w:val="08971B45"/>
    <w:rsid w:val="08981AF2"/>
    <w:rsid w:val="08B03B91"/>
    <w:rsid w:val="08B6741D"/>
    <w:rsid w:val="08C571E9"/>
    <w:rsid w:val="08CE2541"/>
    <w:rsid w:val="08F330C9"/>
    <w:rsid w:val="08F539CE"/>
    <w:rsid w:val="091541CD"/>
    <w:rsid w:val="09181A0E"/>
    <w:rsid w:val="093F6771"/>
    <w:rsid w:val="0947132D"/>
    <w:rsid w:val="095073FA"/>
    <w:rsid w:val="095C5D9F"/>
    <w:rsid w:val="096F2483"/>
    <w:rsid w:val="097202B1"/>
    <w:rsid w:val="09734E97"/>
    <w:rsid w:val="09954E0D"/>
    <w:rsid w:val="09D257E7"/>
    <w:rsid w:val="09DB18EE"/>
    <w:rsid w:val="09DF4F7C"/>
    <w:rsid w:val="09DF732F"/>
    <w:rsid w:val="09E86182"/>
    <w:rsid w:val="0A0C3D4E"/>
    <w:rsid w:val="0A156A99"/>
    <w:rsid w:val="0A2D3298"/>
    <w:rsid w:val="0A4849C6"/>
    <w:rsid w:val="0A514AE1"/>
    <w:rsid w:val="0A52306E"/>
    <w:rsid w:val="0A6A3B9C"/>
    <w:rsid w:val="0A794D68"/>
    <w:rsid w:val="0A7F04BA"/>
    <w:rsid w:val="0A8128A6"/>
    <w:rsid w:val="0A8E2F38"/>
    <w:rsid w:val="0A8F5D00"/>
    <w:rsid w:val="0AA07F0D"/>
    <w:rsid w:val="0AA479FE"/>
    <w:rsid w:val="0AAF3780"/>
    <w:rsid w:val="0ACE05D7"/>
    <w:rsid w:val="0AE90EEC"/>
    <w:rsid w:val="0AF26C16"/>
    <w:rsid w:val="0B091B9C"/>
    <w:rsid w:val="0B101544"/>
    <w:rsid w:val="0B1224D1"/>
    <w:rsid w:val="0B183F48"/>
    <w:rsid w:val="0B834628"/>
    <w:rsid w:val="0B8D0D72"/>
    <w:rsid w:val="0BA320B5"/>
    <w:rsid w:val="0BF32A1B"/>
    <w:rsid w:val="0BFB7DC7"/>
    <w:rsid w:val="0BFF3AF7"/>
    <w:rsid w:val="0C0128AF"/>
    <w:rsid w:val="0C0817DC"/>
    <w:rsid w:val="0C14357A"/>
    <w:rsid w:val="0C2D0D30"/>
    <w:rsid w:val="0C301811"/>
    <w:rsid w:val="0C3C573B"/>
    <w:rsid w:val="0C3D6637"/>
    <w:rsid w:val="0C661175"/>
    <w:rsid w:val="0C69598C"/>
    <w:rsid w:val="0C840471"/>
    <w:rsid w:val="0CAC7F34"/>
    <w:rsid w:val="0CB82BF2"/>
    <w:rsid w:val="0CEF5A77"/>
    <w:rsid w:val="0CF25946"/>
    <w:rsid w:val="0D1A23EA"/>
    <w:rsid w:val="0D1C35B3"/>
    <w:rsid w:val="0D2564A8"/>
    <w:rsid w:val="0D3253F4"/>
    <w:rsid w:val="0D386193"/>
    <w:rsid w:val="0D413F10"/>
    <w:rsid w:val="0D534425"/>
    <w:rsid w:val="0D5D5C42"/>
    <w:rsid w:val="0D747E41"/>
    <w:rsid w:val="0D7F4BEE"/>
    <w:rsid w:val="0D846650"/>
    <w:rsid w:val="0D930BE2"/>
    <w:rsid w:val="0DA74D11"/>
    <w:rsid w:val="0DA81AD9"/>
    <w:rsid w:val="0DAE3601"/>
    <w:rsid w:val="0DB5782C"/>
    <w:rsid w:val="0DED60D8"/>
    <w:rsid w:val="0DF50AB4"/>
    <w:rsid w:val="0E1E67E1"/>
    <w:rsid w:val="0E230C39"/>
    <w:rsid w:val="0E2826F4"/>
    <w:rsid w:val="0E3124E9"/>
    <w:rsid w:val="0E3677EF"/>
    <w:rsid w:val="0E3B40D3"/>
    <w:rsid w:val="0E546E89"/>
    <w:rsid w:val="0E8D130B"/>
    <w:rsid w:val="0E8D2C0F"/>
    <w:rsid w:val="0E903DF5"/>
    <w:rsid w:val="0EA4455B"/>
    <w:rsid w:val="0EC57A24"/>
    <w:rsid w:val="0EC8358F"/>
    <w:rsid w:val="0ED739A6"/>
    <w:rsid w:val="0F0071CD"/>
    <w:rsid w:val="0F1217BA"/>
    <w:rsid w:val="0F331350"/>
    <w:rsid w:val="0F3A39E1"/>
    <w:rsid w:val="0F436FC6"/>
    <w:rsid w:val="0F7D081D"/>
    <w:rsid w:val="0FC14BAE"/>
    <w:rsid w:val="0FE2309D"/>
    <w:rsid w:val="0FF35FCF"/>
    <w:rsid w:val="0FFB3C47"/>
    <w:rsid w:val="0FFB7362"/>
    <w:rsid w:val="10036F74"/>
    <w:rsid w:val="100B7E0C"/>
    <w:rsid w:val="1025513D"/>
    <w:rsid w:val="102722EE"/>
    <w:rsid w:val="102E2FE1"/>
    <w:rsid w:val="10521951"/>
    <w:rsid w:val="1090632E"/>
    <w:rsid w:val="10A971AF"/>
    <w:rsid w:val="10BD2C22"/>
    <w:rsid w:val="10E34313"/>
    <w:rsid w:val="10F4014F"/>
    <w:rsid w:val="10F60887"/>
    <w:rsid w:val="10FB7C4C"/>
    <w:rsid w:val="1133451A"/>
    <w:rsid w:val="113B16DB"/>
    <w:rsid w:val="113E2BE3"/>
    <w:rsid w:val="115D4462"/>
    <w:rsid w:val="116568DD"/>
    <w:rsid w:val="116E2A45"/>
    <w:rsid w:val="117443E7"/>
    <w:rsid w:val="11886BA3"/>
    <w:rsid w:val="118C09F2"/>
    <w:rsid w:val="11967974"/>
    <w:rsid w:val="11AA3420"/>
    <w:rsid w:val="11FC1ECD"/>
    <w:rsid w:val="120B3EBE"/>
    <w:rsid w:val="122837AD"/>
    <w:rsid w:val="122E3583"/>
    <w:rsid w:val="12381FAF"/>
    <w:rsid w:val="124949E7"/>
    <w:rsid w:val="125E4B6A"/>
    <w:rsid w:val="126774A8"/>
    <w:rsid w:val="12783EE1"/>
    <w:rsid w:val="128E171F"/>
    <w:rsid w:val="129D0A7B"/>
    <w:rsid w:val="12A409A1"/>
    <w:rsid w:val="12C944FF"/>
    <w:rsid w:val="12DD3146"/>
    <w:rsid w:val="131D5A64"/>
    <w:rsid w:val="131E7C21"/>
    <w:rsid w:val="133A2492"/>
    <w:rsid w:val="13517FF7"/>
    <w:rsid w:val="136030AD"/>
    <w:rsid w:val="13862F37"/>
    <w:rsid w:val="138A2B00"/>
    <w:rsid w:val="13936861"/>
    <w:rsid w:val="13A84021"/>
    <w:rsid w:val="13A97E33"/>
    <w:rsid w:val="13C94377"/>
    <w:rsid w:val="13CB121F"/>
    <w:rsid w:val="13CB5D6C"/>
    <w:rsid w:val="13D21E10"/>
    <w:rsid w:val="140465FF"/>
    <w:rsid w:val="14111F03"/>
    <w:rsid w:val="141A5E7B"/>
    <w:rsid w:val="143D576D"/>
    <w:rsid w:val="143F3967"/>
    <w:rsid w:val="144B6CDC"/>
    <w:rsid w:val="14551D69"/>
    <w:rsid w:val="14641FAC"/>
    <w:rsid w:val="147237D4"/>
    <w:rsid w:val="147B39B0"/>
    <w:rsid w:val="147F6790"/>
    <w:rsid w:val="148A4A2A"/>
    <w:rsid w:val="14945406"/>
    <w:rsid w:val="14D47131"/>
    <w:rsid w:val="14E30D69"/>
    <w:rsid w:val="14E86739"/>
    <w:rsid w:val="14F309CF"/>
    <w:rsid w:val="14F80B7E"/>
    <w:rsid w:val="1505553D"/>
    <w:rsid w:val="15081457"/>
    <w:rsid w:val="150A0AAD"/>
    <w:rsid w:val="1523732A"/>
    <w:rsid w:val="15243028"/>
    <w:rsid w:val="15612E9D"/>
    <w:rsid w:val="15640D32"/>
    <w:rsid w:val="15770C7B"/>
    <w:rsid w:val="157E55BA"/>
    <w:rsid w:val="158259B6"/>
    <w:rsid w:val="158346B4"/>
    <w:rsid w:val="1593647F"/>
    <w:rsid w:val="15C26F8A"/>
    <w:rsid w:val="15C745A0"/>
    <w:rsid w:val="15D1656B"/>
    <w:rsid w:val="15EB4733"/>
    <w:rsid w:val="15F74E28"/>
    <w:rsid w:val="160D2E3F"/>
    <w:rsid w:val="163B02E7"/>
    <w:rsid w:val="164A6E49"/>
    <w:rsid w:val="165D1D43"/>
    <w:rsid w:val="167804EC"/>
    <w:rsid w:val="168322DC"/>
    <w:rsid w:val="16844B4F"/>
    <w:rsid w:val="169A0512"/>
    <w:rsid w:val="16A064EA"/>
    <w:rsid w:val="16B36741"/>
    <w:rsid w:val="16C6071E"/>
    <w:rsid w:val="16CC58F8"/>
    <w:rsid w:val="16D231FD"/>
    <w:rsid w:val="16D43419"/>
    <w:rsid w:val="16E01287"/>
    <w:rsid w:val="16ED74A9"/>
    <w:rsid w:val="16F934ED"/>
    <w:rsid w:val="17094D46"/>
    <w:rsid w:val="170B19CF"/>
    <w:rsid w:val="170B4961"/>
    <w:rsid w:val="172B300B"/>
    <w:rsid w:val="1737648B"/>
    <w:rsid w:val="17591B70"/>
    <w:rsid w:val="175B58E8"/>
    <w:rsid w:val="17683B61"/>
    <w:rsid w:val="17793FC0"/>
    <w:rsid w:val="17897293"/>
    <w:rsid w:val="17A518D1"/>
    <w:rsid w:val="17AD5A18"/>
    <w:rsid w:val="17B46DA6"/>
    <w:rsid w:val="17D02788"/>
    <w:rsid w:val="17D575C9"/>
    <w:rsid w:val="17DB5D05"/>
    <w:rsid w:val="17E01949"/>
    <w:rsid w:val="17E972BA"/>
    <w:rsid w:val="180E15AF"/>
    <w:rsid w:val="18342C9C"/>
    <w:rsid w:val="183D6D9C"/>
    <w:rsid w:val="184629B2"/>
    <w:rsid w:val="185A5BA0"/>
    <w:rsid w:val="185E6AE9"/>
    <w:rsid w:val="18726592"/>
    <w:rsid w:val="18C474BD"/>
    <w:rsid w:val="18DC32DA"/>
    <w:rsid w:val="18E84F59"/>
    <w:rsid w:val="18F02CE1"/>
    <w:rsid w:val="190F0053"/>
    <w:rsid w:val="19394A77"/>
    <w:rsid w:val="1947532F"/>
    <w:rsid w:val="19572D69"/>
    <w:rsid w:val="19742C91"/>
    <w:rsid w:val="19744012"/>
    <w:rsid w:val="198249C4"/>
    <w:rsid w:val="19834C82"/>
    <w:rsid w:val="1998697F"/>
    <w:rsid w:val="199D3F96"/>
    <w:rsid w:val="19B13B25"/>
    <w:rsid w:val="19B45356"/>
    <w:rsid w:val="19C534ED"/>
    <w:rsid w:val="19F12C6A"/>
    <w:rsid w:val="1A044015"/>
    <w:rsid w:val="1A19209A"/>
    <w:rsid w:val="1A3B1D1A"/>
    <w:rsid w:val="1A467091"/>
    <w:rsid w:val="1A591AB9"/>
    <w:rsid w:val="1A7164CC"/>
    <w:rsid w:val="1ACA362B"/>
    <w:rsid w:val="1ACB25B9"/>
    <w:rsid w:val="1ACE2BA4"/>
    <w:rsid w:val="1AD233F6"/>
    <w:rsid w:val="1AF55AF8"/>
    <w:rsid w:val="1B0D0CA7"/>
    <w:rsid w:val="1B0E55E0"/>
    <w:rsid w:val="1B142408"/>
    <w:rsid w:val="1B157B5C"/>
    <w:rsid w:val="1B1B7589"/>
    <w:rsid w:val="1B2303F4"/>
    <w:rsid w:val="1B267864"/>
    <w:rsid w:val="1B295482"/>
    <w:rsid w:val="1B3C47C0"/>
    <w:rsid w:val="1B443D24"/>
    <w:rsid w:val="1B811695"/>
    <w:rsid w:val="1B8D003A"/>
    <w:rsid w:val="1BB2184F"/>
    <w:rsid w:val="1BB235FD"/>
    <w:rsid w:val="1BC4622C"/>
    <w:rsid w:val="1BC50885"/>
    <w:rsid w:val="1BDA15E1"/>
    <w:rsid w:val="1BE91714"/>
    <w:rsid w:val="1BF7155D"/>
    <w:rsid w:val="1C0B2625"/>
    <w:rsid w:val="1C14179F"/>
    <w:rsid w:val="1C366217"/>
    <w:rsid w:val="1C5F7921"/>
    <w:rsid w:val="1C6F5F5B"/>
    <w:rsid w:val="1C8731E0"/>
    <w:rsid w:val="1C8A4091"/>
    <w:rsid w:val="1C8B27CB"/>
    <w:rsid w:val="1C8D08DE"/>
    <w:rsid w:val="1C9F0C55"/>
    <w:rsid w:val="1CB345A5"/>
    <w:rsid w:val="1CE066BD"/>
    <w:rsid w:val="1CEC05AD"/>
    <w:rsid w:val="1CF71C0F"/>
    <w:rsid w:val="1D000CBA"/>
    <w:rsid w:val="1D0E6F59"/>
    <w:rsid w:val="1D152095"/>
    <w:rsid w:val="1D156539"/>
    <w:rsid w:val="1D2422D8"/>
    <w:rsid w:val="1D8C3A3F"/>
    <w:rsid w:val="1D994A74"/>
    <w:rsid w:val="1DA71037"/>
    <w:rsid w:val="1DAD7300"/>
    <w:rsid w:val="1DDF037E"/>
    <w:rsid w:val="1DE04BDC"/>
    <w:rsid w:val="1DE43869"/>
    <w:rsid w:val="1E0C3498"/>
    <w:rsid w:val="1E1E4F79"/>
    <w:rsid w:val="1E332380"/>
    <w:rsid w:val="1E466B8C"/>
    <w:rsid w:val="1E543091"/>
    <w:rsid w:val="1E7206C3"/>
    <w:rsid w:val="1E7F5BD3"/>
    <w:rsid w:val="1EBB4EBE"/>
    <w:rsid w:val="1EBF050A"/>
    <w:rsid w:val="1EC25B65"/>
    <w:rsid w:val="1EE31F52"/>
    <w:rsid w:val="1EE76B2C"/>
    <w:rsid w:val="1EED25FB"/>
    <w:rsid w:val="1EF94842"/>
    <w:rsid w:val="1F022AED"/>
    <w:rsid w:val="1F0B19A2"/>
    <w:rsid w:val="1F147360"/>
    <w:rsid w:val="1F20274B"/>
    <w:rsid w:val="1F354586"/>
    <w:rsid w:val="1F733318"/>
    <w:rsid w:val="1F755EBB"/>
    <w:rsid w:val="1F804FE7"/>
    <w:rsid w:val="1F867F18"/>
    <w:rsid w:val="1F875513"/>
    <w:rsid w:val="1FA57657"/>
    <w:rsid w:val="1FC6346F"/>
    <w:rsid w:val="1FC752CE"/>
    <w:rsid w:val="1FCB7383"/>
    <w:rsid w:val="1FCD30FB"/>
    <w:rsid w:val="1FE334B8"/>
    <w:rsid w:val="1FE63AA5"/>
    <w:rsid w:val="200C59D1"/>
    <w:rsid w:val="20166850"/>
    <w:rsid w:val="202A22FB"/>
    <w:rsid w:val="202F3061"/>
    <w:rsid w:val="203839F0"/>
    <w:rsid w:val="204A1F73"/>
    <w:rsid w:val="205B1F0D"/>
    <w:rsid w:val="209E4344"/>
    <w:rsid w:val="20A0611A"/>
    <w:rsid w:val="20A420AE"/>
    <w:rsid w:val="20B00A53"/>
    <w:rsid w:val="20B37EC2"/>
    <w:rsid w:val="20BC4D66"/>
    <w:rsid w:val="20E45E57"/>
    <w:rsid w:val="20E97AC1"/>
    <w:rsid w:val="210164FF"/>
    <w:rsid w:val="21202539"/>
    <w:rsid w:val="21203039"/>
    <w:rsid w:val="21714B2A"/>
    <w:rsid w:val="2171788D"/>
    <w:rsid w:val="21832E58"/>
    <w:rsid w:val="2188552B"/>
    <w:rsid w:val="21985429"/>
    <w:rsid w:val="21A50959"/>
    <w:rsid w:val="21BE3C5A"/>
    <w:rsid w:val="21DF2CC7"/>
    <w:rsid w:val="21F60AF2"/>
    <w:rsid w:val="22105472"/>
    <w:rsid w:val="221768AF"/>
    <w:rsid w:val="221C2118"/>
    <w:rsid w:val="224A0A33"/>
    <w:rsid w:val="227815CC"/>
    <w:rsid w:val="228B63E3"/>
    <w:rsid w:val="22987C80"/>
    <w:rsid w:val="22B1729F"/>
    <w:rsid w:val="22B72F27"/>
    <w:rsid w:val="22F92897"/>
    <w:rsid w:val="22FD1EA6"/>
    <w:rsid w:val="22FD3CF7"/>
    <w:rsid w:val="233E17D0"/>
    <w:rsid w:val="233F2ED5"/>
    <w:rsid w:val="235146F4"/>
    <w:rsid w:val="23610BF7"/>
    <w:rsid w:val="23816C55"/>
    <w:rsid w:val="23867849"/>
    <w:rsid w:val="238A21EB"/>
    <w:rsid w:val="238D507B"/>
    <w:rsid w:val="23A11008"/>
    <w:rsid w:val="23B24762"/>
    <w:rsid w:val="23C40B34"/>
    <w:rsid w:val="23E30554"/>
    <w:rsid w:val="240C6A6E"/>
    <w:rsid w:val="24192CCC"/>
    <w:rsid w:val="242C4296"/>
    <w:rsid w:val="243645CF"/>
    <w:rsid w:val="24433734"/>
    <w:rsid w:val="247D50F0"/>
    <w:rsid w:val="247E6772"/>
    <w:rsid w:val="24844578"/>
    <w:rsid w:val="24A36C2A"/>
    <w:rsid w:val="24E317DD"/>
    <w:rsid w:val="25095FD3"/>
    <w:rsid w:val="25574908"/>
    <w:rsid w:val="255C077F"/>
    <w:rsid w:val="25781413"/>
    <w:rsid w:val="259530F6"/>
    <w:rsid w:val="25973F8F"/>
    <w:rsid w:val="25A246E2"/>
    <w:rsid w:val="25C24D84"/>
    <w:rsid w:val="25C275F9"/>
    <w:rsid w:val="25DF1913"/>
    <w:rsid w:val="25ED0053"/>
    <w:rsid w:val="2610789E"/>
    <w:rsid w:val="26220DC8"/>
    <w:rsid w:val="26490B05"/>
    <w:rsid w:val="26737449"/>
    <w:rsid w:val="26771561"/>
    <w:rsid w:val="267918E7"/>
    <w:rsid w:val="26844F9B"/>
    <w:rsid w:val="268F6DC3"/>
    <w:rsid w:val="26A742FB"/>
    <w:rsid w:val="26B637C9"/>
    <w:rsid w:val="27000148"/>
    <w:rsid w:val="270C6960"/>
    <w:rsid w:val="27313BEE"/>
    <w:rsid w:val="274530E2"/>
    <w:rsid w:val="274D6A46"/>
    <w:rsid w:val="2750262D"/>
    <w:rsid w:val="27514612"/>
    <w:rsid w:val="27AC20E2"/>
    <w:rsid w:val="27AE55C0"/>
    <w:rsid w:val="27BB01B1"/>
    <w:rsid w:val="28033B5E"/>
    <w:rsid w:val="28170D78"/>
    <w:rsid w:val="281E2746"/>
    <w:rsid w:val="28243546"/>
    <w:rsid w:val="283B519C"/>
    <w:rsid w:val="2846302D"/>
    <w:rsid w:val="2855082E"/>
    <w:rsid w:val="285B63D9"/>
    <w:rsid w:val="287C1F92"/>
    <w:rsid w:val="2890116A"/>
    <w:rsid w:val="28A96B5B"/>
    <w:rsid w:val="29150578"/>
    <w:rsid w:val="2917694A"/>
    <w:rsid w:val="2927562A"/>
    <w:rsid w:val="293E6618"/>
    <w:rsid w:val="29431576"/>
    <w:rsid w:val="294A756A"/>
    <w:rsid w:val="29604B27"/>
    <w:rsid w:val="29785639"/>
    <w:rsid w:val="2995698F"/>
    <w:rsid w:val="29A44630"/>
    <w:rsid w:val="29AA7A01"/>
    <w:rsid w:val="29BE204C"/>
    <w:rsid w:val="29D67050"/>
    <w:rsid w:val="29DA36F3"/>
    <w:rsid w:val="29DE489B"/>
    <w:rsid w:val="29DF7A9D"/>
    <w:rsid w:val="29E11C7D"/>
    <w:rsid w:val="29F6324E"/>
    <w:rsid w:val="2A1774EF"/>
    <w:rsid w:val="2A1953A4"/>
    <w:rsid w:val="2A293624"/>
    <w:rsid w:val="2A3023E7"/>
    <w:rsid w:val="2A392113"/>
    <w:rsid w:val="2A47324B"/>
    <w:rsid w:val="2A5A1A2F"/>
    <w:rsid w:val="2A781EB5"/>
    <w:rsid w:val="2A9B7870"/>
    <w:rsid w:val="2A9E7C76"/>
    <w:rsid w:val="2AC90DE1"/>
    <w:rsid w:val="2AC944BF"/>
    <w:rsid w:val="2AE13576"/>
    <w:rsid w:val="2AE845D1"/>
    <w:rsid w:val="2B04781F"/>
    <w:rsid w:val="2B0E36C7"/>
    <w:rsid w:val="2B195D8A"/>
    <w:rsid w:val="2B3F2C60"/>
    <w:rsid w:val="2B4B437F"/>
    <w:rsid w:val="2B836D64"/>
    <w:rsid w:val="2B8A0892"/>
    <w:rsid w:val="2BA07916"/>
    <w:rsid w:val="2BAE7EC7"/>
    <w:rsid w:val="2BB1567F"/>
    <w:rsid w:val="2BC4791E"/>
    <w:rsid w:val="2BC7515F"/>
    <w:rsid w:val="2BD1279E"/>
    <w:rsid w:val="2BDA114F"/>
    <w:rsid w:val="2BDC106F"/>
    <w:rsid w:val="2BF26446"/>
    <w:rsid w:val="2C131E96"/>
    <w:rsid w:val="2C36549E"/>
    <w:rsid w:val="2C4E2ECE"/>
    <w:rsid w:val="2C6C5A06"/>
    <w:rsid w:val="2C8331B5"/>
    <w:rsid w:val="2C871D1D"/>
    <w:rsid w:val="2C9848C0"/>
    <w:rsid w:val="2C9D6523"/>
    <w:rsid w:val="2CA40C82"/>
    <w:rsid w:val="2CB04B70"/>
    <w:rsid w:val="2CC17B44"/>
    <w:rsid w:val="2CD514D4"/>
    <w:rsid w:val="2CD90DC8"/>
    <w:rsid w:val="2CF9023A"/>
    <w:rsid w:val="2D3A3874"/>
    <w:rsid w:val="2D5357F6"/>
    <w:rsid w:val="2D5D3075"/>
    <w:rsid w:val="2D690B30"/>
    <w:rsid w:val="2D6A01DB"/>
    <w:rsid w:val="2D7B5E84"/>
    <w:rsid w:val="2D855A41"/>
    <w:rsid w:val="2D8A6187"/>
    <w:rsid w:val="2DC6433E"/>
    <w:rsid w:val="2DCA02E4"/>
    <w:rsid w:val="2DE468E1"/>
    <w:rsid w:val="2E062FC6"/>
    <w:rsid w:val="2E1F21FB"/>
    <w:rsid w:val="2E2E7F5D"/>
    <w:rsid w:val="2E4B2C14"/>
    <w:rsid w:val="2E5E5C91"/>
    <w:rsid w:val="2E780057"/>
    <w:rsid w:val="2E8B665B"/>
    <w:rsid w:val="2E975000"/>
    <w:rsid w:val="2E980D78"/>
    <w:rsid w:val="2EB67A5C"/>
    <w:rsid w:val="2EC35DF5"/>
    <w:rsid w:val="2F05570A"/>
    <w:rsid w:val="2F13633B"/>
    <w:rsid w:val="2F15578F"/>
    <w:rsid w:val="2F174AD1"/>
    <w:rsid w:val="2F2A30B8"/>
    <w:rsid w:val="2F2D7A62"/>
    <w:rsid w:val="2F2F0760"/>
    <w:rsid w:val="2F340AA1"/>
    <w:rsid w:val="2F3F3AEC"/>
    <w:rsid w:val="2FB75B63"/>
    <w:rsid w:val="2FC5794B"/>
    <w:rsid w:val="2FCF1DBF"/>
    <w:rsid w:val="2FCF7C3A"/>
    <w:rsid w:val="2FD44032"/>
    <w:rsid w:val="2FE204FD"/>
    <w:rsid w:val="2FED4B8E"/>
    <w:rsid w:val="2FEF49C8"/>
    <w:rsid w:val="2FF344B8"/>
    <w:rsid w:val="30017E07"/>
    <w:rsid w:val="30087837"/>
    <w:rsid w:val="300A1801"/>
    <w:rsid w:val="301A1A20"/>
    <w:rsid w:val="301D15E9"/>
    <w:rsid w:val="30241191"/>
    <w:rsid w:val="30506EFA"/>
    <w:rsid w:val="306E0562"/>
    <w:rsid w:val="308E5F8F"/>
    <w:rsid w:val="30D569DD"/>
    <w:rsid w:val="30D86127"/>
    <w:rsid w:val="310C55BA"/>
    <w:rsid w:val="3113463B"/>
    <w:rsid w:val="314D7BF8"/>
    <w:rsid w:val="315622E0"/>
    <w:rsid w:val="316A07AA"/>
    <w:rsid w:val="31913F81"/>
    <w:rsid w:val="31A02413"/>
    <w:rsid w:val="31E247A4"/>
    <w:rsid w:val="31E87920"/>
    <w:rsid w:val="31E930E8"/>
    <w:rsid w:val="31EE3AC7"/>
    <w:rsid w:val="31EF4AE2"/>
    <w:rsid w:val="32042D3A"/>
    <w:rsid w:val="32394A0C"/>
    <w:rsid w:val="32397BCE"/>
    <w:rsid w:val="32425283"/>
    <w:rsid w:val="326709FD"/>
    <w:rsid w:val="32707FA2"/>
    <w:rsid w:val="327632E9"/>
    <w:rsid w:val="32806F50"/>
    <w:rsid w:val="32881B7F"/>
    <w:rsid w:val="32903760"/>
    <w:rsid w:val="32D57EA5"/>
    <w:rsid w:val="32E84E5A"/>
    <w:rsid w:val="32EA7127"/>
    <w:rsid w:val="32F10A57"/>
    <w:rsid w:val="33023F4C"/>
    <w:rsid w:val="33087F73"/>
    <w:rsid w:val="3336088F"/>
    <w:rsid w:val="334B460B"/>
    <w:rsid w:val="3350577D"/>
    <w:rsid w:val="336B6A5B"/>
    <w:rsid w:val="337B1F13"/>
    <w:rsid w:val="33806E3B"/>
    <w:rsid w:val="33B15246"/>
    <w:rsid w:val="33B965C6"/>
    <w:rsid w:val="33C74771"/>
    <w:rsid w:val="33D67A3D"/>
    <w:rsid w:val="33DA557F"/>
    <w:rsid w:val="33FE30EB"/>
    <w:rsid w:val="341A6918"/>
    <w:rsid w:val="341D5FA7"/>
    <w:rsid w:val="342333CC"/>
    <w:rsid w:val="34416D1A"/>
    <w:rsid w:val="3465007C"/>
    <w:rsid w:val="34692F9B"/>
    <w:rsid w:val="346A4C36"/>
    <w:rsid w:val="346E2341"/>
    <w:rsid w:val="34757B91"/>
    <w:rsid w:val="347C5F7D"/>
    <w:rsid w:val="34B40FFE"/>
    <w:rsid w:val="34C36260"/>
    <w:rsid w:val="34C82A8D"/>
    <w:rsid w:val="34CA155F"/>
    <w:rsid w:val="34D41FCA"/>
    <w:rsid w:val="34D53EBC"/>
    <w:rsid w:val="34D8242C"/>
    <w:rsid w:val="34D86314"/>
    <w:rsid w:val="34E00F21"/>
    <w:rsid w:val="350B2285"/>
    <w:rsid w:val="351078BA"/>
    <w:rsid w:val="351E3701"/>
    <w:rsid w:val="35301430"/>
    <w:rsid w:val="353E5A6D"/>
    <w:rsid w:val="355A41E2"/>
    <w:rsid w:val="355A6D87"/>
    <w:rsid w:val="3565798B"/>
    <w:rsid w:val="35895F67"/>
    <w:rsid w:val="359313B3"/>
    <w:rsid w:val="35A45D9F"/>
    <w:rsid w:val="35BA7D84"/>
    <w:rsid w:val="35C4234E"/>
    <w:rsid w:val="35CE35E4"/>
    <w:rsid w:val="35CF4D5E"/>
    <w:rsid w:val="35D93923"/>
    <w:rsid w:val="36032070"/>
    <w:rsid w:val="362A675A"/>
    <w:rsid w:val="362F1FEE"/>
    <w:rsid w:val="36370E76"/>
    <w:rsid w:val="36375C13"/>
    <w:rsid w:val="363D2065"/>
    <w:rsid w:val="363E2205"/>
    <w:rsid w:val="36463C3A"/>
    <w:rsid w:val="3647730B"/>
    <w:rsid w:val="36527A5E"/>
    <w:rsid w:val="36631C6B"/>
    <w:rsid w:val="36672E9B"/>
    <w:rsid w:val="366B5545"/>
    <w:rsid w:val="366E2AEA"/>
    <w:rsid w:val="368045CB"/>
    <w:rsid w:val="36AB7BBC"/>
    <w:rsid w:val="36B751BA"/>
    <w:rsid w:val="36C06CA8"/>
    <w:rsid w:val="36E27034"/>
    <w:rsid w:val="36EA70B8"/>
    <w:rsid w:val="370D3B14"/>
    <w:rsid w:val="371E3A29"/>
    <w:rsid w:val="371F13C0"/>
    <w:rsid w:val="37235F3E"/>
    <w:rsid w:val="37465815"/>
    <w:rsid w:val="37567C01"/>
    <w:rsid w:val="37753A04"/>
    <w:rsid w:val="37877610"/>
    <w:rsid w:val="37B9152E"/>
    <w:rsid w:val="37BA1D5F"/>
    <w:rsid w:val="37BC5AD7"/>
    <w:rsid w:val="37CD0323"/>
    <w:rsid w:val="37CE22F9"/>
    <w:rsid w:val="37DE5A4E"/>
    <w:rsid w:val="37E07593"/>
    <w:rsid w:val="37F025EB"/>
    <w:rsid w:val="380C4C17"/>
    <w:rsid w:val="38180A4E"/>
    <w:rsid w:val="38233460"/>
    <w:rsid w:val="38250D07"/>
    <w:rsid w:val="38257115"/>
    <w:rsid w:val="38260110"/>
    <w:rsid w:val="38787C50"/>
    <w:rsid w:val="387E2D8D"/>
    <w:rsid w:val="387F1408"/>
    <w:rsid w:val="388C2F20"/>
    <w:rsid w:val="38916622"/>
    <w:rsid w:val="38B12FCE"/>
    <w:rsid w:val="38BB22DD"/>
    <w:rsid w:val="38C4534A"/>
    <w:rsid w:val="38CF63FF"/>
    <w:rsid w:val="38D4676C"/>
    <w:rsid w:val="38E17B53"/>
    <w:rsid w:val="38F60B75"/>
    <w:rsid w:val="38F75E7F"/>
    <w:rsid w:val="391F2D48"/>
    <w:rsid w:val="3923425B"/>
    <w:rsid w:val="39385EC8"/>
    <w:rsid w:val="39477418"/>
    <w:rsid w:val="39516418"/>
    <w:rsid w:val="395D29A2"/>
    <w:rsid w:val="396106E4"/>
    <w:rsid w:val="396C7089"/>
    <w:rsid w:val="39711927"/>
    <w:rsid w:val="397C5051"/>
    <w:rsid w:val="397E765A"/>
    <w:rsid w:val="397F0B6A"/>
    <w:rsid w:val="3983332D"/>
    <w:rsid w:val="39A66CD4"/>
    <w:rsid w:val="3A1800E6"/>
    <w:rsid w:val="3A2D7602"/>
    <w:rsid w:val="3A3737D2"/>
    <w:rsid w:val="3A3C6A5B"/>
    <w:rsid w:val="3A4C5BB1"/>
    <w:rsid w:val="3A5E5646"/>
    <w:rsid w:val="3A643C22"/>
    <w:rsid w:val="3A6977E2"/>
    <w:rsid w:val="3A6C5593"/>
    <w:rsid w:val="3A6F6E31"/>
    <w:rsid w:val="3A737D8B"/>
    <w:rsid w:val="3A914FF9"/>
    <w:rsid w:val="3A9B5E78"/>
    <w:rsid w:val="3AB17449"/>
    <w:rsid w:val="3AC44953"/>
    <w:rsid w:val="3ACF10E3"/>
    <w:rsid w:val="3AD77B29"/>
    <w:rsid w:val="3AE74C19"/>
    <w:rsid w:val="3B1479D8"/>
    <w:rsid w:val="3B2F036E"/>
    <w:rsid w:val="3B4C7172"/>
    <w:rsid w:val="3B585B17"/>
    <w:rsid w:val="3B680794"/>
    <w:rsid w:val="3B731E54"/>
    <w:rsid w:val="3BAA478F"/>
    <w:rsid w:val="3BBD0EB9"/>
    <w:rsid w:val="3BE3445E"/>
    <w:rsid w:val="3C0E2AD8"/>
    <w:rsid w:val="3C1C6B44"/>
    <w:rsid w:val="3C271F92"/>
    <w:rsid w:val="3C357C06"/>
    <w:rsid w:val="3C402741"/>
    <w:rsid w:val="3C4816E7"/>
    <w:rsid w:val="3C83378D"/>
    <w:rsid w:val="3C853E5F"/>
    <w:rsid w:val="3C97237D"/>
    <w:rsid w:val="3CAE6DFF"/>
    <w:rsid w:val="3CBE5E4E"/>
    <w:rsid w:val="3CCE5275"/>
    <w:rsid w:val="3CD52CE1"/>
    <w:rsid w:val="3CDE029E"/>
    <w:rsid w:val="3CE04016"/>
    <w:rsid w:val="3CE8388C"/>
    <w:rsid w:val="3CF8483E"/>
    <w:rsid w:val="3CF86917"/>
    <w:rsid w:val="3CFE26EE"/>
    <w:rsid w:val="3D0735D2"/>
    <w:rsid w:val="3D332398"/>
    <w:rsid w:val="3D4E4DAD"/>
    <w:rsid w:val="3D897020"/>
    <w:rsid w:val="3D9077EA"/>
    <w:rsid w:val="3DAB6F09"/>
    <w:rsid w:val="3DD671C7"/>
    <w:rsid w:val="3DED69EA"/>
    <w:rsid w:val="3DF17B5D"/>
    <w:rsid w:val="3DFA2D04"/>
    <w:rsid w:val="3E0F2D47"/>
    <w:rsid w:val="3E155A6B"/>
    <w:rsid w:val="3E1F60EE"/>
    <w:rsid w:val="3E36696E"/>
    <w:rsid w:val="3E502BD0"/>
    <w:rsid w:val="3E54799D"/>
    <w:rsid w:val="3E641245"/>
    <w:rsid w:val="3E642150"/>
    <w:rsid w:val="3E64345F"/>
    <w:rsid w:val="3ECF4342"/>
    <w:rsid w:val="3EE37DED"/>
    <w:rsid w:val="3EF92E5D"/>
    <w:rsid w:val="3EFB7DD5"/>
    <w:rsid w:val="3EFF5CF2"/>
    <w:rsid w:val="3F033FEC"/>
    <w:rsid w:val="3F171317"/>
    <w:rsid w:val="3F2A0CC5"/>
    <w:rsid w:val="3F3A3C1D"/>
    <w:rsid w:val="3F4149A8"/>
    <w:rsid w:val="3F5B3E28"/>
    <w:rsid w:val="3F973A63"/>
    <w:rsid w:val="3F9F5A84"/>
    <w:rsid w:val="3FCC1D5F"/>
    <w:rsid w:val="3FD221AE"/>
    <w:rsid w:val="3FED574A"/>
    <w:rsid w:val="3FFA0CED"/>
    <w:rsid w:val="3FFF0C57"/>
    <w:rsid w:val="40086F94"/>
    <w:rsid w:val="40142058"/>
    <w:rsid w:val="40224945"/>
    <w:rsid w:val="403A133E"/>
    <w:rsid w:val="40592D05"/>
    <w:rsid w:val="405B2F04"/>
    <w:rsid w:val="405C6A14"/>
    <w:rsid w:val="40691C1C"/>
    <w:rsid w:val="40774C91"/>
    <w:rsid w:val="408D2573"/>
    <w:rsid w:val="409273D5"/>
    <w:rsid w:val="409C3DB1"/>
    <w:rsid w:val="40BE1B89"/>
    <w:rsid w:val="40C31C84"/>
    <w:rsid w:val="40C53716"/>
    <w:rsid w:val="40CA2F5A"/>
    <w:rsid w:val="40FE0F0E"/>
    <w:rsid w:val="410F2E6A"/>
    <w:rsid w:val="411E54DE"/>
    <w:rsid w:val="413E0EEF"/>
    <w:rsid w:val="414B67C3"/>
    <w:rsid w:val="41717932"/>
    <w:rsid w:val="41972FC5"/>
    <w:rsid w:val="419A077C"/>
    <w:rsid w:val="41B36A6E"/>
    <w:rsid w:val="41E96D65"/>
    <w:rsid w:val="41FF1F9A"/>
    <w:rsid w:val="420B3256"/>
    <w:rsid w:val="421E0FA9"/>
    <w:rsid w:val="421F0BD7"/>
    <w:rsid w:val="42310BA1"/>
    <w:rsid w:val="4276742F"/>
    <w:rsid w:val="4280191E"/>
    <w:rsid w:val="428D491F"/>
    <w:rsid w:val="42937435"/>
    <w:rsid w:val="429F227D"/>
    <w:rsid w:val="42A278C9"/>
    <w:rsid w:val="42A72EE0"/>
    <w:rsid w:val="42B9722A"/>
    <w:rsid w:val="42BF405B"/>
    <w:rsid w:val="42C43A92"/>
    <w:rsid w:val="42D12F45"/>
    <w:rsid w:val="42D56A46"/>
    <w:rsid w:val="42FE51F6"/>
    <w:rsid w:val="43056584"/>
    <w:rsid w:val="430B7913"/>
    <w:rsid w:val="430E697C"/>
    <w:rsid w:val="431A7008"/>
    <w:rsid w:val="431B040C"/>
    <w:rsid w:val="432F53AF"/>
    <w:rsid w:val="434E5551"/>
    <w:rsid w:val="436C229B"/>
    <w:rsid w:val="43856A69"/>
    <w:rsid w:val="438F7631"/>
    <w:rsid w:val="43972546"/>
    <w:rsid w:val="43A35D9D"/>
    <w:rsid w:val="43AA712C"/>
    <w:rsid w:val="43BD19B2"/>
    <w:rsid w:val="43C23958"/>
    <w:rsid w:val="43E77761"/>
    <w:rsid w:val="43FC0F93"/>
    <w:rsid w:val="442567B2"/>
    <w:rsid w:val="4430136C"/>
    <w:rsid w:val="44437E8F"/>
    <w:rsid w:val="444B2B75"/>
    <w:rsid w:val="44511355"/>
    <w:rsid w:val="44586B88"/>
    <w:rsid w:val="44733816"/>
    <w:rsid w:val="44743A58"/>
    <w:rsid w:val="447A3132"/>
    <w:rsid w:val="447E20A0"/>
    <w:rsid w:val="448A1134"/>
    <w:rsid w:val="44A57A74"/>
    <w:rsid w:val="44A65B45"/>
    <w:rsid w:val="44B51366"/>
    <w:rsid w:val="44C07373"/>
    <w:rsid w:val="44C30742"/>
    <w:rsid w:val="44E33A93"/>
    <w:rsid w:val="44FE14DD"/>
    <w:rsid w:val="45367649"/>
    <w:rsid w:val="45433394"/>
    <w:rsid w:val="4568104C"/>
    <w:rsid w:val="456B6447"/>
    <w:rsid w:val="457572C5"/>
    <w:rsid w:val="458614D2"/>
    <w:rsid w:val="4594110B"/>
    <w:rsid w:val="45B62C82"/>
    <w:rsid w:val="45C53DA9"/>
    <w:rsid w:val="45C70A1D"/>
    <w:rsid w:val="45CE43FE"/>
    <w:rsid w:val="45DC6F1D"/>
    <w:rsid w:val="45EC04E2"/>
    <w:rsid w:val="45F66982"/>
    <w:rsid w:val="46084096"/>
    <w:rsid w:val="46363119"/>
    <w:rsid w:val="464253F9"/>
    <w:rsid w:val="46431172"/>
    <w:rsid w:val="465F3B1D"/>
    <w:rsid w:val="466B4588"/>
    <w:rsid w:val="46826E58"/>
    <w:rsid w:val="468545C6"/>
    <w:rsid w:val="46955500"/>
    <w:rsid w:val="46CC67A2"/>
    <w:rsid w:val="46D02A05"/>
    <w:rsid w:val="46D16D7F"/>
    <w:rsid w:val="46EC39ED"/>
    <w:rsid w:val="47013507"/>
    <w:rsid w:val="4703773B"/>
    <w:rsid w:val="47057A66"/>
    <w:rsid w:val="47221549"/>
    <w:rsid w:val="47280AD2"/>
    <w:rsid w:val="47362DF8"/>
    <w:rsid w:val="47411B55"/>
    <w:rsid w:val="475E6263"/>
    <w:rsid w:val="475F1FDB"/>
    <w:rsid w:val="4760505D"/>
    <w:rsid w:val="476B58F6"/>
    <w:rsid w:val="478B2DD0"/>
    <w:rsid w:val="47B85339"/>
    <w:rsid w:val="47BC2492"/>
    <w:rsid w:val="47CA1B4A"/>
    <w:rsid w:val="47F72214"/>
    <w:rsid w:val="47FF401E"/>
    <w:rsid w:val="4812704D"/>
    <w:rsid w:val="481C5DD4"/>
    <w:rsid w:val="48260563"/>
    <w:rsid w:val="483B0352"/>
    <w:rsid w:val="48474F49"/>
    <w:rsid w:val="48475982"/>
    <w:rsid w:val="486024AF"/>
    <w:rsid w:val="48741AB6"/>
    <w:rsid w:val="489335B7"/>
    <w:rsid w:val="48A02014"/>
    <w:rsid w:val="48AD1802"/>
    <w:rsid w:val="48B71770"/>
    <w:rsid w:val="48C17067"/>
    <w:rsid w:val="48C60E8B"/>
    <w:rsid w:val="48CA1FE3"/>
    <w:rsid w:val="48D52555"/>
    <w:rsid w:val="48DF4792"/>
    <w:rsid w:val="48EB79DC"/>
    <w:rsid w:val="49080B7C"/>
    <w:rsid w:val="49515BD4"/>
    <w:rsid w:val="49581C7F"/>
    <w:rsid w:val="496E6198"/>
    <w:rsid w:val="497E52DD"/>
    <w:rsid w:val="499921B5"/>
    <w:rsid w:val="49A218D4"/>
    <w:rsid w:val="49A97993"/>
    <w:rsid w:val="49AF0AE3"/>
    <w:rsid w:val="49C10FF7"/>
    <w:rsid w:val="49C36851"/>
    <w:rsid w:val="49D722FD"/>
    <w:rsid w:val="49DC143D"/>
    <w:rsid w:val="49EC0E95"/>
    <w:rsid w:val="4A0A3097"/>
    <w:rsid w:val="4A0C3BD4"/>
    <w:rsid w:val="4A1F0491"/>
    <w:rsid w:val="4A201EF6"/>
    <w:rsid w:val="4A34525F"/>
    <w:rsid w:val="4A3604F6"/>
    <w:rsid w:val="4A496867"/>
    <w:rsid w:val="4A7C1AAC"/>
    <w:rsid w:val="4A875AD1"/>
    <w:rsid w:val="4A954692"/>
    <w:rsid w:val="4AAA5CD3"/>
    <w:rsid w:val="4AB0382B"/>
    <w:rsid w:val="4AB51ACD"/>
    <w:rsid w:val="4AC05646"/>
    <w:rsid w:val="4AC15D2C"/>
    <w:rsid w:val="4ACD1211"/>
    <w:rsid w:val="4ACF1226"/>
    <w:rsid w:val="4ADA15A1"/>
    <w:rsid w:val="4AF314C2"/>
    <w:rsid w:val="4AF84842"/>
    <w:rsid w:val="4B00252A"/>
    <w:rsid w:val="4B112C27"/>
    <w:rsid w:val="4B2B0B52"/>
    <w:rsid w:val="4B38326F"/>
    <w:rsid w:val="4B83098E"/>
    <w:rsid w:val="4B98061C"/>
    <w:rsid w:val="4B9E2DF2"/>
    <w:rsid w:val="4BB072A9"/>
    <w:rsid w:val="4BE331DB"/>
    <w:rsid w:val="4BE60F1D"/>
    <w:rsid w:val="4BF64AEA"/>
    <w:rsid w:val="4C013661"/>
    <w:rsid w:val="4C123AC0"/>
    <w:rsid w:val="4C147838"/>
    <w:rsid w:val="4C53074F"/>
    <w:rsid w:val="4C7327B1"/>
    <w:rsid w:val="4CA27482"/>
    <w:rsid w:val="4CA700EB"/>
    <w:rsid w:val="4CBD3A2C"/>
    <w:rsid w:val="4CCC571F"/>
    <w:rsid w:val="4CEC1CEC"/>
    <w:rsid w:val="4D27359B"/>
    <w:rsid w:val="4D40640B"/>
    <w:rsid w:val="4D4D5C21"/>
    <w:rsid w:val="4D880DE1"/>
    <w:rsid w:val="4DA70531"/>
    <w:rsid w:val="4DAD1CF2"/>
    <w:rsid w:val="4DD37934"/>
    <w:rsid w:val="4DDC7B15"/>
    <w:rsid w:val="4DF67525"/>
    <w:rsid w:val="4E0B54B4"/>
    <w:rsid w:val="4E3E78D7"/>
    <w:rsid w:val="4E503938"/>
    <w:rsid w:val="4E564138"/>
    <w:rsid w:val="4E65730F"/>
    <w:rsid w:val="4E755B89"/>
    <w:rsid w:val="4E8642F1"/>
    <w:rsid w:val="4E88547F"/>
    <w:rsid w:val="4EA053B3"/>
    <w:rsid w:val="4EAD20C6"/>
    <w:rsid w:val="4EAD471B"/>
    <w:rsid w:val="4EB46678"/>
    <w:rsid w:val="4EC1071A"/>
    <w:rsid w:val="4ED41501"/>
    <w:rsid w:val="4EF84D5E"/>
    <w:rsid w:val="4EFB714D"/>
    <w:rsid w:val="4F041DE6"/>
    <w:rsid w:val="4F043B94"/>
    <w:rsid w:val="4F10078B"/>
    <w:rsid w:val="4F622668"/>
    <w:rsid w:val="4F642884"/>
    <w:rsid w:val="4F7D56F4"/>
    <w:rsid w:val="4F952A3E"/>
    <w:rsid w:val="4FB56C3C"/>
    <w:rsid w:val="4FBB7FCB"/>
    <w:rsid w:val="4FF37764"/>
    <w:rsid w:val="4FFC0D0F"/>
    <w:rsid w:val="500D4CCA"/>
    <w:rsid w:val="502744E6"/>
    <w:rsid w:val="5032028D"/>
    <w:rsid w:val="50504B24"/>
    <w:rsid w:val="505C3E06"/>
    <w:rsid w:val="50653AAC"/>
    <w:rsid w:val="508A3130"/>
    <w:rsid w:val="50940F47"/>
    <w:rsid w:val="50974594"/>
    <w:rsid w:val="50A62A29"/>
    <w:rsid w:val="50B134F0"/>
    <w:rsid w:val="50B80FB3"/>
    <w:rsid w:val="51360251"/>
    <w:rsid w:val="513D65EF"/>
    <w:rsid w:val="51413CBC"/>
    <w:rsid w:val="51620B0E"/>
    <w:rsid w:val="516B5E1B"/>
    <w:rsid w:val="5182251A"/>
    <w:rsid w:val="518F2668"/>
    <w:rsid w:val="51A118EB"/>
    <w:rsid w:val="51A74CAA"/>
    <w:rsid w:val="51C57F9D"/>
    <w:rsid w:val="51CF46B5"/>
    <w:rsid w:val="51E55E79"/>
    <w:rsid w:val="51EB41DA"/>
    <w:rsid w:val="51FE415D"/>
    <w:rsid w:val="52011525"/>
    <w:rsid w:val="5203657F"/>
    <w:rsid w:val="52096DE9"/>
    <w:rsid w:val="521F0CE5"/>
    <w:rsid w:val="522307D5"/>
    <w:rsid w:val="52337674"/>
    <w:rsid w:val="52353417"/>
    <w:rsid w:val="52546BE0"/>
    <w:rsid w:val="52816F9E"/>
    <w:rsid w:val="528A0854"/>
    <w:rsid w:val="528A2602"/>
    <w:rsid w:val="5292278C"/>
    <w:rsid w:val="52A631B4"/>
    <w:rsid w:val="52CC5E4C"/>
    <w:rsid w:val="52CD0741"/>
    <w:rsid w:val="52E71802"/>
    <w:rsid w:val="52E952FD"/>
    <w:rsid w:val="52F9620C"/>
    <w:rsid w:val="5302663C"/>
    <w:rsid w:val="530442A8"/>
    <w:rsid w:val="53135A5B"/>
    <w:rsid w:val="53191BD8"/>
    <w:rsid w:val="533B38FC"/>
    <w:rsid w:val="53535C81"/>
    <w:rsid w:val="535844AE"/>
    <w:rsid w:val="5368236C"/>
    <w:rsid w:val="537137C2"/>
    <w:rsid w:val="53760EDA"/>
    <w:rsid w:val="53773725"/>
    <w:rsid w:val="53990623"/>
    <w:rsid w:val="539C1E69"/>
    <w:rsid w:val="53BA4411"/>
    <w:rsid w:val="53BA598E"/>
    <w:rsid w:val="53C11F14"/>
    <w:rsid w:val="53C9312C"/>
    <w:rsid w:val="53DF5F6C"/>
    <w:rsid w:val="5410247D"/>
    <w:rsid w:val="54171D02"/>
    <w:rsid w:val="54514E55"/>
    <w:rsid w:val="545275AC"/>
    <w:rsid w:val="546E2F20"/>
    <w:rsid w:val="5479292E"/>
    <w:rsid w:val="547A66A6"/>
    <w:rsid w:val="5483345D"/>
    <w:rsid w:val="5495703C"/>
    <w:rsid w:val="54B020C8"/>
    <w:rsid w:val="54D73C3B"/>
    <w:rsid w:val="54EA55DA"/>
    <w:rsid w:val="550963E9"/>
    <w:rsid w:val="55222FC6"/>
    <w:rsid w:val="554A4F09"/>
    <w:rsid w:val="556E0923"/>
    <w:rsid w:val="55760812"/>
    <w:rsid w:val="557833BF"/>
    <w:rsid w:val="558C6691"/>
    <w:rsid w:val="55982572"/>
    <w:rsid w:val="55992B5C"/>
    <w:rsid w:val="55A02B8C"/>
    <w:rsid w:val="55F011E1"/>
    <w:rsid w:val="562777A0"/>
    <w:rsid w:val="562831D9"/>
    <w:rsid w:val="56347BAE"/>
    <w:rsid w:val="5644397F"/>
    <w:rsid w:val="5663150D"/>
    <w:rsid w:val="567F2A46"/>
    <w:rsid w:val="56840005"/>
    <w:rsid w:val="569868B5"/>
    <w:rsid w:val="56D83A90"/>
    <w:rsid w:val="56DA4DF5"/>
    <w:rsid w:val="56FC7D0E"/>
    <w:rsid w:val="572101AE"/>
    <w:rsid w:val="57405985"/>
    <w:rsid w:val="574A11AC"/>
    <w:rsid w:val="57501873"/>
    <w:rsid w:val="575256B8"/>
    <w:rsid w:val="57550741"/>
    <w:rsid w:val="57667506"/>
    <w:rsid w:val="577459A2"/>
    <w:rsid w:val="578568D1"/>
    <w:rsid w:val="579C692E"/>
    <w:rsid w:val="57A6736D"/>
    <w:rsid w:val="57E02CC4"/>
    <w:rsid w:val="57E06EC7"/>
    <w:rsid w:val="57F549C2"/>
    <w:rsid w:val="580A40A5"/>
    <w:rsid w:val="583D1AFC"/>
    <w:rsid w:val="585F10C4"/>
    <w:rsid w:val="5862163C"/>
    <w:rsid w:val="58847AF3"/>
    <w:rsid w:val="588B0E82"/>
    <w:rsid w:val="589441CB"/>
    <w:rsid w:val="58A7150F"/>
    <w:rsid w:val="58A9755A"/>
    <w:rsid w:val="58B05F31"/>
    <w:rsid w:val="58C04846"/>
    <w:rsid w:val="58C54031"/>
    <w:rsid w:val="58CA75FA"/>
    <w:rsid w:val="58D179FB"/>
    <w:rsid w:val="58E80BF8"/>
    <w:rsid w:val="59275DC1"/>
    <w:rsid w:val="595C637A"/>
    <w:rsid w:val="59603819"/>
    <w:rsid w:val="59854791"/>
    <w:rsid w:val="59954201"/>
    <w:rsid w:val="59995821"/>
    <w:rsid w:val="59B353EB"/>
    <w:rsid w:val="59B85CA7"/>
    <w:rsid w:val="59BE653B"/>
    <w:rsid w:val="59C220B9"/>
    <w:rsid w:val="5A36306F"/>
    <w:rsid w:val="5A44578C"/>
    <w:rsid w:val="5A491E98"/>
    <w:rsid w:val="5A5B7912"/>
    <w:rsid w:val="5A647BDD"/>
    <w:rsid w:val="5A6F0D98"/>
    <w:rsid w:val="5A9C38BA"/>
    <w:rsid w:val="5AAC54A6"/>
    <w:rsid w:val="5ABF3065"/>
    <w:rsid w:val="5AE7565E"/>
    <w:rsid w:val="5B350A06"/>
    <w:rsid w:val="5B4041A6"/>
    <w:rsid w:val="5B494682"/>
    <w:rsid w:val="5B4F6FAF"/>
    <w:rsid w:val="5B635C82"/>
    <w:rsid w:val="5B7D5633"/>
    <w:rsid w:val="5B9529FF"/>
    <w:rsid w:val="5B9653F9"/>
    <w:rsid w:val="5BBD2A62"/>
    <w:rsid w:val="5BD0664E"/>
    <w:rsid w:val="5BD10247"/>
    <w:rsid w:val="5BDE7431"/>
    <w:rsid w:val="5BE67F37"/>
    <w:rsid w:val="5BF87EB2"/>
    <w:rsid w:val="5BFF156E"/>
    <w:rsid w:val="5C012D4D"/>
    <w:rsid w:val="5C06044D"/>
    <w:rsid w:val="5C086B20"/>
    <w:rsid w:val="5C180C7F"/>
    <w:rsid w:val="5C383BEE"/>
    <w:rsid w:val="5C6A0246"/>
    <w:rsid w:val="5C75167A"/>
    <w:rsid w:val="5CAB6356"/>
    <w:rsid w:val="5CB309A7"/>
    <w:rsid w:val="5CDC5254"/>
    <w:rsid w:val="5CF0708A"/>
    <w:rsid w:val="5CFC036E"/>
    <w:rsid w:val="5D053352"/>
    <w:rsid w:val="5D0C00B7"/>
    <w:rsid w:val="5D2B49E2"/>
    <w:rsid w:val="5D3271CE"/>
    <w:rsid w:val="5D3802A5"/>
    <w:rsid w:val="5D3E7524"/>
    <w:rsid w:val="5D49149F"/>
    <w:rsid w:val="5D6A46F2"/>
    <w:rsid w:val="5D777E5E"/>
    <w:rsid w:val="5D8365CC"/>
    <w:rsid w:val="5D8B36D2"/>
    <w:rsid w:val="5D8D2AF6"/>
    <w:rsid w:val="5DB52BC5"/>
    <w:rsid w:val="5DD87D80"/>
    <w:rsid w:val="5E0E2A29"/>
    <w:rsid w:val="5E331DA0"/>
    <w:rsid w:val="5E6957C1"/>
    <w:rsid w:val="5E6F0850"/>
    <w:rsid w:val="5E81387C"/>
    <w:rsid w:val="5E9778FF"/>
    <w:rsid w:val="5E9A0EE4"/>
    <w:rsid w:val="5EB822A5"/>
    <w:rsid w:val="5EBE499A"/>
    <w:rsid w:val="5EDA4C91"/>
    <w:rsid w:val="5EE30AF4"/>
    <w:rsid w:val="5EEC4A06"/>
    <w:rsid w:val="5EF93706"/>
    <w:rsid w:val="5F0279C4"/>
    <w:rsid w:val="5F177884"/>
    <w:rsid w:val="5F3A5724"/>
    <w:rsid w:val="5F432B74"/>
    <w:rsid w:val="5F6333F4"/>
    <w:rsid w:val="5F6969CE"/>
    <w:rsid w:val="5F742670"/>
    <w:rsid w:val="5F7E11D0"/>
    <w:rsid w:val="5F7F4FE4"/>
    <w:rsid w:val="5F8C2CA8"/>
    <w:rsid w:val="5F9268A6"/>
    <w:rsid w:val="5F93497E"/>
    <w:rsid w:val="5FAC0D6D"/>
    <w:rsid w:val="5FAE0932"/>
    <w:rsid w:val="5FB24DFC"/>
    <w:rsid w:val="5FBF151B"/>
    <w:rsid w:val="5FE1243E"/>
    <w:rsid w:val="5FEA46E0"/>
    <w:rsid w:val="5FEF1085"/>
    <w:rsid w:val="60144494"/>
    <w:rsid w:val="60255718"/>
    <w:rsid w:val="60491D30"/>
    <w:rsid w:val="608A7C71"/>
    <w:rsid w:val="608C1C3B"/>
    <w:rsid w:val="60996106"/>
    <w:rsid w:val="60A32CCD"/>
    <w:rsid w:val="60B9557F"/>
    <w:rsid w:val="60BE1C31"/>
    <w:rsid w:val="60DB3716"/>
    <w:rsid w:val="60E40127"/>
    <w:rsid w:val="60EA2718"/>
    <w:rsid w:val="61102D83"/>
    <w:rsid w:val="611F6817"/>
    <w:rsid w:val="613731AD"/>
    <w:rsid w:val="614E689C"/>
    <w:rsid w:val="61684843"/>
    <w:rsid w:val="618B50A5"/>
    <w:rsid w:val="619A3EE4"/>
    <w:rsid w:val="61B96970"/>
    <w:rsid w:val="61E0741D"/>
    <w:rsid w:val="61EB3C51"/>
    <w:rsid w:val="61F4351A"/>
    <w:rsid w:val="61F609D7"/>
    <w:rsid w:val="62126170"/>
    <w:rsid w:val="62383F10"/>
    <w:rsid w:val="62611379"/>
    <w:rsid w:val="627C475A"/>
    <w:rsid w:val="62812FC5"/>
    <w:rsid w:val="62DD677E"/>
    <w:rsid w:val="62DE329C"/>
    <w:rsid w:val="62EF74AE"/>
    <w:rsid w:val="62F47D01"/>
    <w:rsid w:val="6318492A"/>
    <w:rsid w:val="63400272"/>
    <w:rsid w:val="6352413C"/>
    <w:rsid w:val="63535B4C"/>
    <w:rsid w:val="63600F21"/>
    <w:rsid w:val="63676048"/>
    <w:rsid w:val="636F31DD"/>
    <w:rsid w:val="639130C5"/>
    <w:rsid w:val="63C96D02"/>
    <w:rsid w:val="63D17CE2"/>
    <w:rsid w:val="63D837DF"/>
    <w:rsid w:val="63E45DCE"/>
    <w:rsid w:val="63F21DB5"/>
    <w:rsid w:val="63F41FD1"/>
    <w:rsid w:val="64061D04"/>
    <w:rsid w:val="6408782B"/>
    <w:rsid w:val="641461CF"/>
    <w:rsid w:val="642D69C8"/>
    <w:rsid w:val="645E4F7F"/>
    <w:rsid w:val="646F69A6"/>
    <w:rsid w:val="6475454A"/>
    <w:rsid w:val="647C54E3"/>
    <w:rsid w:val="64931A70"/>
    <w:rsid w:val="649E1F3D"/>
    <w:rsid w:val="64CF1504"/>
    <w:rsid w:val="64DF5916"/>
    <w:rsid w:val="64E246AA"/>
    <w:rsid w:val="64ED07CF"/>
    <w:rsid w:val="64F373BB"/>
    <w:rsid w:val="652E6566"/>
    <w:rsid w:val="654A5C21"/>
    <w:rsid w:val="654C1D9B"/>
    <w:rsid w:val="65515201"/>
    <w:rsid w:val="656B62C3"/>
    <w:rsid w:val="658B0713"/>
    <w:rsid w:val="65902FD0"/>
    <w:rsid w:val="65B672AF"/>
    <w:rsid w:val="65DD6D0B"/>
    <w:rsid w:val="65E40EB7"/>
    <w:rsid w:val="65E75355"/>
    <w:rsid w:val="66171FA7"/>
    <w:rsid w:val="66243049"/>
    <w:rsid w:val="662D17CA"/>
    <w:rsid w:val="663012BB"/>
    <w:rsid w:val="66302208"/>
    <w:rsid w:val="663568D1"/>
    <w:rsid w:val="66520E8A"/>
    <w:rsid w:val="666A5022"/>
    <w:rsid w:val="66A979FF"/>
    <w:rsid w:val="66C10E9D"/>
    <w:rsid w:val="66C130A1"/>
    <w:rsid w:val="66CA1754"/>
    <w:rsid w:val="66CE51DB"/>
    <w:rsid w:val="66D00475"/>
    <w:rsid w:val="66E520A5"/>
    <w:rsid w:val="66EF4CD2"/>
    <w:rsid w:val="671762BF"/>
    <w:rsid w:val="6749559D"/>
    <w:rsid w:val="67555A5D"/>
    <w:rsid w:val="67642630"/>
    <w:rsid w:val="67957627"/>
    <w:rsid w:val="67B61002"/>
    <w:rsid w:val="67E80C7C"/>
    <w:rsid w:val="67FC36B1"/>
    <w:rsid w:val="68096E71"/>
    <w:rsid w:val="680B1C30"/>
    <w:rsid w:val="683A3D2B"/>
    <w:rsid w:val="68437083"/>
    <w:rsid w:val="685A2E7F"/>
    <w:rsid w:val="686F60CA"/>
    <w:rsid w:val="688E79E8"/>
    <w:rsid w:val="68D720AA"/>
    <w:rsid w:val="68D81B34"/>
    <w:rsid w:val="68E720A5"/>
    <w:rsid w:val="69034E29"/>
    <w:rsid w:val="691E364C"/>
    <w:rsid w:val="695A3ECF"/>
    <w:rsid w:val="69763488"/>
    <w:rsid w:val="69797527"/>
    <w:rsid w:val="697D63B9"/>
    <w:rsid w:val="699E381F"/>
    <w:rsid w:val="69A41A0A"/>
    <w:rsid w:val="69A9560C"/>
    <w:rsid w:val="69B014EB"/>
    <w:rsid w:val="69C36D6E"/>
    <w:rsid w:val="69C51D1A"/>
    <w:rsid w:val="69DF0952"/>
    <w:rsid w:val="6A086F97"/>
    <w:rsid w:val="6A1108F3"/>
    <w:rsid w:val="6A1473BF"/>
    <w:rsid w:val="6A37672D"/>
    <w:rsid w:val="6A531ADF"/>
    <w:rsid w:val="6A554E4C"/>
    <w:rsid w:val="6A575068"/>
    <w:rsid w:val="6A5A72F3"/>
    <w:rsid w:val="6A7454C3"/>
    <w:rsid w:val="6AAF0E18"/>
    <w:rsid w:val="6AB26742"/>
    <w:rsid w:val="6AB37DC4"/>
    <w:rsid w:val="6AD3064D"/>
    <w:rsid w:val="6AD67AF9"/>
    <w:rsid w:val="6AD84482"/>
    <w:rsid w:val="6AE36D75"/>
    <w:rsid w:val="6B2A119A"/>
    <w:rsid w:val="6B2C5E54"/>
    <w:rsid w:val="6B382C68"/>
    <w:rsid w:val="6B4A697B"/>
    <w:rsid w:val="6B6B642F"/>
    <w:rsid w:val="6B8117D9"/>
    <w:rsid w:val="6B8579B3"/>
    <w:rsid w:val="6BC32EE8"/>
    <w:rsid w:val="6BC524A5"/>
    <w:rsid w:val="6BD12BB7"/>
    <w:rsid w:val="6BE54432"/>
    <w:rsid w:val="6C0F681D"/>
    <w:rsid w:val="6C286B97"/>
    <w:rsid w:val="6C2B23A1"/>
    <w:rsid w:val="6C465394"/>
    <w:rsid w:val="6C5C5A57"/>
    <w:rsid w:val="6C8D31CC"/>
    <w:rsid w:val="6CAE2F39"/>
    <w:rsid w:val="6CC206EE"/>
    <w:rsid w:val="6CC216A8"/>
    <w:rsid w:val="6CED3A62"/>
    <w:rsid w:val="6D5A1C5F"/>
    <w:rsid w:val="6D6D2ADE"/>
    <w:rsid w:val="6D74344C"/>
    <w:rsid w:val="6D7E26B7"/>
    <w:rsid w:val="6D8223FC"/>
    <w:rsid w:val="6D9D3732"/>
    <w:rsid w:val="6DDB6E3B"/>
    <w:rsid w:val="6DE71817"/>
    <w:rsid w:val="6DEC0A16"/>
    <w:rsid w:val="6E176931"/>
    <w:rsid w:val="6E231C0A"/>
    <w:rsid w:val="6E3B4203"/>
    <w:rsid w:val="6E405E13"/>
    <w:rsid w:val="6E410C1E"/>
    <w:rsid w:val="6E470F4F"/>
    <w:rsid w:val="6E551418"/>
    <w:rsid w:val="6E573888"/>
    <w:rsid w:val="6E7B7FE4"/>
    <w:rsid w:val="6E7C509D"/>
    <w:rsid w:val="6E8C439E"/>
    <w:rsid w:val="6E905E02"/>
    <w:rsid w:val="6EA622DE"/>
    <w:rsid w:val="6EB80B6A"/>
    <w:rsid w:val="6ECA2060"/>
    <w:rsid w:val="6EE54DBD"/>
    <w:rsid w:val="6EEB10E9"/>
    <w:rsid w:val="6EF727C3"/>
    <w:rsid w:val="6F054061"/>
    <w:rsid w:val="6F1E1540"/>
    <w:rsid w:val="6F1E65D4"/>
    <w:rsid w:val="6F266C86"/>
    <w:rsid w:val="6F3D3975"/>
    <w:rsid w:val="6F5042C2"/>
    <w:rsid w:val="6F5E0B5E"/>
    <w:rsid w:val="6F8C015F"/>
    <w:rsid w:val="6F8E53E2"/>
    <w:rsid w:val="6F9E54E7"/>
    <w:rsid w:val="6FAC1A83"/>
    <w:rsid w:val="6FB62831"/>
    <w:rsid w:val="6FB6774A"/>
    <w:rsid w:val="6FB811B9"/>
    <w:rsid w:val="6FC36B2F"/>
    <w:rsid w:val="6FCE6277"/>
    <w:rsid w:val="6FE335C7"/>
    <w:rsid w:val="6FEC1F55"/>
    <w:rsid w:val="6FF9096F"/>
    <w:rsid w:val="6FFB6495"/>
    <w:rsid w:val="6FFD220E"/>
    <w:rsid w:val="700115CD"/>
    <w:rsid w:val="701F03D6"/>
    <w:rsid w:val="701F452A"/>
    <w:rsid w:val="7032365D"/>
    <w:rsid w:val="703A1DC5"/>
    <w:rsid w:val="703B01F5"/>
    <w:rsid w:val="703C4D68"/>
    <w:rsid w:val="70467D61"/>
    <w:rsid w:val="704716DB"/>
    <w:rsid w:val="706411C2"/>
    <w:rsid w:val="707D4D55"/>
    <w:rsid w:val="708609E1"/>
    <w:rsid w:val="708A390D"/>
    <w:rsid w:val="70BA2518"/>
    <w:rsid w:val="70E4517B"/>
    <w:rsid w:val="70F900D9"/>
    <w:rsid w:val="710A6D12"/>
    <w:rsid w:val="71101AF5"/>
    <w:rsid w:val="71185D76"/>
    <w:rsid w:val="713C6FCC"/>
    <w:rsid w:val="715B3690"/>
    <w:rsid w:val="718801FD"/>
    <w:rsid w:val="71987004"/>
    <w:rsid w:val="719F0989"/>
    <w:rsid w:val="71A14E1B"/>
    <w:rsid w:val="71AB2962"/>
    <w:rsid w:val="71B96608"/>
    <w:rsid w:val="71DB657E"/>
    <w:rsid w:val="720141FF"/>
    <w:rsid w:val="724564CB"/>
    <w:rsid w:val="72473C14"/>
    <w:rsid w:val="724F0D1A"/>
    <w:rsid w:val="729A746D"/>
    <w:rsid w:val="729F6337"/>
    <w:rsid w:val="72AD5D80"/>
    <w:rsid w:val="72B47877"/>
    <w:rsid w:val="72B844D3"/>
    <w:rsid w:val="72CF5BB3"/>
    <w:rsid w:val="72D91039"/>
    <w:rsid w:val="72E56902"/>
    <w:rsid w:val="730E3E44"/>
    <w:rsid w:val="73117FA8"/>
    <w:rsid w:val="734F6035"/>
    <w:rsid w:val="735010F1"/>
    <w:rsid w:val="735E1215"/>
    <w:rsid w:val="736142BB"/>
    <w:rsid w:val="73842D8A"/>
    <w:rsid w:val="73905DAB"/>
    <w:rsid w:val="7395154F"/>
    <w:rsid w:val="73981534"/>
    <w:rsid w:val="73A330CC"/>
    <w:rsid w:val="73B452D9"/>
    <w:rsid w:val="73D11F92"/>
    <w:rsid w:val="73EE7862"/>
    <w:rsid w:val="73F463DF"/>
    <w:rsid w:val="73F75C90"/>
    <w:rsid w:val="73FE6191"/>
    <w:rsid w:val="740623E2"/>
    <w:rsid w:val="74063D7B"/>
    <w:rsid w:val="740D49E9"/>
    <w:rsid w:val="74316312"/>
    <w:rsid w:val="7438266E"/>
    <w:rsid w:val="744228E5"/>
    <w:rsid w:val="74446B7C"/>
    <w:rsid w:val="744B5972"/>
    <w:rsid w:val="749B4181"/>
    <w:rsid w:val="74A94712"/>
    <w:rsid w:val="75223783"/>
    <w:rsid w:val="75396B55"/>
    <w:rsid w:val="75750A98"/>
    <w:rsid w:val="75A15EFB"/>
    <w:rsid w:val="75B86E09"/>
    <w:rsid w:val="75C14178"/>
    <w:rsid w:val="75C17839"/>
    <w:rsid w:val="75C8506C"/>
    <w:rsid w:val="75DD0380"/>
    <w:rsid w:val="75EB0D5A"/>
    <w:rsid w:val="76041BD9"/>
    <w:rsid w:val="762F5542"/>
    <w:rsid w:val="76633F34"/>
    <w:rsid w:val="76670CF9"/>
    <w:rsid w:val="766A1C7F"/>
    <w:rsid w:val="7672092F"/>
    <w:rsid w:val="768B0430"/>
    <w:rsid w:val="7699266A"/>
    <w:rsid w:val="76A92F96"/>
    <w:rsid w:val="76A975CA"/>
    <w:rsid w:val="76A97B76"/>
    <w:rsid w:val="76F15AD0"/>
    <w:rsid w:val="76FD408F"/>
    <w:rsid w:val="77260421"/>
    <w:rsid w:val="773329B9"/>
    <w:rsid w:val="773D3837"/>
    <w:rsid w:val="7751321D"/>
    <w:rsid w:val="77535974"/>
    <w:rsid w:val="775A4920"/>
    <w:rsid w:val="777B3C70"/>
    <w:rsid w:val="777E0D0B"/>
    <w:rsid w:val="779C1A04"/>
    <w:rsid w:val="77A45525"/>
    <w:rsid w:val="77B03877"/>
    <w:rsid w:val="77BA6C36"/>
    <w:rsid w:val="77CD2343"/>
    <w:rsid w:val="77DA2E34"/>
    <w:rsid w:val="77F0695C"/>
    <w:rsid w:val="78000AED"/>
    <w:rsid w:val="780F13C8"/>
    <w:rsid w:val="782B3690"/>
    <w:rsid w:val="783116A8"/>
    <w:rsid w:val="78324A1E"/>
    <w:rsid w:val="785901FD"/>
    <w:rsid w:val="787D049A"/>
    <w:rsid w:val="78942455"/>
    <w:rsid w:val="7897453D"/>
    <w:rsid w:val="78A64753"/>
    <w:rsid w:val="78AD22F7"/>
    <w:rsid w:val="78B55F57"/>
    <w:rsid w:val="78E308E6"/>
    <w:rsid w:val="78FB7B2D"/>
    <w:rsid w:val="79297BCF"/>
    <w:rsid w:val="79363B9C"/>
    <w:rsid w:val="793B3DA7"/>
    <w:rsid w:val="79425135"/>
    <w:rsid w:val="795E1CAB"/>
    <w:rsid w:val="796C58DE"/>
    <w:rsid w:val="79725A1A"/>
    <w:rsid w:val="797B6041"/>
    <w:rsid w:val="798706CD"/>
    <w:rsid w:val="79A2114A"/>
    <w:rsid w:val="79C62081"/>
    <w:rsid w:val="79EB0CB3"/>
    <w:rsid w:val="79F212F4"/>
    <w:rsid w:val="79F4776B"/>
    <w:rsid w:val="79FA1B3E"/>
    <w:rsid w:val="79FD0865"/>
    <w:rsid w:val="7A044199"/>
    <w:rsid w:val="7A111B75"/>
    <w:rsid w:val="7A432F13"/>
    <w:rsid w:val="7A6666B0"/>
    <w:rsid w:val="7A9279F6"/>
    <w:rsid w:val="7AA36868"/>
    <w:rsid w:val="7AA63D37"/>
    <w:rsid w:val="7AAC2199"/>
    <w:rsid w:val="7AC94D0C"/>
    <w:rsid w:val="7AD856F0"/>
    <w:rsid w:val="7AD93877"/>
    <w:rsid w:val="7AE94F97"/>
    <w:rsid w:val="7AF16682"/>
    <w:rsid w:val="7B147652"/>
    <w:rsid w:val="7B15568F"/>
    <w:rsid w:val="7B184BC5"/>
    <w:rsid w:val="7B200A29"/>
    <w:rsid w:val="7B305D8F"/>
    <w:rsid w:val="7B3E75BC"/>
    <w:rsid w:val="7B713AB0"/>
    <w:rsid w:val="7B76071A"/>
    <w:rsid w:val="7B86755B"/>
    <w:rsid w:val="7BAB2387"/>
    <w:rsid w:val="7BDE0A0C"/>
    <w:rsid w:val="7BE10C35"/>
    <w:rsid w:val="7BFC76FD"/>
    <w:rsid w:val="7C042CA1"/>
    <w:rsid w:val="7C0B6643"/>
    <w:rsid w:val="7C1E487D"/>
    <w:rsid w:val="7C266E26"/>
    <w:rsid w:val="7C276E27"/>
    <w:rsid w:val="7C2838FC"/>
    <w:rsid w:val="7C385448"/>
    <w:rsid w:val="7C3A0345"/>
    <w:rsid w:val="7C5835DA"/>
    <w:rsid w:val="7C635CB1"/>
    <w:rsid w:val="7C685F5C"/>
    <w:rsid w:val="7C7E26E8"/>
    <w:rsid w:val="7C9A0E6D"/>
    <w:rsid w:val="7CA659DB"/>
    <w:rsid w:val="7CB3663D"/>
    <w:rsid w:val="7CB62F58"/>
    <w:rsid w:val="7CBE0F77"/>
    <w:rsid w:val="7CCC3693"/>
    <w:rsid w:val="7CCC5441"/>
    <w:rsid w:val="7CF130FA"/>
    <w:rsid w:val="7D131D44"/>
    <w:rsid w:val="7D220D5B"/>
    <w:rsid w:val="7D230DDA"/>
    <w:rsid w:val="7D27592E"/>
    <w:rsid w:val="7D4D29F0"/>
    <w:rsid w:val="7D540882"/>
    <w:rsid w:val="7D7C1880"/>
    <w:rsid w:val="7D835BA3"/>
    <w:rsid w:val="7D9212F9"/>
    <w:rsid w:val="7D987618"/>
    <w:rsid w:val="7DA0067C"/>
    <w:rsid w:val="7DCA4D96"/>
    <w:rsid w:val="7DCE51E9"/>
    <w:rsid w:val="7DDA2983"/>
    <w:rsid w:val="7DF804B8"/>
    <w:rsid w:val="7E127BB9"/>
    <w:rsid w:val="7E133488"/>
    <w:rsid w:val="7E6C341A"/>
    <w:rsid w:val="7E7E5C9E"/>
    <w:rsid w:val="7E810220"/>
    <w:rsid w:val="7E8E4DD4"/>
    <w:rsid w:val="7E9A2B15"/>
    <w:rsid w:val="7EC60F44"/>
    <w:rsid w:val="7ECE0E29"/>
    <w:rsid w:val="7ED71E7C"/>
    <w:rsid w:val="7EDE0F62"/>
    <w:rsid w:val="7F0F1615"/>
    <w:rsid w:val="7F3A16E7"/>
    <w:rsid w:val="7F4A1A7B"/>
    <w:rsid w:val="7F826257"/>
    <w:rsid w:val="7F8E2E82"/>
    <w:rsid w:val="7F9D2987"/>
    <w:rsid w:val="7FB0104A"/>
    <w:rsid w:val="7FB83A5B"/>
    <w:rsid w:val="7FBE4413"/>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9418</Words>
  <Characters>9899</Characters>
  <Lines>75</Lines>
  <Paragraphs>21</Paragraphs>
  <TotalTime>23</TotalTime>
  <ScaleCrop>false</ScaleCrop>
  <LinksUpToDate>false</LinksUpToDate>
  <CharactersWithSpaces>9963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大小满妈妈</cp:lastModifiedBy>
  <dcterms:modified xsi:type="dcterms:W3CDTF">2023-05-31T07:41:41Z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C020B8CD4A2545A08BF4B36B15B16D27</vt:lpwstr>
  </property>
</Properties>
</file>