
<file path=[Content_Types].xml><?xml version="1.0" encoding="utf-8"?>
<Types xmlns="http://schemas.openxmlformats.org/package/2006/content-types">
  <Default Extension="xml" ContentType="application/xml"/>
  <Default Extension="png" ContentType="image/png"/>
  <Default Extension="wdp" ContentType="image/vnd.ms-photo"/>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napToGrid w:val="0"/>
        <w:jc w:val="center"/>
        <w:rPr>
          <w:sz w:val="6"/>
          <w:szCs w:val="6"/>
        </w:rPr>
      </w:pPr>
    </w:p>
    <w:p>
      <w:pPr>
        <w:snapToGrid w:val="0"/>
        <w:jc w:val="center"/>
        <w:rPr>
          <w:sz w:val="6"/>
          <w:szCs w:val="6"/>
        </w:rPr>
      </w:pPr>
    </w:p>
    <w:p>
      <w:pPr>
        <w:snapToGrid w:val="0"/>
        <w:jc w:val="center"/>
        <w:rPr>
          <w:rFonts w:ascii="黑体" w:hAnsi="黑体" w:eastAsia="黑体"/>
          <w:sz w:val="32"/>
          <w:szCs w:val="32"/>
          <w:lang w:eastAsia="zh-CN"/>
        </w:rPr>
      </w:pPr>
      <w:r>
        <w:rPr>
          <w:rFonts w:hint="eastAsia" w:ascii="黑体" w:hAnsi="黑体" w:eastAsia="黑体"/>
          <w:sz w:val="32"/>
          <w:szCs w:val="32"/>
          <w:lang w:eastAsia="zh-CN"/>
        </w:rPr>
        <w:t>课程教学进度计划表</w:t>
      </w:r>
    </w:p>
    <w:p>
      <w:pPr>
        <w:snapToGrid w:val="0"/>
        <w:spacing w:before="360" w:beforeLines="100" w:after="180" w:afterLines="50"/>
        <w:jc w:val="both"/>
        <w:rPr>
          <w:rFonts w:ascii="黑体" w:hAnsi="黑体" w:eastAsia="黑体"/>
          <w:bCs/>
          <w:color w:val="000000"/>
          <w:lang w:eastAsia="zh-CN"/>
        </w:rPr>
      </w:pPr>
      <w:r>
        <w:rPr>
          <w:rFonts w:ascii="黑体" w:hAnsi="黑体" w:eastAsia="黑体"/>
          <w:bCs/>
          <w:color w:val="000000"/>
          <w:lang w:eastAsia="zh-CN"/>
        </w:rPr>
        <w:t>一</w:t>
      </w:r>
      <w:r>
        <w:rPr>
          <w:rFonts w:hint="eastAsia" w:ascii="黑体" w:hAnsi="黑体" w:eastAsia="黑体"/>
          <w:bCs/>
          <w:color w:val="000000"/>
          <w:lang w:eastAsia="zh-CN"/>
        </w:rPr>
        <w:t>、</w:t>
      </w:r>
      <w:r>
        <w:rPr>
          <w:rFonts w:ascii="黑体" w:hAnsi="黑体" w:eastAsia="黑体"/>
          <w:bCs/>
          <w:color w:val="000000"/>
          <w:lang w:eastAsia="zh-CN"/>
        </w:rPr>
        <w:t>基本信息</w:t>
      </w:r>
    </w:p>
    <w:tbl>
      <w:tblPr>
        <w:tblStyle w:val="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951"/>
        <w:gridCol w:w="1411"/>
        <w:gridCol w:w="1314"/>
        <w:gridCol w:w="1169"/>
        <w:gridCol w:w="1753"/>
        <w:gridCol w:w="14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top w:val="single" w:color="auto" w:sz="12" w:space="0"/>
              <w:left w:val="single" w:color="auto" w:sz="12" w:space="0"/>
            </w:tcBorders>
            <w:vAlign w:val="center"/>
          </w:tcPr>
          <w:p>
            <w:pPr>
              <w:tabs>
                <w:tab w:val="left" w:pos="532"/>
              </w:tabs>
              <w:spacing w:line="340" w:lineRule="exact"/>
              <w:jc w:val="center"/>
              <w:rPr>
                <w:rFonts w:ascii="黑体" w:hAnsi="黑体" w:eastAsia="黑体"/>
                <w:sz w:val="21"/>
                <w:szCs w:val="21"/>
                <w:lang w:eastAsia="zh-CN"/>
              </w:rPr>
            </w:pPr>
            <w:r>
              <w:rPr>
                <w:rFonts w:ascii="黑体" w:hAnsi="黑体" w:eastAsia="黑体"/>
                <w:bCs/>
                <w:color w:val="000000"/>
                <w:sz w:val="21"/>
                <w:szCs w:val="21"/>
              </w:rPr>
              <w:t>课程</w:t>
            </w:r>
            <w:r>
              <w:rPr>
                <w:rFonts w:ascii="黑体" w:hAnsi="黑体" w:eastAsia="黑体"/>
                <w:kern w:val="0"/>
                <w:sz w:val="21"/>
                <w:szCs w:val="21"/>
              </w:rPr>
              <w:t>名称</w:t>
            </w:r>
          </w:p>
        </w:tc>
        <w:tc>
          <w:tcPr>
            <w:tcW w:w="7109" w:type="dxa"/>
            <w:gridSpan w:val="5"/>
            <w:tcBorders>
              <w:top w:val="single" w:color="auto" w:sz="12" w:space="0"/>
              <w:right w:val="single" w:color="auto" w:sz="12" w:space="0"/>
            </w:tcBorders>
            <w:vAlign w:val="center"/>
          </w:tcPr>
          <w:p>
            <w:pPr>
              <w:tabs>
                <w:tab w:val="left" w:pos="532"/>
              </w:tabs>
              <w:jc w:val="center"/>
              <w:rPr>
                <w:rFonts w:ascii="宋体" w:hAnsi="宋体" w:eastAsia="宋体"/>
                <w:sz w:val="21"/>
                <w:szCs w:val="21"/>
                <w:lang w:eastAsia="zh-CN"/>
              </w:rPr>
            </w:pPr>
            <w:r>
              <w:rPr>
                <w:rFonts w:hint="eastAsia" w:ascii="宋体" w:hAnsi="宋体" w:eastAsia="宋体"/>
                <w:sz w:val="21"/>
                <w:szCs w:val="21"/>
                <w:lang w:eastAsia="zh-CN"/>
              </w:rPr>
              <w:t>《</w:t>
            </w:r>
            <w:r>
              <w:rPr>
                <w:rFonts w:hint="eastAsia" w:ascii="宋体" w:hAnsi="宋体" w:eastAsia="宋体"/>
                <w:sz w:val="21"/>
                <w:szCs w:val="21"/>
                <w:lang w:val="en-US" w:eastAsia="zh-CN"/>
              </w:rPr>
              <w:t>护理伦理学</w:t>
            </w:r>
            <w:r>
              <w:rPr>
                <w:rFonts w:hint="eastAsia" w:ascii="宋体" w:hAnsi="宋体" w:eastAsia="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bCs/>
                <w:color w:val="000000"/>
                <w:sz w:val="21"/>
                <w:szCs w:val="21"/>
              </w:rPr>
            </w:pPr>
            <w:r>
              <w:rPr>
                <w:rFonts w:ascii="黑体" w:hAnsi="黑体" w:eastAsia="黑体"/>
                <w:bCs/>
                <w:color w:val="000000"/>
                <w:sz w:val="21"/>
                <w:szCs w:val="21"/>
              </w:rPr>
              <w:t>课程代码</w:t>
            </w:r>
          </w:p>
        </w:tc>
        <w:tc>
          <w:tcPr>
            <w:tcW w:w="1411" w:type="dxa"/>
            <w:vAlign w:val="center"/>
          </w:tcPr>
          <w:p>
            <w:pPr>
              <w:tabs>
                <w:tab w:val="left" w:pos="532"/>
              </w:tabs>
              <w:jc w:val="center"/>
              <w:rPr>
                <w:rFonts w:eastAsia="宋体"/>
                <w:sz w:val="21"/>
                <w:szCs w:val="21"/>
                <w:lang w:eastAsia="zh-CN"/>
              </w:rPr>
            </w:pPr>
            <w:r>
              <w:rPr>
                <w:rFonts w:hint="eastAsia" w:asciiTheme="minorEastAsia" w:hAnsiTheme="minorEastAsia" w:eastAsiaTheme="minorEastAsia" w:cstheme="minorEastAsia"/>
                <w:bCs/>
                <w:kern w:val="0"/>
                <w:sz w:val="21"/>
                <w:szCs w:val="21"/>
                <w:lang w:eastAsia="zh-CN"/>
              </w:rPr>
              <w:t>2170095</w:t>
            </w:r>
          </w:p>
        </w:tc>
        <w:tc>
          <w:tcPr>
            <w:tcW w:w="1314" w:type="dxa"/>
            <w:vAlign w:val="center"/>
          </w:tcPr>
          <w:p>
            <w:pPr>
              <w:tabs>
                <w:tab w:val="left" w:pos="532"/>
              </w:tabs>
              <w:jc w:val="center"/>
              <w:rPr>
                <w:rFonts w:eastAsia="宋体"/>
                <w:sz w:val="21"/>
                <w:szCs w:val="21"/>
                <w:lang w:eastAsia="zh-CN"/>
              </w:rPr>
            </w:pPr>
            <w:r>
              <w:rPr>
                <w:rFonts w:eastAsia="黑体"/>
                <w:bCs/>
                <w:color w:val="000000"/>
                <w:sz w:val="21"/>
                <w:szCs w:val="21"/>
              </w:rPr>
              <w:t>课程</w:t>
            </w:r>
            <w:r>
              <w:rPr>
                <w:rFonts w:eastAsia="黑体"/>
                <w:bCs/>
                <w:color w:val="000000"/>
                <w:sz w:val="21"/>
                <w:szCs w:val="21"/>
                <w:lang w:eastAsia="zh-CN"/>
              </w:rPr>
              <w:t>序号</w:t>
            </w:r>
          </w:p>
        </w:tc>
        <w:tc>
          <w:tcPr>
            <w:tcW w:w="1169"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2610</w:t>
            </w:r>
          </w:p>
        </w:tc>
        <w:tc>
          <w:tcPr>
            <w:tcW w:w="1753" w:type="dxa"/>
            <w:vAlign w:val="center"/>
          </w:tcPr>
          <w:p>
            <w:pPr>
              <w:tabs>
                <w:tab w:val="left" w:pos="532"/>
              </w:tabs>
              <w:spacing w:line="340" w:lineRule="exact"/>
              <w:jc w:val="center"/>
              <w:rPr>
                <w:rFonts w:eastAsia="黑体"/>
                <w:sz w:val="21"/>
                <w:szCs w:val="21"/>
                <w:lang w:eastAsia="zh-CN"/>
              </w:rPr>
            </w:pPr>
            <w:r>
              <w:rPr>
                <w:rFonts w:eastAsia="黑体"/>
                <w:kern w:val="0"/>
                <w:sz w:val="21"/>
                <w:szCs w:val="21"/>
                <w:lang w:eastAsia="zh-CN"/>
              </w:rPr>
              <w:t>课程学分</w:t>
            </w:r>
            <w:r>
              <w:rPr>
                <w:rFonts w:ascii="Arial" w:hAnsi="Arial" w:eastAsia="黑体" w:cs="Arial"/>
                <w:kern w:val="0"/>
                <w:sz w:val="21"/>
                <w:szCs w:val="21"/>
                <w:lang w:eastAsia="zh-CN"/>
              </w:rPr>
              <w:t>/</w:t>
            </w:r>
            <w:r>
              <w:rPr>
                <w:rFonts w:eastAsia="黑体"/>
                <w:kern w:val="0"/>
                <w:sz w:val="21"/>
                <w:szCs w:val="21"/>
                <w:lang w:eastAsia="zh-CN"/>
              </w:rPr>
              <w:t>学时</w:t>
            </w:r>
          </w:p>
        </w:tc>
        <w:tc>
          <w:tcPr>
            <w:tcW w:w="1462" w:type="dxa"/>
            <w:tcBorders>
              <w:right w:val="single" w:color="auto" w:sz="12" w:space="0"/>
            </w:tcBorders>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lang w:eastAsia="zh-CN"/>
              </w:rPr>
            </w:pPr>
            <w:r>
              <w:rPr>
                <w:rFonts w:ascii="黑体" w:hAnsi="黑体" w:eastAsia="黑体"/>
                <w:kern w:val="0"/>
                <w:sz w:val="21"/>
                <w:szCs w:val="21"/>
              </w:rPr>
              <w:t>授课教</w:t>
            </w:r>
            <w:r>
              <w:rPr>
                <w:rFonts w:hint="eastAsia" w:ascii="黑体" w:hAnsi="黑体" w:eastAsia="黑体"/>
                <w:kern w:val="0"/>
                <w:sz w:val="21"/>
                <w:szCs w:val="21"/>
                <w:lang w:eastAsia="zh-CN"/>
              </w:rPr>
              <w:t>师</w:t>
            </w:r>
          </w:p>
        </w:tc>
        <w:tc>
          <w:tcPr>
            <w:tcW w:w="1411"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谢春燕</w:t>
            </w:r>
          </w:p>
        </w:tc>
        <w:tc>
          <w:tcPr>
            <w:tcW w:w="1314" w:type="dxa"/>
            <w:vAlign w:val="center"/>
          </w:tcPr>
          <w:p>
            <w:pPr>
              <w:tabs>
                <w:tab w:val="left" w:pos="532"/>
              </w:tabs>
              <w:spacing w:line="340" w:lineRule="exact"/>
              <w:jc w:val="center"/>
              <w:rPr>
                <w:rFonts w:eastAsia="黑体"/>
                <w:kern w:val="0"/>
                <w:sz w:val="21"/>
                <w:szCs w:val="21"/>
              </w:rPr>
            </w:pPr>
            <w:r>
              <w:rPr>
                <w:rFonts w:eastAsia="黑体"/>
                <w:kern w:val="0"/>
                <w:sz w:val="21"/>
                <w:szCs w:val="21"/>
              </w:rPr>
              <w:t>教</w:t>
            </w:r>
            <w:r>
              <w:rPr>
                <w:rFonts w:eastAsia="黑体"/>
                <w:kern w:val="0"/>
                <w:sz w:val="21"/>
                <w:szCs w:val="21"/>
                <w:lang w:eastAsia="zh-CN"/>
              </w:rPr>
              <w:t>师工号</w:t>
            </w:r>
          </w:p>
        </w:tc>
        <w:tc>
          <w:tcPr>
            <w:tcW w:w="1169"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24045</w:t>
            </w:r>
          </w:p>
        </w:tc>
        <w:tc>
          <w:tcPr>
            <w:tcW w:w="1753" w:type="dxa"/>
            <w:vAlign w:val="center"/>
          </w:tcPr>
          <w:p>
            <w:pPr>
              <w:tabs>
                <w:tab w:val="left" w:pos="532"/>
              </w:tabs>
              <w:spacing w:line="340" w:lineRule="exact"/>
              <w:jc w:val="center"/>
              <w:rPr>
                <w:rFonts w:eastAsia="黑体"/>
                <w:kern w:val="0"/>
                <w:sz w:val="21"/>
                <w:szCs w:val="21"/>
              </w:rPr>
            </w:pPr>
            <w:r>
              <w:rPr>
                <w:rFonts w:eastAsia="黑体"/>
                <w:kern w:val="0"/>
                <w:sz w:val="21"/>
                <w:szCs w:val="21"/>
              </w:rPr>
              <w:t>专</w:t>
            </w:r>
            <w:r>
              <w:rPr>
                <w:rFonts w:hint="eastAsia" w:eastAsia="黑体"/>
                <w:kern w:val="0"/>
                <w:sz w:val="21"/>
                <w:szCs w:val="21"/>
                <w:lang w:eastAsia="zh-CN"/>
              </w:rPr>
              <w:t>/</w:t>
            </w:r>
            <w:r>
              <w:rPr>
                <w:rFonts w:eastAsia="黑体"/>
                <w:kern w:val="0"/>
                <w:sz w:val="21"/>
                <w:szCs w:val="21"/>
              </w:rPr>
              <w:t>兼职</w:t>
            </w:r>
          </w:p>
        </w:tc>
        <w:tc>
          <w:tcPr>
            <w:tcW w:w="1462" w:type="dxa"/>
            <w:tcBorders>
              <w:right w:val="single" w:color="auto" w:sz="12" w:space="0"/>
            </w:tcBorders>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兼职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sz w:val="21"/>
                <w:szCs w:val="21"/>
                <w:lang w:eastAsia="zh-CN"/>
              </w:rPr>
              <w:t>上课</w:t>
            </w:r>
            <w:r>
              <w:rPr>
                <w:rFonts w:hint="eastAsia" w:ascii="黑体" w:hAnsi="黑体" w:eastAsia="黑体"/>
                <w:kern w:val="0"/>
                <w:sz w:val="21"/>
                <w:szCs w:val="21"/>
              </w:rPr>
              <w:t>班级</w:t>
            </w:r>
          </w:p>
        </w:tc>
        <w:tc>
          <w:tcPr>
            <w:tcW w:w="1411" w:type="dxa"/>
            <w:vAlign w:val="center"/>
          </w:tcPr>
          <w:p>
            <w:pPr>
              <w:tabs>
                <w:tab w:val="left" w:pos="532"/>
              </w:tabs>
              <w:jc w:val="center"/>
              <w:rPr>
                <w:rFonts w:eastAsia="宋体"/>
                <w:sz w:val="21"/>
                <w:szCs w:val="21"/>
                <w:lang w:eastAsia="zh-CN"/>
              </w:rPr>
            </w:pPr>
            <w:r>
              <w:rPr>
                <w:rFonts w:hint="eastAsia" w:asciiTheme="minorEastAsia" w:hAnsiTheme="minorEastAsia" w:eastAsiaTheme="minorEastAsia" w:cstheme="minorEastAsia"/>
                <w:bCs/>
                <w:kern w:val="0"/>
                <w:sz w:val="21"/>
                <w:szCs w:val="21"/>
                <w:lang w:eastAsia="zh-CN"/>
              </w:rPr>
              <w:t>护理学B21-1/2/3</w:t>
            </w:r>
          </w:p>
        </w:tc>
        <w:tc>
          <w:tcPr>
            <w:tcW w:w="1314" w:type="dxa"/>
            <w:vAlign w:val="center"/>
          </w:tcPr>
          <w:p>
            <w:pPr>
              <w:tabs>
                <w:tab w:val="left" w:pos="532"/>
              </w:tabs>
              <w:spacing w:line="340" w:lineRule="exact"/>
              <w:jc w:val="center"/>
              <w:rPr>
                <w:rFonts w:eastAsia="黑体"/>
                <w:kern w:val="0"/>
                <w:sz w:val="21"/>
                <w:szCs w:val="21"/>
              </w:rPr>
            </w:pPr>
            <w:r>
              <w:rPr>
                <w:rFonts w:hint="eastAsia" w:eastAsia="黑体"/>
                <w:kern w:val="0"/>
                <w:sz w:val="21"/>
                <w:szCs w:val="21"/>
                <w:lang w:eastAsia="zh-CN"/>
              </w:rPr>
              <w:t>班级人数</w:t>
            </w:r>
          </w:p>
        </w:tc>
        <w:tc>
          <w:tcPr>
            <w:tcW w:w="1169" w:type="dxa"/>
            <w:vAlign w:val="center"/>
          </w:tcPr>
          <w:p>
            <w:pPr>
              <w:tabs>
                <w:tab w:val="left" w:pos="532"/>
              </w:tabs>
              <w:jc w:val="center"/>
              <w:rPr>
                <w:rFonts w:hint="default" w:eastAsia="宋体"/>
                <w:sz w:val="21"/>
                <w:szCs w:val="21"/>
                <w:lang w:val="en-US" w:eastAsia="zh-CN"/>
              </w:rPr>
            </w:pPr>
            <w:r>
              <w:rPr>
                <w:rFonts w:hint="eastAsia" w:eastAsia="宋体"/>
                <w:sz w:val="21"/>
                <w:szCs w:val="21"/>
                <w:lang w:val="en-US" w:eastAsia="zh-CN"/>
              </w:rPr>
              <w:t>97</w:t>
            </w:r>
          </w:p>
        </w:tc>
        <w:tc>
          <w:tcPr>
            <w:tcW w:w="1753" w:type="dxa"/>
            <w:vAlign w:val="center"/>
          </w:tcPr>
          <w:p>
            <w:pPr>
              <w:tabs>
                <w:tab w:val="left" w:pos="532"/>
              </w:tabs>
              <w:spacing w:line="340" w:lineRule="exact"/>
              <w:jc w:val="center"/>
              <w:rPr>
                <w:rFonts w:eastAsia="黑体"/>
                <w:kern w:val="0"/>
                <w:sz w:val="21"/>
                <w:szCs w:val="21"/>
              </w:rPr>
            </w:pPr>
            <w:r>
              <w:rPr>
                <w:rFonts w:hint="eastAsia" w:ascii="黑体" w:hAnsi="黑体" w:eastAsia="黑体"/>
                <w:kern w:val="0"/>
                <w:sz w:val="21"/>
                <w:szCs w:val="21"/>
                <w:lang w:eastAsia="zh-CN"/>
              </w:rPr>
              <w:t>上课教室</w:t>
            </w:r>
          </w:p>
        </w:tc>
        <w:tc>
          <w:tcPr>
            <w:tcW w:w="1462" w:type="dxa"/>
            <w:tcBorders>
              <w:right w:val="single" w:color="auto" w:sz="12" w:space="0"/>
            </w:tcBorders>
            <w:vAlign w:val="center"/>
          </w:tcPr>
          <w:p>
            <w:pPr>
              <w:tabs>
                <w:tab w:val="left" w:pos="532"/>
              </w:tabs>
              <w:jc w:val="center"/>
              <w:rPr>
                <w:rFonts w:eastAsia="宋体"/>
                <w:sz w:val="21"/>
                <w:szCs w:val="21"/>
                <w:lang w:eastAsia="zh-CN"/>
              </w:rPr>
            </w:pPr>
            <w:r>
              <w:rPr>
                <w:rFonts w:hint="eastAsia" w:asciiTheme="minorEastAsia" w:hAnsiTheme="minorEastAsia" w:eastAsiaTheme="minorEastAsia" w:cstheme="minorEastAsia"/>
                <w:bCs/>
                <w:sz w:val="21"/>
                <w:szCs w:val="21"/>
                <w:lang w:eastAsia="zh-CN"/>
              </w:rPr>
              <w:t>二教207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highlight w:val="none"/>
              </w:rPr>
            </w:pPr>
            <w:r>
              <w:rPr>
                <w:rFonts w:hint="eastAsia" w:ascii="黑体" w:hAnsi="黑体" w:eastAsia="黑体"/>
                <w:kern w:val="0"/>
                <w:sz w:val="21"/>
                <w:szCs w:val="21"/>
                <w:highlight w:val="none"/>
              </w:rPr>
              <w:t>答疑</w:t>
            </w:r>
            <w:r>
              <w:rPr>
                <w:rFonts w:hint="eastAsia" w:ascii="黑体" w:hAnsi="黑体" w:eastAsia="黑体"/>
                <w:kern w:val="0"/>
                <w:sz w:val="21"/>
                <w:szCs w:val="21"/>
                <w:highlight w:val="none"/>
                <w:lang w:eastAsia="zh-CN"/>
              </w:rPr>
              <w:t>安排</w:t>
            </w:r>
          </w:p>
        </w:tc>
        <w:tc>
          <w:tcPr>
            <w:tcW w:w="7109" w:type="dxa"/>
            <w:gridSpan w:val="5"/>
            <w:tcBorders>
              <w:right w:val="single" w:color="auto" w:sz="12" w:space="0"/>
            </w:tcBorders>
            <w:vAlign w:val="center"/>
          </w:tcPr>
          <w:p>
            <w:pPr>
              <w:rPr>
                <w:rFonts w:hint="default"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周二 14:00-15:00 线上 微信：xcy915479605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课程号/课程网站</w:t>
            </w:r>
          </w:p>
        </w:tc>
        <w:tc>
          <w:tcPr>
            <w:tcW w:w="7109" w:type="dxa"/>
            <w:gridSpan w:val="5"/>
            <w:tcBorders>
              <w:right w:val="single" w:color="auto" w:sz="12" w:space="0"/>
            </w:tcBorders>
            <w:vAlign w:val="center"/>
          </w:tcPr>
          <w:p>
            <w:pPr>
              <w:rPr>
                <w:rFonts w:hint="default" w:ascii="宋体" w:hAnsi="宋体" w:eastAsia="宋体" w:cs="宋体"/>
                <w:color w:val="000000" w:themeColor="text1"/>
                <w:kern w:val="0"/>
                <w:sz w:val="21"/>
                <w:szCs w:val="21"/>
                <w:highlight w:val="cyan"/>
                <w:lang w:val="en-US" w:eastAsia="zh-CN"/>
                <w14:textFill>
                  <w14:solidFill>
                    <w14:schemeClr w14:val="tx1"/>
                  </w14:solidFill>
                </w14:textFill>
              </w:rPr>
            </w:pPr>
            <w:r>
              <w:rPr>
                <w:rFonts w:hint="eastAsia" w:eastAsia="宋体"/>
                <w:sz w:val="21"/>
                <w:szCs w:val="21"/>
                <w:lang w:val="en-US" w:eastAsia="zh-CN"/>
              </w:rPr>
              <w:t>2610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w:t>
            </w:r>
            <w:r>
              <w:rPr>
                <w:rFonts w:hint="eastAsia" w:ascii="黑体" w:hAnsi="黑体" w:eastAsia="黑体"/>
                <w:kern w:val="0"/>
                <w:sz w:val="21"/>
                <w:szCs w:val="21"/>
              </w:rPr>
              <w:t>教材</w:t>
            </w:r>
          </w:p>
        </w:tc>
        <w:tc>
          <w:tcPr>
            <w:tcW w:w="7109" w:type="dxa"/>
            <w:gridSpan w:val="5"/>
            <w:tcBorders>
              <w:right w:val="single" w:color="auto" w:sz="12" w:space="0"/>
            </w:tcBorders>
            <w:vAlign w:val="center"/>
          </w:tcPr>
          <w:p>
            <w:pPr>
              <w:rPr>
                <w:rFonts w:ascii="宋体" w:hAnsi="宋体" w:eastAsia="宋体" w:cs="宋体"/>
                <w:color w:val="000000" w:themeColor="text1"/>
                <w:kern w:val="0"/>
                <w:sz w:val="21"/>
                <w:szCs w:val="21"/>
                <w:highlight w:val="cyan"/>
                <w:lang w:eastAsia="zh-CN"/>
                <w14:textFill>
                  <w14:solidFill>
                    <w14:schemeClr w14:val="tx1"/>
                  </w14:solidFill>
                </w14:textFill>
              </w:rPr>
            </w:pPr>
            <w:r>
              <w:rPr>
                <w:rFonts w:hint="eastAsia" w:asciiTheme="minorEastAsia" w:hAnsiTheme="minorEastAsia" w:eastAsiaTheme="minorEastAsia" w:cstheme="minorEastAsia"/>
                <w:bCs/>
                <w:kern w:val="0"/>
                <w:sz w:val="21"/>
                <w:szCs w:val="21"/>
                <w:lang w:eastAsia="zh-CN"/>
              </w:rPr>
              <w:t>《护理伦理学》，第3版，主编：刘俊荣，范宇莹.人民卫生出版社.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jc w:val="center"/>
        </w:trPr>
        <w:tc>
          <w:tcPr>
            <w:tcW w:w="1951" w:type="dxa"/>
            <w:tcBorders>
              <w:left w:val="single" w:color="auto" w:sz="12" w:space="0"/>
              <w:bottom w:val="single" w:color="auto" w:sz="12" w:space="0"/>
            </w:tcBorders>
            <w:vAlign w:val="center"/>
          </w:tcPr>
          <w:p>
            <w:pPr>
              <w:tabs>
                <w:tab w:val="left" w:pos="532"/>
              </w:tabs>
              <w:spacing w:line="340" w:lineRule="exact"/>
              <w:jc w:val="center"/>
              <w:rPr>
                <w:rFonts w:ascii="黑体" w:hAnsi="黑体" w:eastAsia="黑体"/>
                <w:kern w:val="0"/>
                <w:sz w:val="21"/>
                <w:szCs w:val="21"/>
              </w:rPr>
            </w:pPr>
            <w:r>
              <w:rPr>
                <w:rFonts w:hint="eastAsia" w:ascii="黑体" w:hAnsi="黑体" w:eastAsia="黑体"/>
                <w:kern w:val="0"/>
                <w:sz w:val="21"/>
                <w:szCs w:val="21"/>
              </w:rPr>
              <w:t>参考</w:t>
            </w:r>
            <w:r>
              <w:rPr>
                <w:rFonts w:hint="eastAsia" w:ascii="黑体" w:hAnsi="黑体" w:eastAsia="黑体"/>
                <w:kern w:val="0"/>
                <w:sz w:val="21"/>
                <w:szCs w:val="21"/>
                <w:lang w:eastAsia="zh-CN"/>
              </w:rPr>
              <w:t>教材与资料</w:t>
            </w:r>
          </w:p>
        </w:tc>
        <w:tc>
          <w:tcPr>
            <w:tcW w:w="7109" w:type="dxa"/>
            <w:gridSpan w:val="5"/>
            <w:tcBorders>
              <w:bottom w:val="single" w:color="auto" w:sz="12" w:space="0"/>
              <w:right w:val="single" w:color="auto" w:sz="12" w:space="0"/>
            </w:tcBorders>
            <w:vAlign w:val="center"/>
          </w:tcPr>
          <w:p>
            <w:pPr>
              <w:tabs>
                <w:tab w:val="left" w:pos="532"/>
              </w:tabs>
              <w:spacing w:line="340" w:lineRule="exact"/>
              <w:rPr>
                <w:rFonts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《医学伦理学》，主编：邱祥兴.人民卫生出版社；</w:t>
            </w:r>
          </w:p>
          <w:p>
            <w:pPr>
              <w:tabs>
                <w:tab w:val="left" w:pos="532"/>
              </w:tabs>
              <w:spacing w:line="340" w:lineRule="exact"/>
              <w:rPr>
                <w:rFonts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《医学伦理学（牛津通识读本）》，主编：Hope.译林出版社；</w:t>
            </w:r>
          </w:p>
          <w:p>
            <w:pPr>
              <w:tabs>
                <w:tab w:val="left" w:pos="532"/>
              </w:tabs>
              <w:spacing w:line="340" w:lineRule="exact"/>
              <w:rPr>
                <w:rFonts w:asciiTheme="minorEastAsia" w:hAnsiTheme="minorEastAsia" w:eastAsiaTheme="minorEastAsia" w:cstheme="minorEastAsia"/>
                <w:bCs/>
                <w:kern w:val="0"/>
                <w:sz w:val="21"/>
                <w:szCs w:val="21"/>
                <w:lang w:eastAsia="zh-CN"/>
              </w:rPr>
            </w:pPr>
            <w:r>
              <w:rPr>
                <w:rFonts w:hint="eastAsia" w:asciiTheme="minorEastAsia" w:hAnsiTheme="minorEastAsia" w:eastAsiaTheme="minorEastAsia" w:cstheme="minorEastAsia"/>
                <w:bCs/>
                <w:kern w:val="0"/>
                <w:sz w:val="21"/>
                <w:szCs w:val="21"/>
                <w:lang w:eastAsia="zh-CN"/>
              </w:rPr>
              <w:t>《护理伦理学》，主编：孙宏玉，唐启群.北京大学医学出版社；</w:t>
            </w:r>
          </w:p>
          <w:p>
            <w:pPr>
              <w:tabs>
                <w:tab w:val="left" w:pos="532"/>
              </w:tabs>
              <w:rPr>
                <w:rFonts w:ascii="宋体" w:hAnsi="宋体" w:eastAsia="宋体"/>
                <w:sz w:val="21"/>
                <w:szCs w:val="21"/>
                <w:lang w:eastAsia="zh-CN"/>
              </w:rPr>
            </w:pPr>
            <w:r>
              <w:rPr>
                <w:rFonts w:hint="eastAsia" w:asciiTheme="minorEastAsia" w:hAnsiTheme="minorEastAsia" w:eastAsiaTheme="minorEastAsia" w:cstheme="minorEastAsia"/>
                <w:bCs/>
                <w:kern w:val="0"/>
                <w:sz w:val="21"/>
                <w:szCs w:val="21"/>
                <w:lang w:eastAsia="zh-CN"/>
              </w:rPr>
              <w:t>《护理伦理与法律法规》，主编：王明丽.科学出版社.</w:t>
            </w:r>
          </w:p>
        </w:tc>
      </w:tr>
    </w:tbl>
    <w:p>
      <w:pPr>
        <w:tabs>
          <w:tab w:val="left" w:pos="3420"/>
          <w:tab w:val="left" w:pos="7560"/>
        </w:tabs>
        <w:spacing w:before="72" w:beforeLines="20"/>
        <w:jc w:val="both"/>
        <w:outlineLvl w:val="0"/>
        <w:rPr>
          <w:rFonts w:hint="eastAsia" w:ascii="宋体" w:hAnsi="宋体" w:eastAsia="宋体"/>
          <w:color w:val="000000"/>
          <w:position w:val="-20"/>
          <w:lang w:eastAsia="zh-CN"/>
        </w:rPr>
      </w:pPr>
    </w:p>
    <w:p>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二、课程教学进度安排</w:t>
      </w:r>
    </w:p>
    <w:tbl>
      <w:tblPr>
        <w:tblStyle w:val="4"/>
        <w:tblW w:w="4970" w:type="pct"/>
        <w:tblInd w:w="0" w:type="dxa"/>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Layout w:type="fixed"/>
        <w:tblCellMar>
          <w:top w:w="57" w:type="dxa"/>
          <w:left w:w="108" w:type="dxa"/>
          <w:bottom w:w="57" w:type="dxa"/>
          <w:right w:w="108" w:type="dxa"/>
        </w:tblCellMar>
      </w:tblPr>
      <w:tblGrid>
        <w:gridCol w:w="737"/>
        <w:gridCol w:w="737"/>
        <w:gridCol w:w="4979"/>
        <w:gridCol w:w="1320"/>
        <w:gridCol w:w="1233"/>
      </w:tblGrid>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454" w:hRule="atLeast"/>
        </w:trPr>
        <w:tc>
          <w:tcPr>
            <w:tcW w:w="737" w:type="dxa"/>
            <w:tcMar>
              <w:top w:w="15" w:type="dxa"/>
              <w:left w:w="108" w:type="dxa"/>
              <w:bottom w:w="0" w:type="dxa"/>
              <w:right w:w="108" w:type="dxa"/>
            </w:tcMar>
            <w:vAlign w:val="center"/>
          </w:tcPr>
          <w:p>
            <w:pPr>
              <w:widowControl/>
              <w:spacing w:before="120" w:after="120"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课次</w:t>
            </w:r>
          </w:p>
        </w:tc>
        <w:tc>
          <w:tcPr>
            <w:tcW w:w="737" w:type="dxa"/>
            <w:vAlign w:val="center"/>
          </w:tcPr>
          <w:p>
            <w:pPr>
              <w:widowControl/>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课时</w:t>
            </w:r>
          </w:p>
        </w:tc>
        <w:tc>
          <w:tcPr>
            <w:tcW w:w="4980" w:type="dxa"/>
            <w:tcMar>
              <w:top w:w="15" w:type="dxa"/>
              <w:left w:w="108" w:type="dxa"/>
              <w:bottom w:w="0" w:type="dxa"/>
              <w:right w:w="108" w:type="dxa"/>
            </w:tcMar>
            <w:vAlign w:val="center"/>
          </w:tcPr>
          <w:p>
            <w:pPr>
              <w:widowControl/>
              <w:spacing w:line="240" w:lineRule="exact"/>
              <w:ind w:firstLine="357"/>
              <w:jc w:val="center"/>
              <w:rPr>
                <w:rFonts w:ascii="黑体" w:hAnsi="黑体" w:eastAsia="黑体"/>
                <w:kern w:val="0"/>
                <w:sz w:val="21"/>
                <w:szCs w:val="21"/>
                <w:lang w:eastAsia="zh-CN"/>
              </w:rPr>
            </w:pPr>
            <w:r>
              <w:rPr>
                <w:rFonts w:hint="eastAsia" w:ascii="黑体" w:hAnsi="黑体" w:eastAsia="黑体"/>
                <w:kern w:val="0"/>
                <w:sz w:val="21"/>
                <w:szCs w:val="21"/>
                <w:lang w:eastAsia="zh-CN"/>
              </w:rPr>
              <w:t>教学内容</w:t>
            </w:r>
          </w:p>
        </w:tc>
        <w:tc>
          <w:tcPr>
            <w:tcW w:w="1320" w:type="dxa"/>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教学方式</w:t>
            </w:r>
          </w:p>
        </w:tc>
        <w:tc>
          <w:tcPr>
            <w:tcW w:w="1233" w:type="dxa"/>
            <w:tcMar>
              <w:top w:w="15" w:type="dxa"/>
              <w:left w:w="108" w:type="dxa"/>
              <w:bottom w:w="0" w:type="dxa"/>
              <w:right w:w="108" w:type="dxa"/>
            </w:tcMar>
            <w:vAlign w:val="center"/>
          </w:tcPr>
          <w:p>
            <w:pPr>
              <w:snapToGrid w:val="0"/>
              <w:spacing w:line="240" w:lineRule="exact"/>
              <w:jc w:val="center"/>
              <w:rPr>
                <w:rFonts w:ascii="黑体" w:hAnsi="黑体" w:eastAsia="黑体"/>
                <w:kern w:val="0"/>
                <w:sz w:val="21"/>
                <w:szCs w:val="21"/>
                <w:lang w:eastAsia="zh-CN"/>
              </w:rPr>
            </w:pPr>
            <w:r>
              <w:rPr>
                <w:rFonts w:hint="eastAsia" w:ascii="黑体" w:hAnsi="黑体" w:eastAsia="黑体"/>
                <w:kern w:val="0"/>
                <w:sz w:val="21"/>
                <w:szCs w:val="21"/>
                <w:lang w:eastAsia="zh-CN"/>
              </w:rPr>
              <w:t>作业</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1</w:t>
            </w:r>
          </w:p>
        </w:tc>
        <w:tc>
          <w:tcPr>
            <w:tcW w:w="737" w:type="dxa"/>
          </w:tcPr>
          <w:p>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课程导学。道德的概念、特征和功能，职业道德的基本内容；</w:t>
            </w:r>
          </w:p>
        </w:tc>
        <w:tc>
          <w:tcPr>
            <w:tcW w:w="1320" w:type="dxa"/>
            <w:tcMar>
              <w:top w:w="15" w:type="dxa"/>
              <w:left w:w="108" w:type="dxa"/>
              <w:bottom w:w="0" w:type="dxa"/>
              <w:right w:w="108" w:type="dxa"/>
            </w:tcMar>
            <w:vAlign w:val="top"/>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w:t>
            </w:r>
          </w:p>
        </w:tc>
        <w:tc>
          <w:tcPr>
            <w:tcW w:w="1233" w:type="dxa"/>
            <w:tcMar>
              <w:top w:w="15" w:type="dxa"/>
              <w:left w:w="108" w:type="dxa"/>
              <w:bottom w:w="0" w:type="dxa"/>
              <w:right w:w="108" w:type="dxa"/>
            </w:tcMar>
            <w:vAlign w:val="top"/>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2</w:t>
            </w:r>
          </w:p>
        </w:tc>
        <w:tc>
          <w:tcPr>
            <w:tcW w:w="737" w:type="dxa"/>
          </w:tcPr>
          <w:p>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伦理学、护理伦理学的概念及其发展；如何进行自我伦理教育、修养与评价。</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3</w:t>
            </w:r>
          </w:p>
        </w:tc>
        <w:tc>
          <w:tcPr>
            <w:tcW w:w="737" w:type="dxa"/>
          </w:tcPr>
          <w:p>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护理伦理学的理论基础：美德论、义务论及效果论等；基本概念；护理伦理学的基本观点：</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4</w:t>
            </w:r>
          </w:p>
        </w:tc>
        <w:tc>
          <w:tcPr>
            <w:tcW w:w="737" w:type="dxa"/>
          </w:tcPr>
          <w:p>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生命神圣论、生命质量论及生命价值论；护理伦理中的困境与出路。</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5</w:t>
            </w:r>
          </w:p>
        </w:tc>
        <w:tc>
          <w:tcPr>
            <w:tcW w:w="737" w:type="dxa"/>
          </w:tcPr>
          <w:p>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护理伦理学的基本原则：尊重原则、有利原则、不伤害原则及公正原则的内涵；</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6</w:t>
            </w:r>
          </w:p>
        </w:tc>
        <w:tc>
          <w:tcPr>
            <w:tcW w:w="737" w:type="dxa"/>
          </w:tcPr>
          <w:p>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护理伦理学基本规范的内容及要求；护理伦理学基本范畴概述及内容。</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7</w:t>
            </w:r>
          </w:p>
        </w:tc>
        <w:tc>
          <w:tcPr>
            <w:tcW w:w="737" w:type="dxa"/>
          </w:tcPr>
          <w:p>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护患双方权利和义务的内容护患关系的伦理道德，护患双方权利和义务</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kern w:val="0"/>
                <w:sz w:val="21"/>
                <w:szCs w:val="21"/>
                <w:lang w:eastAsia="zh-CN"/>
              </w:rPr>
            </w:pPr>
            <w:r>
              <w:rPr>
                <w:rFonts w:hint="eastAsia" w:eastAsia="宋体"/>
                <w:kern w:val="0"/>
                <w:sz w:val="21"/>
                <w:szCs w:val="21"/>
                <w:lang w:eastAsia="zh-CN"/>
              </w:rPr>
              <w:t>8</w:t>
            </w:r>
          </w:p>
        </w:tc>
        <w:tc>
          <w:tcPr>
            <w:tcW w:w="737" w:type="dxa"/>
          </w:tcPr>
          <w:p>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护患关系、护医关系及护士与其他人员关系的道德规范；如何正确处理护理人际关系，将道德规范应用于人际交往中。</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9</w:t>
            </w:r>
          </w:p>
        </w:tc>
        <w:tc>
          <w:tcPr>
            <w:tcW w:w="737" w:type="dxa"/>
          </w:tcPr>
          <w:p>
            <w:pPr>
              <w:widowControl/>
              <w:jc w:val="center"/>
              <w:rPr>
                <w:rFonts w:hint="default" w:eastAsia="宋体"/>
                <w:kern w:val="0"/>
                <w:sz w:val="21"/>
                <w:szCs w:val="21"/>
                <w:lang w:val="en-US" w:eastAsia="zh-CN"/>
              </w:rPr>
            </w:pPr>
            <w:r>
              <w:rPr>
                <w:rFonts w:hint="eastAsia" w:eastAsia="宋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基础护理的伦理规范；急危重症护理与围术期护理的伦理要求；急危重症护理与手术护理的伦理难题；如何按护理伦理要求做好相关护理工作。</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课前课前</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0</w:t>
            </w:r>
          </w:p>
        </w:tc>
        <w:tc>
          <w:tcPr>
            <w:tcW w:w="737" w:type="dxa"/>
          </w:tcPr>
          <w:p>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妇科病人、孕产妇、患儿及老年人的护理特点及护理伦理要求；如何合理解决好上述人群的护理伦理问题。</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1</w:t>
            </w:r>
          </w:p>
        </w:tc>
        <w:tc>
          <w:tcPr>
            <w:tcW w:w="737" w:type="dxa"/>
          </w:tcPr>
          <w:p>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精神科、传染科和肿瘤科护理的伦理要求及伦理难题；如何正确开展相关护理活动。</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2</w:t>
            </w:r>
          </w:p>
        </w:tc>
        <w:tc>
          <w:tcPr>
            <w:tcW w:w="737" w:type="dxa"/>
          </w:tcPr>
          <w:p>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突发公共卫生事件应急处理、社区卫生保健及预防保健工作的伦理道德规范和要求；如何正确处置突发公共卫生事件。</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233"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3</w:t>
            </w:r>
          </w:p>
        </w:tc>
        <w:tc>
          <w:tcPr>
            <w:tcW w:w="737" w:type="dxa"/>
          </w:tcPr>
          <w:p>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特殊医疗技术活动中的伦理原则及在护理实践中的运用。临终关怀的概念、特点及伦理意义；</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w:t>
            </w:r>
          </w:p>
        </w:tc>
        <w:tc>
          <w:tcPr>
            <w:tcW w:w="1233" w:type="dxa"/>
            <w:tcMar>
              <w:top w:w="15" w:type="dxa"/>
              <w:left w:w="108" w:type="dxa"/>
              <w:bottom w:w="0" w:type="dxa"/>
              <w:right w:w="108" w:type="dxa"/>
            </w:tcMar>
            <w:vAlign w:val="top"/>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4</w:t>
            </w:r>
          </w:p>
        </w:tc>
        <w:tc>
          <w:tcPr>
            <w:tcW w:w="737" w:type="dxa"/>
          </w:tcPr>
          <w:p>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安乐死的定义及分类；在护理实践中如何做好临终关怀和尸体护理工作。</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233" w:type="dxa"/>
            <w:tcMar>
              <w:top w:w="15" w:type="dxa"/>
              <w:left w:w="108" w:type="dxa"/>
              <w:bottom w:w="0" w:type="dxa"/>
              <w:right w:w="108" w:type="dxa"/>
            </w:tcMar>
            <w:vAlign w:val="top"/>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5</w:t>
            </w:r>
          </w:p>
        </w:tc>
        <w:tc>
          <w:tcPr>
            <w:tcW w:w="737" w:type="dxa"/>
          </w:tcPr>
          <w:p>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护理科研的基本原则和基本规范；人体实验的基本原则和伦理矛盾；科研行为不端的定义；如何规范开展护理科研活动护理管理的伦理要求及意义；</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233" w:type="dxa"/>
            <w:tcMar>
              <w:top w:w="15" w:type="dxa"/>
              <w:left w:w="108" w:type="dxa"/>
              <w:bottom w:w="0" w:type="dxa"/>
              <w:right w:w="108" w:type="dxa"/>
            </w:tcMar>
            <w:vAlign w:val="top"/>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课前预习+课后小论文</w:t>
            </w:r>
          </w:p>
        </w:tc>
      </w:tr>
      <w:tr>
        <w:tblPrEx>
          <w:tblBorders>
            <w:top w:val="single" w:color="auto" w:sz="12" w:space="0"/>
            <w:left w:val="single" w:color="auto" w:sz="12" w:space="0"/>
            <w:bottom w:val="single" w:color="auto" w:sz="12" w:space="0"/>
            <w:right w:val="single" w:color="auto" w:sz="12" w:space="0"/>
            <w:insideH w:val="single" w:color="000000" w:sz="8" w:space="0"/>
            <w:insideV w:val="single" w:color="000000" w:sz="8" w:space="0"/>
          </w:tblBorders>
          <w:tblCellMar>
            <w:top w:w="57" w:type="dxa"/>
            <w:left w:w="108" w:type="dxa"/>
            <w:bottom w:w="57" w:type="dxa"/>
            <w:right w:w="108" w:type="dxa"/>
          </w:tblCellMar>
        </w:tblPrEx>
        <w:trPr>
          <w:trHeight w:val="340" w:hRule="atLeast"/>
        </w:trPr>
        <w:tc>
          <w:tcPr>
            <w:tcW w:w="737" w:type="dxa"/>
            <w:tcMar>
              <w:top w:w="15" w:type="dxa"/>
              <w:left w:w="108" w:type="dxa"/>
              <w:bottom w:w="0" w:type="dxa"/>
              <w:right w:w="108" w:type="dxa"/>
            </w:tcMar>
            <w:vAlign w:val="center"/>
          </w:tcPr>
          <w:p>
            <w:pPr>
              <w:widowControl/>
              <w:jc w:val="center"/>
              <w:rPr>
                <w:rFonts w:eastAsia="宋体"/>
                <w:color w:val="000000"/>
                <w:sz w:val="21"/>
                <w:szCs w:val="21"/>
                <w:lang w:eastAsia="zh-CN"/>
              </w:rPr>
            </w:pPr>
            <w:r>
              <w:rPr>
                <w:rFonts w:hint="eastAsia" w:eastAsia="宋体"/>
                <w:color w:val="000000"/>
                <w:sz w:val="21"/>
                <w:szCs w:val="21"/>
                <w:lang w:eastAsia="zh-CN"/>
              </w:rPr>
              <w:t>1</w:t>
            </w:r>
            <w:r>
              <w:rPr>
                <w:rFonts w:eastAsia="宋体"/>
                <w:color w:val="000000"/>
                <w:sz w:val="21"/>
                <w:szCs w:val="21"/>
                <w:lang w:eastAsia="zh-CN"/>
              </w:rPr>
              <w:t>6</w:t>
            </w:r>
          </w:p>
        </w:tc>
        <w:tc>
          <w:tcPr>
            <w:tcW w:w="737" w:type="dxa"/>
          </w:tcPr>
          <w:p>
            <w:pPr>
              <w:widowControl/>
              <w:jc w:val="center"/>
              <w:rPr>
                <w:rFonts w:hint="default" w:eastAsia="黑体"/>
                <w:kern w:val="0"/>
                <w:sz w:val="21"/>
                <w:szCs w:val="21"/>
                <w:lang w:val="en-US" w:eastAsia="zh-CN"/>
              </w:rPr>
            </w:pPr>
            <w:r>
              <w:rPr>
                <w:rFonts w:hint="eastAsia" w:eastAsia="黑体"/>
                <w:kern w:val="0"/>
                <w:sz w:val="21"/>
                <w:szCs w:val="21"/>
                <w:lang w:val="en-US" w:eastAsia="zh-CN"/>
              </w:rPr>
              <w:t>2</w:t>
            </w:r>
          </w:p>
        </w:tc>
        <w:tc>
          <w:tcPr>
            <w:tcW w:w="4980" w:type="dxa"/>
            <w:tcMar>
              <w:top w:w="15" w:type="dxa"/>
              <w:left w:w="108" w:type="dxa"/>
              <w:bottom w:w="0" w:type="dxa"/>
              <w:right w:w="108" w:type="dxa"/>
            </w:tcMar>
            <w:vAlign w:val="center"/>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护理管理者的伦理素质；护理管理中的伦理与法律问题；如何让护理决策符合伦理要求。所学护理伦理学相关知识点在护理伦理实践中运用护理管理中的伦理与法律问题、决策选择和评价。</w:t>
            </w:r>
          </w:p>
        </w:tc>
        <w:tc>
          <w:tcPr>
            <w:tcW w:w="1320" w:type="dxa"/>
            <w:tcMar>
              <w:top w:w="15" w:type="dxa"/>
              <w:left w:w="108" w:type="dxa"/>
              <w:bottom w:w="0" w:type="dxa"/>
              <w:right w:w="108" w:type="dxa"/>
            </w:tcMar>
            <w:vAlign w:val="top"/>
          </w:tcPr>
          <w:p>
            <w:pPr>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讲授法+案例讨论</w:t>
            </w:r>
          </w:p>
        </w:tc>
        <w:tc>
          <w:tcPr>
            <w:tcW w:w="1233" w:type="dxa"/>
            <w:tcMar>
              <w:top w:w="15" w:type="dxa"/>
              <w:left w:w="108" w:type="dxa"/>
              <w:bottom w:w="0" w:type="dxa"/>
              <w:right w:w="108" w:type="dxa"/>
            </w:tcMar>
            <w:vAlign w:val="top"/>
          </w:tcPr>
          <w:p>
            <w:pPr>
              <w:tabs>
                <w:tab w:val="left" w:pos="532"/>
              </w:tabs>
              <w:spacing w:line="340" w:lineRule="exact"/>
              <w:rPr>
                <w:rFonts w:asciiTheme="minorEastAsia" w:hAnsiTheme="minorEastAsia" w:eastAsiaTheme="minorEastAsia" w:cstheme="minorEastAsia"/>
                <w:kern w:val="0"/>
                <w:sz w:val="21"/>
                <w:szCs w:val="21"/>
                <w:lang w:val="en-US" w:eastAsia="zh-CN" w:bidi="ar-SA"/>
              </w:rPr>
            </w:pPr>
            <w:r>
              <w:rPr>
                <w:rFonts w:hint="eastAsia" w:asciiTheme="minorEastAsia" w:hAnsiTheme="minorEastAsia" w:eastAsiaTheme="minorEastAsia" w:cstheme="minorEastAsia"/>
                <w:kern w:val="0"/>
                <w:sz w:val="21"/>
                <w:szCs w:val="21"/>
                <w:lang w:eastAsia="zh-CN"/>
              </w:rPr>
              <w:t>课前预习</w:t>
            </w:r>
          </w:p>
        </w:tc>
      </w:tr>
    </w:tbl>
    <w:p>
      <w:pPr>
        <w:snapToGrid w:val="0"/>
        <w:spacing w:before="360" w:beforeLines="100" w:after="180" w:afterLines="50"/>
        <w:jc w:val="both"/>
        <w:rPr>
          <w:rFonts w:ascii="黑体" w:hAnsi="黑体" w:eastAsia="黑体"/>
          <w:bCs/>
          <w:color w:val="000000"/>
          <w:lang w:eastAsia="zh-CN"/>
        </w:rPr>
      </w:pPr>
      <w:r>
        <w:rPr>
          <w:rFonts w:hint="eastAsia" w:ascii="黑体" w:hAnsi="黑体" w:eastAsia="黑体"/>
          <w:bCs/>
          <w:color w:val="000000"/>
          <w:lang w:eastAsia="zh-CN"/>
        </w:rPr>
        <w:t>三、考核方式</w:t>
      </w:r>
    </w:p>
    <w:tbl>
      <w:tblPr>
        <w:tblStyle w:val="4"/>
        <w:tblpPr w:leftFromText="180" w:rightFromText="180" w:vertAnchor="text" w:horzAnchor="margin" w:tblpY="24"/>
        <w:tblOverlap w:val="never"/>
        <w:tblW w:w="9039"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108" w:type="dxa"/>
          <w:bottom w:w="57" w:type="dxa"/>
          <w:right w:w="108" w:type="dxa"/>
        </w:tblCellMar>
      </w:tblPr>
      <w:tblGrid>
        <w:gridCol w:w="1809"/>
        <w:gridCol w:w="1843"/>
        <w:gridCol w:w="538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809" w:type="dxa"/>
            <w:shd w:val="clear" w:color="auto" w:fill="auto"/>
            <w:vAlign w:val="center"/>
          </w:tcPr>
          <w:p>
            <w:pPr>
              <w:snapToGrid w:val="0"/>
              <w:jc w:val="center"/>
              <w:rPr>
                <w:rFonts w:ascii="黑体" w:hAnsi="黑体" w:eastAsia="黑体"/>
                <w:bCs/>
                <w:sz w:val="21"/>
                <w:szCs w:val="21"/>
              </w:rPr>
            </w:pPr>
            <w:r>
              <w:rPr>
                <w:rFonts w:hint="eastAsia" w:ascii="黑体" w:hAnsi="黑体" w:eastAsia="黑体"/>
                <w:bCs/>
                <w:sz w:val="21"/>
                <w:szCs w:val="21"/>
              </w:rPr>
              <w:t>总评构成</w:t>
            </w:r>
          </w:p>
        </w:tc>
        <w:tc>
          <w:tcPr>
            <w:tcW w:w="1843" w:type="dxa"/>
            <w:shd w:val="clear" w:color="auto" w:fill="auto"/>
            <w:vAlign w:val="center"/>
          </w:tcPr>
          <w:p>
            <w:pPr>
              <w:snapToGrid w:val="0"/>
              <w:jc w:val="center"/>
              <w:rPr>
                <w:rFonts w:ascii="黑体" w:hAnsi="黑体" w:eastAsia="黑体"/>
                <w:bCs/>
                <w:sz w:val="21"/>
                <w:szCs w:val="21"/>
              </w:rPr>
            </w:pPr>
            <w:r>
              <w:rPr>
                <w:rFonts w:hint="eastAsia" w:ascii="黑体" w:hAnsi="黑体" w:eastAsia="黑体"/>
                <w:bCs/>
                <w:sz w:val="21"/>
                <w:szCs w:val="21"/>
              </w:rPr>
              <w:t>占比</w:t>
            </w:r>
          </w:p>
        </w:tc>
        <w:tc>
          <w:tcPr>
            <w:tcW w:w="5387" w:type="dxa"/>
            <w:shd w:val="clear" w:color="auto" w:fill="auto"/>
            <w:vAlign w:val="center"/>
          </w:tcPr>
          <w:p>
            <w:pPr>
              <w:snapToGrid w:val="0"/>
              <w:jc w:val="center"/>
              <w:rPr>
                <w:rFonts w:ascii="黑体" w:hAnsi="黑体" w:eastAsia="黑体"/>
                <w:bCs/>
                <w:sz w:val="21"/>
                <w:szCs w:val="21"/>
                <w:lang w:eastAsia="zh-CN"/>
              </w:rPr>
            </w:pPr>
            <w:r>
              <w:rPr>
                <w:rFonts w:hint="eastAsia" w:ascii="黑体" w:hAnsi="黑体" w:eastAsia="黑体"/>
                <w:bCs/>
                <w:sz w:val="21"/>
                <w:szCs w:val="21"/>
                <w:lang w:eastAsia="zh-CN"/>
              </w:rPr>
              <w:t>考核方式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1</w:t>
            </w:r>
          </w:p>
        </w:tc>
        <w:tc>
          <w:tcPr>
            <w:tcW w:w="1843" w:type="dxa"/>
            <w:shd w:val="clear" w:color="auto" w:fill="auto"/>
            <w:vAlign w:val="center"/>
          </w:tcPr>
          <w:p>
            <w:pPr>
              <w:pStyle w:val="11"/>
              <w:rPr>
                <w:rFonts w:asciiTheme="minorEastAsia" w:hAnsiTheme="minorEastAsia" w:eastAsiaTheme="minorEastAsia" w:cstheme="minorEastAsia"/>
                <w:color w:val="000000"/>
                <w:kern w:val="0"/>
                <w:sz w:val="21"/>
                <w:szCs w:val="21"/>
                <w:lang w:val="en-US" w:eastAsia="zh-CN" w:bidi="ar-SA"/>
              </w:rPr>
            </w:pPr>
            <w:r>
              <w:rPr>
                <w:rFonts w:hint="eastAsia"/>
                <w:lang w:eastAsia="zh-CN"/>
              </w:rPr>
              <w:t>60%</w:t>
            </w:r>
          </w:p>
        </w:tc>
        <w:tc>
          <w:tcPr>
            <w:tcW w:w="5387" w:type="dxa"/>
            <w:shd w:val="clear" w:color="auto" w:fill="auto"/>
            <w:vAlign w:val="center"/>
          </w:tcPr>
          <w:p>
            <w:pPr>
              <w:tabs>
                <w:tab w:val="left" w:pos="532"/>
              </w:tabs>
              <w:spacing w:line="34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期终闭卷考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X1</w:t>
            </w:r>
          </w:p>
        </w:tc>
        <w:tc>
          <w:tcPr>
            <w:tcW w:w="1843" w:type="dxa"/>
            <w:shd w:val="clear" w:color="auto" w:fill="auto"/>
            <w:vAlign w:val="center"/>
          </w:tcPr>
          <w:p>
            <w:pPr>
              <w:pStyle w:val="11"/>
              <w:rPr>
                <w:rFonts w:asciiTheme="minorEastAsia" w:hAnsiTheme="minorEastAsia" w:eastAsiaTheme="minorEastAsia" w:cstheme="minorEastAsia"/>
                <w:color w:val="000000"/>
                <w:kern w:val="0"/>
                <w:sz w:val="21"/>
                <w:szCs w:val="21"/>
                <w:lang w:val="en-US" w:eastAsia="zh-CN" w:bidi="ar-SA"/>
              </w:rPr>
            </w:pPr>
            <w:r>
              <w:rPr>
                <w:rFonts w:hint="eastAsia"/>
                <w:lang w:eastAsia="zh-CN"/>
              </w:rPr>
              <w:t>20%</w:t>
            </w:r>
          </w:p>
        </w:tc>
        <w:tc>
          <w:tcPr>
            <w:tcW w:w="5387" w:type="dxa"/>
            <w:shd w:val="clear" w:color="auto" w:fill="auto"/>
            <w:vAlign w:val="center"/>
          </w:tcPr>
          <w:p>
            <w:pPr>
              <w:tabs>
                <w:tab w:val="left" w:pos="532"/>
              </w:tabs>
              <w:spacing w:line="34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课堂小测验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X2</w:t>
            </w:r>
          </w:p>
        </w:tc>
        <w:tc>
          <w:tcPr>
            <w:tcW w:w="1843" w:type="dxa"/>
            <w:shd w:val="clear" w:color="auto" w:fill="auto"/>
            <w:vAlign w:val="center"/>
          </w:tcPr>
          <w:p>
            <w:pPr>
              <w:pStyle w:val="11"/>
              <w:rPr>
                <w:rFonts w:asciiTheme="minorEastAsia" w:hAnsiTheme="minorEastAsia" w:eastAsiaTheme="minorEastAsia" w:cstheme="minorEastAsia"/>
                <w:color w:val="000000"/>
                <w:kern w:val="0"/>
                <w:sz w:val="21"/>
                <w:szCs w:val="21"/>
                <w:lang w:val="en-US" w:eastAsia="zh-CN" w:bidi="ar-SA"/>
              </w:rPr>
            </w:pPr>
            <w:r>
              <w:rPr>
                <w:rFonts w:hint="eastAsia"/>
                <w:lang w:eastAsia="zh-CN"/>
              </w:rPr>
              <w:t>10%</w:t>
            </w:r>
          </w:p>
        </w:tc>
        <w:tc>
          <w:tcPr>
            <w:tcW w:w="5387" w:type="dxa"/>
            <w:shd w:val="clear" w:color="auto" w:fill="auto"/>
            <w:vAlign w:val="center"/>
          </w:tcPr>
          <w:p>
            <w:pPr>
              <w:tabs>
                <w:tab w:val="left" w:pos="532"/>
              </w:tabs>
              <w:spacing w:line="34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小组讨论考核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108" w:type="dxa"/>
            <w:bottom w:w="57" w:type="dxa"/>
            <w:right w:w="108" w:type="dxa"/>
          </w:tblCellMar>
        </w:tblPrEx>
        <w:trPr>
          <w:trHeight w:val="340" w:hRule="atLeast"/>
        </w:trPr>
        <w:tc>
          <w:tcPr>
            <w:tcW w:w="1809" w:type="dxa"/>
            <w:shd w:val="clear" w:color="auto" w:fill="auto"/>
            <w:vAlign w:val="center"/>
          </w:tcPr>
          <w:p>
            <w:pPr>
              <w:snapToGrid w:val="0"/>
              <w:jc w:val="center"/>
              <w:rPr>
                <w:rFonts w:ascii="Arial" w:hAnsi="Arial" w:eastAsia="黑体" w:cs="Arial"/>
                <w:bCs/>
                <w:sz w:val="21"/>
                <w:szCs w:val="21"/>
              </w:rPr>
            </w:pPr>
            <w:r>
              <w:rPr>
                <w:rFonts w:ascii="Arial" w:hAnsi="Arial" w:eastAsia="黑体" w:cs="Arial"/>
                <w:bCs/>
                <w:sz w:val="21"/>
                <w:szCs w:val="21"/>
              </w:rPr>
              <w:t>X3</w:t>
            </w:r>
          </w:p>
        </w:tc>
        <w:tc>
          <w:tcPr>
            <w:tcW w:w="1843" w:type="dxa"/>
            <w:shd w:val="clear" w:color="auto" w:fill="auto"/>
            <w:vAlign w:val="center"/>
          </w:tcPr>
          <w:p>
            <w:pPr>
              <w:pStyle w:val="11"/>
              <w:rPr>
                <w:rFonts w:asciiTheme="minorEastAsia" w:hAnsiTheme="minorEastAsia" w:eastAsiaTheme="minorEastAsia" w:cstheme="minorEastAsia"/>
                <w:color w:val="000000"/>
                <w:kern w:val="0"/>
                <w:sz w:val="21"/>
                <w:szCs w:val="21"/>
                <w:lang w:val="en-US" w:eastAsia="zh-CN" w:bidi="ar-SA"/>
              </w:rPr>
            </w:pPr>
            <w:r>
              <w:rPr>
                <w:rFonts w:hint="eastAsia"/>
                <w:lang w:eastAsia="zh-CN"/>
              </w:rPr>
              <w:t>10%</w:t>
            </w:r>
          </w:p>
        </w:tc>
        <w:tc>
          <w:tcPr>
            <w:tcW w:w="5387" w:type="dxa"/>
            <w:shd w:val="clear" w:color="auto" w:fill="auto"/>
            <w:vAlign w:val="center"/>
          </w:tcPr>
          <w:p>
            <w:pPr>
              <w:tabs>
                <w:tab w:val="left" w:pos="532"/>
              </w:tabs>
              <w:spacing w:line="340" w:lineRule="exact"/>
              <w:jc w:val="center"/>
              <w:rPr>
                <w:rFonts w:hint="eastAsia" w:asciiTheme="minorEastAsia" w:hAnsiTheme="minorEastAsia" w:eastAsiaTheme="minorEastAsia" w:cstheme="minorEastAsia"/>
                <w:kern w:val="0"/>
                <w:sz w:val="21"/>
                <w:szCs w:val="21"/>
                <w:lang w:val="en-US" w:eastAsia="zh-CN"/>
              </w:rPr>
            </w:pPr>
            <w:r>
              <w:rPr>
                <w:rFonts w:hint="eastAsia" w:asciiTheme="minorEastAsia" w:hAnsiTheme="minorEastAsia" w:eastAsiaTheme="minorEastAsia" w:cstheme="minorEastAsia"/>
                <w:kern w:val="0"/>
                <w:sz w:val="21"/>
                <w:szCs w:val="21"/>
                <w:lang w:eastAsia="zh-CN"/>
              </w:rPr>
              <w:t>课堂展示</w:t>
            </w:r>
          </w:p>
        </w:tc>
      </w:tr>
    </w:tbl>
    <w:p>
      <w:pPr>
        <w:tabs>
          <w:tab w:val="left" w:pos="3420"/>
          <w:tab w:val="left" w:pos="7560"/>
        </w:tabs>
        <w:spacing w:before="72" w:beforeLines="20"/>
        <w:ind w:left="420" w:hanging="420"/>
        <w:jc w:val="both"/>
        <w:outlineLvl w:val="0"/>
        <w:rPr>
          <w:rFonts w:ascii="宋体" w:hAnsi="宋体" w:eastAsia="宋体"/>
          <w:color w:val="000000"/>
          <w:position w:val="-20"/>
          <w:lang w:eastAsia="zh-CN"/>
        </w:rPr>
      </w:pPr>
    </w:p>
    <w:p>
      <w:pPr>
        <w:tabs>
          <w:tab w:val="left" w:pos="3210"/>
          <w:tab w:val="left" w:pos="7560"/>
        </w:tabs>
        <w:spacing w:before="72" w:beforeLines="20" w:line="480" w:lineRule="auto"/>
        <w:jc w:val="both"/>
        <w:outlineLvl w:val="0"/>
        <w:rPr>
          <w:rFonts w:ascii="黑体" w:hAnsi="黑体" w:eastAsia="黑体"/>
          <w:sz w:val="21"/>
          <w:szCs w:val="21"/>
          <w:lang w:eastAsia="zh-CN"/>
        </w:rPr>
      </w:pPr>
      <w:r>
        <w:rPr>
          <w:rFonts w:hint="eastAsia" w:asciiTheme="minorEastAsia" w:hAnsiTheme="minorEastAsia"/>
          <w:sz w:val="28"/>
          <w:szCs w:val="28"/>
          <w:highlight w:val="yellow"/>
        </w:rPr>
        <w:drawing>
          <wp:anchor distT="0" distB="0" distL="114300" distR="114300" simplePos="0" relativeHeight="251659264" behindDoc="0" locked="0" layoutInCell="1" allowOverlap="1">
            <wp:simplePos x="0" y="0"/>
            <wp:positionH relativeFrom="column">
              <wp:posOffset>575310</wp:posOffset>
            </wp:positionH>
            <wp:positionV relativeFrom="paragraph">
              <wp:posOffset>36195</wp:posOffset>
            </wp:positionV>
            <wp:extent cx="975995" cy="463550"/>
            <wp:effectExtent l="0" t="0" r="14605" b="8890"/>
            <wp:wrapNone/>
            <wp:docPr id="4" name="图片 4" descr="c948573acc6f2a450df7c824aec81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948573acc6f2a450df7c824aec812e"/>
                    <pic:cNvPicPr>
                      <a:picLocks noChangeAspect="1"/>
                    </pic:cNvPicPr>
                  </pic:nvPicPr>
                  <pic:blipFill>
                    <a:blip r:embed="rId10">
                      <a:extLst>
                        <a:ext uri="{BEBA8EAE-BF5A-486C-A8C5-ECC9F3942E4B}">
                          <a14:imgProps xmlns:a14="http://schemas.microsoft.com/office/drawing/2010/main">
                            <a14:imgLayer r:embed="rId11">
                              <a14:imgEffect>
                                <a14:brightnessContrast bright="60000"/>
                              </a14:imgEffect>
                              <a14:imgEffect>
                                <a14:sharpenSoften amount="60000"/>
                              </a14:imgEffect>
                            </a14:imgLayer>
                          </a14:imgProps>
                        </a:ext>
                      </a:extLst>
                    </a:blip>
                    <a:stretch>
                      <a:fillRect/>
                    </a:stretch>
                  </pic:blipFill>
                  <pic:spPr>
                    <a:xfrm>
                      <a:off x="0" y="0"/>
                      <a:ext cx="975995" cy="463550"/>
                    </a:xfrm>
                    <a:prstGeom prst="rect">
                      <a:avLst/>
                    </a:prstGeom>
                  </pic:spPr>
                </pic:pic>
              </a:graphicData>
            </a:graphic>
          </wp:anchor>
        </w:drawing>
      </w:r>
      <w:r>
        <w:rPr>
          <w:rFonts w:hint="eastAsia" w:ascii="黑体" w:hAnsi="黑体" w:eastAsia="黑体"/>
          <w:color w:val="000000"/>
          <w:position w:val="-20"/>
          <w:sz w:val="21"/>
          <w:szCs w:val="21"/>
        </w:rPr>
        <w:t>任课教师：</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lang w:eastAsia="zh-CN"/>
        </w:rPr>
        <w:t>系</w:t>
      </w:r>
      <w:r>
        <w:rPr>
          <w:rFonts w:hint="eastAsia" w:ascii="黑体" w:hAnsi="黑体" w:eastAsia="黑体"/>
          <w:color w:val="000000"/>
          <w:position w:val="-20"/>
          <w:sz w:val="21"/>
          <w:szCs w:val="21"/>
        </w:rPr>
        <w:t>主任审核：</w:t>
      </w:r>
      <w:r>
        <w:rPr>
          <w:rFonts w:hint="eastAsia" w:ascii="黑体" w:hAnsi="黑体" w:eastAsia="黑体"/>
          <w:color w:val="000000"/>
          <w:position w:val="-20"/>
          <w:sz w:val="21"/>
          <w:szCs w:val="21"/>
          <w:lang w:eastAsia="zh-CN"/>
        </w:rPr>
        <w:drawing>
          <wp:inline distT="0" distB="0" distL="114300" distR="114300">
            <wp:extent cx="791210" cy="438150"/>
            <wp:effectExtent l="0" t="0" r="8890" b="0"/>
            <wp:docPr id="5" name="图片 5" descr="b4c3cc5e633c06bb76e1d8d6703ba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4c3cc5e633c06bb76e1d8d6703ba72"/>
                    <pic:cNvPicPr>
                      <a:picLocks noChangeAspect="1"/>
                    </pic:cNvPicPr>
                  </pic:nvPicPr>
                  <pic:blipFill>
                    <a:blip r:embed="rId12"/>
                    <a:stretch>
                      <a:fillRect/>
                    </a:stretch>
                  </pic:blipFill>
                  <pic:spPr>
                    <a:xfrm>
                      <a:off x="0" y="0"/>
                      <a:ext cx="791210" cy="438150"/>
                    </a:xfrm>
                    <a:prstGeom prst="rect">
                      <a:avLst/>
                    </a:prstGeom>
                  </pic:spPr>
                </pic:pic>
              </a:graphicData>
            </a:graphic>
          </wp:inline>
        </w:drawing>
      </w:r>
      <w:r>
        <w:rPr>
          <w:rFonts w:hint="eastAsia" w:ascii="黑体" w:hAnsi="黑体" w:eastAsia="黑体"/>
          <w:color w:val="000000"/>
          <w:position w:val="-20"/>
          <w:sz w:val="21"/>
          <w:szCs w:val="21"/>
          <w:lang w:eastAsia="zh-CN"/>
        </w:rPr>
        <w:t xml:space="preserve"> </w:t>
      </w:r>
      <w:bookmarkStart w:id="0" w:name="_GoBack"/>
      <w:bookmarkEnd w:id="0"/>
      <w:r>
        <w:rPr>
          <w:rFonts w:hint="eastAsia" w:ascii="黑体" w:hAnsi="黑体" w:eastAsia="黑体"/>
          <w:color w:val="000000"/>
          <w:position w:val="-20"/>
          <w:sz w:val="21"/>
          <w:szCs w:val="21"/>
          <w:lang w:eastAsia="zh-CN"/>
        </w:rPr>
        <w:t xml:space="preserve"> </w:t>
      </w:r>
      <w:r>
        <w:rPr>
          <w:rFonts w:hint="eastAsia" w:ascii="黑体" w:hAnsi="黑体" w:eastAsia="黑体"/>
          <w:color w:val="000000"/>
          <w:position w:val="-20"/>
          <w:sz w:val="21"/>
          <w:szCs w:val="21"/>
        </w:rPr>
        <w:t xml:space="preserve"> </w:t>
      </w:r>
      <w:r>
        <w:rPr>
          <w:rFonts w:ascii="黑体" w:hAnsi="黑体" w:eastAsia="黑体"/>
          <w:color w:val="000000"/>
          <w:position w:val="-20"/>
          <w:sz w:val="21"/>
          <w:szCs w:val="21"/>
        </w:rPr>
        <w:t xml:space="preserve">          </w:t>
      </w:r>
      <w:r>
        <w:rPr>
          <w:rFonts w:hint="eastAsia" w:ascii="黑体" w:hAnsi="黑体" w:eastAsia="黑体"/>
          <w:color w:val="000000"/>
          <w:position w:val="-20"/>
          <w:sz w:val="21"/>
          <w:szCs w:val="21"/>
        </w:rPr>
        <w:t>日期：</w:t>
      </w:r>
      <w:r>
        <w:rPr>
          <w:rFonts w:hint="eastAsia" w:ascii="黑体" w:hAnsi="黑体" w:eastAsia="黑体"/>
          <w:color w:val="000000"/>
          <w:position w:val="-20"/>
          <w:sz w:val="21"/>
          <w:szCs w:val="21"/>
          <w:lang w:val="en-US" w:eastAsia="zh-CN"/>
        </w:rPr>
        <w:t>2024.3</w:t>
      </w:r>
      <w:r>
        <w:rPr>
          <w:rFonts w:hint="eastAsia" w:ascii="黑体" w:hAnsi="黑体" w:eastAsia="黑体"/>
          <w:color w:val="000000"/>
          <w:position w:val="-20"/>
          <w:sz w:val="21"/>
          <w:szCs w:val="21"/>
          <w:lang w:eastAsia="zh-CN"/>
        </w:rPr>
        <w:t xml:space="preserve"> </w:t>
      </w:r>
      <w:r>
        <w:rPr>
          <w:rFonts w:ascii="黑体" w:hAnsi="黑体" w:eastAsia="黑体"/>
          <w:color w:val="000000"/>
          <w:position w:val="-20"/>
          <w:sz w:val="21"/>
          <w:szCs w:val="21"/>
          <w:lang w:eastAsia="zh-CN"/>
        </w:rPr>
        <w:t xml:space="preserve">         </w:t>
      </w:r>
    </w:p>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361" w:left="1588" w:header="567" w:footer="794" w:gutter="0"/>
      <w:pgNumType w:start="21"/>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華康儷中黑">
    <w:altName w:val="黑体"/>
    <w:panose1 w:val="00000000000000000000"/>
    <w:charset w:val="88"/>
    <w:family w:val="swiss"/>
    <w:pitch w:val="default"/>
    <w:sig w:usb0="00000000" w:usb1="00000000" w:usb2="00000016" w:usb3="00000000" w:csb0="00100000" w:csb1="00000000"/>
  </w:font>
  <w:font w:name="ITC Bookman Demi">
    <w:altName w:val="Georgia"/>
    <w:panose1 w:val="00000000000000000000"/>
    <w:charset w:val="00"/>
    <w:family w:val="modern"/>
    <w:pitch w:val="default"/>
    <w:sig w:usb0="00000000" w:usb1="00000000" w:usb2="00000000" w:usb3="00000000" w:csb0="00000093" w:csb1="00000000"/>
  </w:font>
  <w:font w:name="DotumChe">
    <w:altName w:val="Malgun Gothic"/>
    <w:panose1 w:val="00000000000000000000"/>
    <w:charset w:val="81"/>
    <w:family w:val="modern"/>
    <w:pitch w:val="default"/>
    <w:sig w:usb0="00000000" w:usb1="00000000" w:usb2="00000030" w:usb3="00000000" w:csb0="0008009F" w:csb1="00000000"/>
  </w:font>
  <w:font w:name="華康粗圓體">
    <w:altName w:val="Microsoft JhengHei"/>
    <w:panose1 w:val="00000000000000000000"/>
    <w:charset w:val="88"/>
    <w:family w:val="swiss"/>
    <w:pitch w:val="default"/>
    <w:sig w:usb0="00000000" w:usb1="00000000" w:usb2="00000016" w:usb3="00000000" w:csb0="00100000" w:csb1="00000000"/>
  </w:font>
  <w:font w:name="Georgia">
    <w:panose1 w:val="02040502050405020303"/>
    <w:charset w:val="00"/>
    <w:family w:val="auto"/>
    <w:pitch w:val="default"/>
    <w:sig w:usb0="00000287" w:usb1="00000000" w:usb2="00000000" w:usb3="00000000" w:csb0="2000009F"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008" w:wrap="around" w:vAnchor="page" w:hAnchor="page" w:x="5491" w:y="16201"/>
      <w:rPr>
        <w:rStyle w:val="7"/>
        <w:rFonts w:ascii="ITC Bookman Demi" w:hAnsi="ITC Bookman Demi"/>
        <w:color w:val="FFFFFF"/>
        <w:sz w:val="26"/>
        <w:szCs w:val="26"/>
      </w:rPr>
    </w:pPr>
    <w:r>
      <w:rPr>
        <w:rStyle w:val="7"/>
        <w:rFonts w:hint="eastAsia" w:ascii="華康儷中黑" w:hAnsi="ITC Bookman Demi" w:eastAsia="華康儷中黑"/>
        <w:color w:val="FFFFFF"/>
        <w:sz w:val="26"/>
        <w:szCs w:val="26"/>
      </w:rPr>
      <w:t>第</w:t>
    </w:r>
    <w:r>
      <w:rPr>
        <w:rFonts w:ascii="ITC Bookman Demi" w:hAnsi="ITC Bookman Demi" w:eastAsia="DotumChe"/>
        <w:color w:val="FFFFFF"/>
        <w:sz w:val="26"/>
        <w:szCs w:val="26"/>
      </w:rPr>
      <w:fldChar w:fldCharType="begin"/>
    </w:r>
    <w:r>
      <w:rPr>
        <w:rStyle w:val="7"/>
        <w:rFonts w:ascii="ITC Bookman Demi" w:hAnsi="ITC Bookman Demi" w:eastAsia="DotumChe"/>
        <w:color w:val="FFFFFF"/>
        <w:sz w:val="26"/>
        <w:szCs w:val="26"/>
      </w:rPr>
      <w:instrText xml:space="preserve">PAGE  </w:instrText>
    </w:r>
    <w:r>
      <w:rPr>
        <w:rFonts w:ascii="ITC Bookman Demi" w:hAnsi="ITC Bookman Demi" w:eastAsia="DotumChe"/>
        <w:color w:val="FFFFFF"/>
        <w:sz w:val="26"/>
        <w:szCs w:val="26"/>
      </w:rPr>
      <w:fldChar w:fldCharType="separate"/>
    </w:r>
    <w:r>
      <w:rPr>
        <w:rStyle w:val="7"/>
        <w:rFonts w:ascii="ITC Bookman Demi" w:hAnsi="ITC Bookman Demi" w:eastAsia="DotumChe"/>
        <w:color w:val="FFFFFF"/>
        <w:sz w:val="26"/>
        <w:szCs w:val="26"/>
      </w:rPr>
      <w:t>21</w:t>
    </w:r>
    <w:r>
      <w:rPr>
        <w:rFonts w:ascii="ITC Bookman Demi" w:hAnsi="ITC Bookman Demi" w:eastAsia="DotumChe"/>
        <w:color w:val="FFFFFF"/>
        <w:sz w:val="26"/>
        <w:szCs w:val="26"/>
      </w:rPr>
      <w:fldChar w:fldCharType="end"/>
    </w:r>
    <w:r>
      <w:rPr>
        <w:rStyle w:val="7"/>
        <w:rFonts w:hint="eastAsia" w:ascii="華康儷中黑" w:hAnsi="ITC Bookman Demi" w:eastAsia="華康儷中黑"/>
        <w:color w:val="FFFFFF"/>
        <w:sz w:val="26"/>
        <w:szCs w:val="26"/>
      </w:rPr>
      <w:t>頁</w:t>
    </w:r>
  </w:p>
  <w:p>
    <w:pPr>
      <w:snapToGrid w:val="0"/>
      <w:spacing w:before="120" w:beforeLines="50" w:after="120" w:afterLines="50"/>
      <w:jc w:val="both"/>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406" w:wrap="around" w:vAnchor="page" w:hAnchor="page" w:x="5661" w:y="16221"/>
      <w:jc w:val="center"/>
      <w:rPr>
        <w:rStyle w:val="7"/>
        <w:rFonts w:ascii="ITC Bookman Demi" w:hAnsi="ITC Bookman Demi" w:eastAsia="華康粗圓體"/>
        <w:color w:val="FFFFFF"/>
        <w:sz w:val="26"/>
        <w:szCs w:val="26"/>
      </w:rPr>
    </w:pPr>
    <w:r>
      <w:rPr>
        <w:rFonts w:ascii="ITC Bookman Demi" w:hAnsi="ITC Bookman Demi" w:eastAsia="華康粗圓體"/>
        <w:color w:val="FFFFFF"/>
        <w:sz w:val="26"/>
        <w:szCs w:val="26"/>
      </w:rPr>
      <w:fldChar w:fldCharType="begin"/>
    </w:r>
    <w:r>
      <w:rPr>
        <w:rStyle w:val="7"/>
        <w:rFonts w:ascii="ITC Bookman Demi" w:hAnsi="ITC Bookman Demi" w:eastAsia="華康粗圓體"/>
        <w:color w:val="FFFFFF"/>
        <w:sz w:val="26"/>
        <w:szCs w:val="26"/>
      </w:rPr>
      <w:instrText xml:space="preserve">PAGE  </w:instrText>
    </w:r>
    <w:r>
      <w:rPr>
        <w:rFonts w:ascii="ITC Bookman Demi" w:hAnsi="ITC Bookman Demi" w:eastAsia="華康粗圓體"/>
        <w:color w:val="FFFFFF"/>
        <w:sz w:val="26"/>
        <w:szCs w:val="26"/>
      </w:rPr>
      <w:fldChar w:fldCharType="separate"/>
    </w:r>
    <w:r>
      <w:rPr>
        <w:rStyle w:val="7"/>
        <w:rFonts w:ascii="ITC Bookman Demi" w:hAnsi="ITC Bookman Demi" w:eastAsia="華康粗圓體"/>
        <w:color w:val="FFFFFF"/>
        <w:sz w:val="26"/>
        <w:szCs w:val="26"/>
        <w:lang w:eastAsia="zh-CN"/>
      </w:rPr>
      <w:t>2</w:t>
    </w:r>
    <w:r>
      <w:rPr>
        <w:rFonts w:ascii="ITC Bookman Demi" w:hAnsi="ITC Bookman Demi" w:eastAsia="華康粗圓體"/>
        <w:color w:val="FFFFFF"/>
        <w:sz w:val="26"/>
        <w:szCs w:val="26"/>
      </w:rPr>
      <w:fldChar w:fldCharType="end"/>
    </w:r>
  </w:p>
  <w:p>
    <w:pPr>
      <w:pStyle w:val="2"/>
      <w:ind w:right="360"/>
    </w:pPr>
    <w:r>
      <w:rPr>
        <w:lang w:eastAsia="zh-CN"/>
      </w:rPr>
      <w:drawing>
        <wp:inline distT="0" distB="0" distL="0" distR="0">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800" w:firstLineChars="400"/>
      <w:rPr>
        <w:rFonts w:ascii="華康儷中黑" w:eastAsia="華康儷中黑"/>
        <w:sz w:val="32"/>
        <w:szCs w:val="32"/>
      </w:rPr>
    </w:pPr>
    <w:r>
      <mc:AlternateContent>
        <mc:Choice Requires="wps">
          <w:drawing>
            <wp:anchor distT="0" distB="0" distL="114300" distR="114300" simplePos="0" relativeHeight="251660288" behindDoc="0" locked="0" layoutInCell="1" allowOverlap="1">
              <wp:simplePos x="0" y="0"/>
              <wp:positionH relativeFrom="page">
                <wp:posOffset>427355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33.65pt;margin-top:28.3pt;height:22.1pt;width:207.5pt;mso-position-horizontal-relative:page;mso-position-vertical-relative:page;z-index:251660288;mso-width-relative:page;mso-height-relative:page;" fillcolor="#FFFFFF" filled="t" stroked="f" coordsize="21600,21600" o:gfxdata="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fydcrtQAAAAJAQAA&#10;DwAAAAAAAAABACAAAAAiAAAAZHJzL2Rvd25yZXYueG1sUEsBAhQAFAAAAAgAh07iQGAW36ZWAgAA&#10;nQQAAA4AAAAAAAAAAQAgAAAAIwEAAGRycy9lMm9Eb2MueG1sUEsFBgAAAAAGAAYAWQEAAOsFAAAA&#10;AA==&#10;">
              <v:fill on="t" focussize="0,0"/>
              <v:stroke on="f" weight="0.5pt"/>
              <v:imagedata o:title=""/>
              <o:lock v:ext="edit" aspectratio="f"/>
              <v:textbox>
                <w:txbxContent>
                  <w:p>
                    <w:pPr>
                      <w:rPr>
                        <w:rFonts w:eastAsia="宋体"/>
                        <w:spacing w:val="20"/>
                        <w:sz w:val="22"/>
                        <w:szCs w:val="22"/>
                      </w:rPr>
                    </w:pPr>
                    <w:r>
                      <w:rPr>
                        <w:rFonts w:eastAsia="宋体"/>
                        <w:spacing w:val="20"/>
                        <w:sz w:val="22"/>
                        <w:szCs w:val="22"/>
                      </w:rPr>
                      <w:t>SJQU-Q</w:t>
                    </w:r>
                    <w:r>
                      <w:rPr>
                        <w:rFonts w:eastAsia="宋体"/>
                        <w:spacing w:val="20"/>
                        <w:sz w:val="22"/>
                        <w:szCs w:val="22"/>
                        <w:lang w:eastAsia="zh-CN"/>
                      </w:rPr>
                      <w:t>R</w:t>
                    </w:r>
                    <w:r>
                      <w:rPr>
                        <w:rFonts w:eastAsia="宋体"/>
                        <w:spacing w:val="20"/>
                        <w:sz w:val="22"/>
                        <w:szCs w:val="22"/>
                      </w:rPr>
                      <w:t>-</w:t>
                    </w:r>
                    <w:r>
                      <w:rPr>
                        <w:rFonts w:eastAsia="宋体"/>
                        <w:spacing w:val="20"/>
                        <w:sz w:val="22"/>
                        <w:szCs w:val="22"/>
                        <w:lang w:eastAsia="zh-CN"/>
                      </w:rPr>
                      <w:t>JW</w:t>
                    </w:r>
                    <w:r>
                      <w:rPr>
                        <w:rFonts w:eastAsia="宋体"/>
                        <w:spacing w:val="20"/>
                        <w:sz w:val="22"/>
                        <w:szCs w:val="22"/>
                      </w:rPr>
                      <w:t>-0</w:t>
                    </w:r>
                    <w:r>
                      <w:rPr>
                        <w:rFonts w:eastAsia="宋体"/>
                        <w:spacing w:val="20"/>
                        <w:sz w:val="22"/>
                        <w:szCs w:val="22"/>
                        <w:lang w:eastAsia="zh-CN"/>
                      </w:rPr>
                      <w:t>11</w:t>
                    </w:r>
                    <w:r>
                      <w:rPr>
                        <w:rFonts w:eastAsia="宋体"/>
                        <w:spacing w:val="20"/>
                        <w:sz w:val="22"/>
                        <w:szCs w:val="22"/>
                      </w:rPr>
                      <w:t>（A1）</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before="72" w:beforeLines="30"/>
      <w:ind w:firstLine="1700" w:firstLineChars="850"/>
      <w:jc w:val="both"/>
    </w:pPr>
    <w:r>
      <w:rPr>
        <w:lang w:eastAsia="zh-CN"/>
      </w:rPr>
      <w:drawing>
        <wp:anchor distT="0" distB="0" distL="114300" distR="114300" simplePos="0" relativeHeight="251659264" behindDoc="1" locked="0" layoutInCell="1" allowOverlap="1">
          <wp:simplePos x="0" y="0"/>
          <wp:positionH relativeFrom="column">
            <wp:posOffset>-27940</wp:posOffset>
          </wp:positionH>
          <wp:positionV relativeFrom="paragraph">
            <wp:posOffset>-33655</wp:posOffset>
          </wp:positionV>
          <wp:extent cx="6668135" cy="365760"/>
          <wp:effectExtent l="19050" t="0" r="0" b="0"/>
          <wp:wrapTight wrapText="bothSides">
            <wp:wrapPolygon>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80"/>
  <w:drawingGridHorizontalSpacing w:val="120"/>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hZTdhZWMxOTE3MWNjMzk4MzAyNWEyNjY2MjU1Y2IifQ=="/>
  </w:docVars>
  <w:rsids>
    <w:rsidRoot w:val="00475657"/>
    <w:rsid w:val="00001805"/>
    <w:rsid w:val="00001A9A"/>
    <w:rsid w:val="000138B2"/>
    <w:rsid w:val="000369D9"/>
    <w:rsid w:val="00040BAC"/>
    <w:rsid w:val="000439B6"/>
    <w:rsid w:val="000457BB"/>
    <w:rsid w:val="00045AE0"/>
    <w:rsid w:val="000509DC"/>
    <w:rsid w:val="0005291A"/>
    <w:rsid w:val="00054B07"/>
    <w:rsid w:val="00055B75"/>
    <w:rsid w:val="00061DF6"/>
    <w:rsid w:val="00065C53"/>
    <w:rsid w:val="000703C6"/>
    <w:rsid w:val="000708DA"/>
    <w:rsid w:val="00073336"/>
    <w:rsid w:val="00075557"/>
    <w:rsid w:val="000757F8"/>
    <w:rsid w:val="00081FA0"/>
    <w:rsid w:val="00087FB2"/>
    <w:rsid w:val="00094CE3"/>
    <w:rsid w:val="000A22C6"/>
    <w:rsid w:val="000A3531"/>
    <w:rsid w:val="000A448C"/>
    <w:rsid w:val="000A5A1C"/>
    <w:rsid w:val="000A5D03"/>
    <w:rsid w:val="000B165C"/>
    <w:rsid w:val="000B38AB"/>
    <w:rsid w:val="000B6B65"/>
    <w:rsid w:val="000C1065"/>
    <w:rsid w:val="000C3A32"/>
    <w:rsid w:val="000C65FF"/>
    <w:rsid w:val="000C73F8"/>
    <w:rsid w:val="000C7AFA"/>
    <w:rsid w:val="000D019B"/>
    <w:rsid w:val="000D033F"/>
    <w:rsid w:val="000D1B9D"/>
    <w:rsid w:val="000D532D"/>
    <w:rsid w:val="000E2757"/>
    <w:rsid w:val="000F3B7C"/>
    <w:rsid w:val="000F3F3A"/>
    <w:rsid w:val="000F5825"/>
    <w:rsid w:val="000F6F5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71DEE"/>
    <w:rsid w:val="00173320"/>
    <w:rsid w:val="00176B28"/>
    <w:rsid w:val="0017703A"/>
    <w:rsid w:val="001838C0"/>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48A6"/>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878C2"/>
    <w:rsid w:val="00290A4F"/>
    <w:rsid w:val="00290EB6"/>
    <w:rsid w:val="002A0689"/>
    <w:rsid w:val="002B23AD"/>
    <w:rsid w:val="002B5004"/>
    <w:rsid w:val="002C578A"/>
    <w:rsid w:val="002D21B9"/>
    <w:rsid w:val="002E0E77"/>
    <w:rsid w:val="002E39E6"/>
    <w:rsid w:val="002E7F5C"/>
    <w:rsid w:val="002F20BD"/>
    <w:rsid w:val="002F2551"/>
    <w:rsid w:val="002F4DC5"/>
    <w:rsid w:val="00300031"/>
    <w:rsid w:val="00302917"/>
    <w:rsid w:val="00320244"/>
    <w:rsid w:val="00323A00"/>
    <w:rsid w:val="00325BFB"/>
    <w:rsid w:val="00326D1F"/>
    <w:rsid w:val="00331EC3"/>
    <w:rsid w:val="00336376"/>
    <w:rsid w:val="00340792"/>
    <w:rsid w:val="00344C4C"/>
    <w:rsid w:val="00345D55"/>
    <w:rsid w:val="00345ED6"/>
    <w:rsid w:val="00346279"/>
    <w:rsid w:val="003475AA"/>
    <w:rsid w:val="00350091"/>
    <w:rsid w:val="0035378A"/>
    <w:rsid w:val="00353979"/>
    <w:rsid w:val="00355A41"/>
    <w:rsid w:val="00361EF9"/>
    <w:rsid w:val="00363C7D"/>
    <w:rsid w:val="003713F2"/>
    <w:rsid w:val="0037264D"/>
    <w:rsid w:val="00372A06"/>
    <w:rsid w:val="00372DCB"/>
    <w:rsid w:val="00374269"/>
    <w:rsid w:val="00376924"/>
    <w:rsid w:val="00376FDE"/>
    <w:rsid w:val="00382FDD"/>
    <w:rsid w:val="00387718"/>
    <w:rsid w:val="00391A51"/>
    <w:rsid w:val="003958D4"/>
    <w:rsid w:val="003A11F8"/>
    <w:rsid w:val="003A440D"/>
    <w:rsid w:val="003B1E31"/>
    <w:rsid w:val="003B6082"/>
    <w:rsid w:val="003B78CD"/>
    <w:rsid w:val="003B7925"/>
    <w:rsid w:val="003B79A5"/>
    <w:rsid w:val="003B7E66"/>
    <w:rsid w:val="003C2AFE"/>
    <w:rsid w:val="003D016C"/>
    <w:rsid w:val="003D2737"/>
    <w:rsid w:val="003D33CF"/>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D6DC5"/>
    <w:rsid w:val="004E412A"/>
    <w:rsid w:val="004E68E7"/>
    <w:rsid w:val="004F0DAB"/>
    <w:rsid w:val="005003D0"/>
    <w:rsid w:val="00500511"/>
    <w:rsid w:val="00503BD4"/>
    <w:rsid w:val="005041F9"/>
    <w:rsid w:val="005051C3"/>
    <w:rsid w:val="00505F1C"/>
    <w:rsid w:val="00507C41"/>
    <w:rsid w:val="00512339"/>
    <w:rsid w:val="0051562E"/>
    <w:rsid w:val="005276C3"/>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75E0"/>
    <w:rsid w:val="00587CC3"/>
    <w:rsid w:val="005A136E"/>
    <w:rsid w:val="005A283A"/>
    <w:rsid w:val="005B6225"/>
    <w:rsid w:val="005C4583"/>
    <w:rsid w:val="005D009A"/>
    <w:rsid w:val="005D54FC"/>
    <w:rsid w:val="005E29D2"/>
    <w:rsid w:val="005E7140"/>
    <w:rsid w:val="005E7A88"/>
    <w:rsid w:val="005F0931"/>
    <w:rsid w:val="005F2CBF"/>
    <w:rsid w:val="006044A3"/>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63B7A"/>
    <w:rsid w:val="00670F19"/>
    <w:rsid w:val="0067285B"/>
    <w:rsid w:val="006777DC"/>
    <w:rsid w:val="00681194"/>
    <w:rsid w:val="006849D2"/>
    <w:rsid w:val="00686F11"/>
    <w:rsid w:val="00692B28"/>
    <w:rsid w:val="00693552"/>
    <w:rsid w:val="00693F5E"/>
    <w:rsid w:val="00697452"/>
    <w:rsid w:val="006A006A"/>
    <w:rsid w:val="006A069C"/>
    <w:rsid w:val="006A2DDC"/>
    <w:rsid w:val="006A4FA3"/>
    <w:rsid w:val="006B0F20"/>
    <w:rsid w:val="006B1B20"/>
    <w:rsid w:val="006B3072"/>
    <w:rsid w:val="006C15AE"/>
    <w:rsid w:val="006C5B2B"/>
    <w:rsid w:val="006D5C73"/>
    <w:rsid w:val="006D7264"/>
    <w:rsid w:val="006E5416"/>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8027D"/>
    <w:rsid w:val="00780EC3"/>
    <w:rsid w:val="007825FB"/>
    <w:rsid w:val="007829F6"/>
    <w:rsid w:val="00787558"/>
    <w:rsid w:val="00787DF8"/>
    <w:rsid w:val="00794E0E"/>
    <w:rsid w:val="007A042A"/>
    <w:rsid w:val="007A2A5E"/>
    <w:rsid w:val="007A4668"/>
    <w:rsid w:val="007B071F"/>
    <w:rsid w:val="007B5087"/>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4A3F"/>
    <w:rsid w:val="00816C25"/>
    <w:rsid w:val="00816CFE"/>
    <w:rsid w:val="008175E8"/>
    <w:rsid w:val="00822C63"/>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1302"/>
    <w:rsid w:val="008B3DB4"/>
    <w:rsid w:val="008B56AB"/>
    <w:rsid w:val="008B71F2"/>
    <w:rsid w:val="008C2F3A"/>
    <w:rsid w:val="008C6957"/>
    <w:rsid w:val="008D1EC4"/>
    <w:rsid w:val="008D2640"/>
    <w:rsid w:val="008E2CC9"/>
    <w:rsid w:val="008E36BA"/>
    <w:rsid w:val="008E4701"/>
    <w:rsid w:val="008F099E"/>
    <w:rsid w:val="008F2379"/>
    <w:rsid w:val="008F26F4"/>
    <w:rsid w:val="008F2AD8"/>
    <w:rsid w:val="00900A34"/>
    <w:rsid w:val="009035F1"/>
    <w:rsid w:val="0091127F"/>
    <w:rsid w:val="00914040"/>
    <w:rsid w:val="009168F4"/>
    <w:rsid w:val="00920D39"/>
    <w:rsid w:val="00922B9C"/>
    <w:rsid w:val="0092367E"/>
    <w:rsid w:val="00925AAB"/>
    <w:rsid w:val="00925B62"/>
    <w:rsid w:val="009343C3"/>
    <w:rsid w:val="00934AC4"/>
    <w:rsid w:val="00935F4D"/>
    <w:rsid w:val="009378D3"/>
    <w:rsid w:val="00941FD1"/>
    <w:rsid w:val="00952512"/>
    <w:rsid w:val="009525CC"/>
    <w:rsid w:val="00954AB1"/>
    <w:rsid w:val="00954C1E"/>
    <w:rsid w:val="00960C73"/>
    <w:rsid w:val="00964435"/>
    <w:rsid w:val="00964A1C"/>
    <w:rsid w:val="00965011"/>
    <w:rsid w:val="00965A84"/>
    <w:rsid w:val="00970588"/>
    <w:rsid w:val="0097066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D7F2A"/>
    <w:rsid w:val="009E4677"/>
    <w:rsid w:val="009F2975"/>
    <w:rsid w:val="009F564F"/>
    <w:rsid w:val="009F660E"/>
    <w:rsid w:val="009F725E"/>
    <w:rsid w:val="009F7496"/>
    <w:rsid w:val="00A0348E"/>
    <w:rsid w:val="00A03F18"/>
    <w:rsid w:val="00A04CBF"/>
    <w:rsid w:val="00A11900"/>
    <w:rsid w:val="00A13721"/>
    <w:rsid w:val="00A1491B"/>
    <w:rsid w:val="00A15947"/>
    <w:rsid w:val="00A2029C"/>
    <w:rsid w:val="00A20498"/>
    <w:rsid w:val="00A20819"/>
    <w:rsid w:val="00A26225"/>
    <w:rsid w:val="00A278DA"/>
    <w:rsid w:val="00A31FDB"/>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6CEC"/>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751A9"/>
    <w:rsid w:val="00B7624C"/>
    <w:rsid w:val="00B767B7"/>
    <w:rsid w:val="00BA5396"/>
    <w:rsid w:val="00BB00B3"/>
    <w:rsid w:val="00BC09B7"/>
    <w:rsid w:val="00BC622E"/>
    <w:rsid w:val="00BD2AE6"/>
    <w:rsid w:val="00BE1F18"/>
    <w:rsid w:val="00BE1F39"/>
    <w:rsid w:val="00BE747E"/>
    <w:rsid w:val="00BE7EFB"/>
    <w:rsid w:val="00BF7135"/>
    <w:rsid w:val="00C04815"/>
    <w:rsid w:val="00C13E75"/>
    <w:rsid w:val="00C15FA6"/>
    <w:rsid w:val="00C164B5"/>
    <w:rsid w:val="00C170D9"/>
    <w:rsid w:val="00C27FEC"/>
    <w:rsid w:val="00C3162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1C85"/>
    <w:rsid w:val="00C925BC"/>
    <w:rsid w:val="00C92CFC"/>
    <w:rsid w:val="00C97B4D"/>
    <w:rsid w:val="00CA1CEF"/>
    <w:rsid w:val="00CA3152"/>
    <w:rsid w:val="00CB08A7"/>
    <w:rsid w:val="00CB6942"/>
    <w:rsid w:val="00CB7109"/>
    <w:rsid w:val="00CC0BE5"/>
    <w:rsid w:val="00CC7DCB"/>
    <w:rsid w:val="00CD1F19"/>
    <w:rsid w:val="00CD68E8"/>
    <w:rsid w:val="00CE12AB"/>
    <w:rsid w:val="00CE601F"/>
    <w:rsid w:val="00CE77BE"/>
    <w:rsid w:val="00CF057C"/>
    <w:rsid w:val="00CF089F"/>
    <w:rsid w:val="00CF317D"/>
    <w:rsid w:val="00D06971"/>
    <w:rsid w:val="00D069F5"/>
    <w:rsid w:val="00D07EB2"/>
    <w:rsid w:val="00D11800"/>
    <w:rsid w:val="00D11BCB"/>
    <w:rsid w:val="00D15EC3"/>
    <w:rsid w:val="00D16835"/>
    <w:rsid w:val="00D20242"/>
    <w:rsid w:val="00D203F9"/>
    <w:rsid w:val="00D237C7"/>
    <w:rsid w:val="00D36F07"/>
    <w:rsid w:val="00D51526"/>
    <w:rsid w:val="00D5461A"/>
    <w:rsid w:val="00D547FE"/>
    <w:rsid w:val="00D55702"/>
    <w:rsid w:val="00D60D3E"/>
    <w:rsid w:val="00D65223"/>
    <w:rsid w:val="00D7212C"/>
    <w:rsid w:val="00D77CB5"/>
    <w:rsid w:val="00D8521A"/>
    <w:rsid w:val="00D8659C"/>
    <w:rsid w:val="00D87174"/>
    <w:rsid w:val="00D87438"/>
    <w:rsid w:val="00D92235"/>
    <w:rsid w:val="00D93FA5"/>
    <w:rsid w:val="00DA24BF"/>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079"/>
    <w:rsid w:val="00E20B29"/>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0D3A"/>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CA7"/>
    <w:rsid w:val="00F02E1D"/>
    <w:rsid w:val="00F03CA8"/>
    <w:rsid w:val="00F0406B"/>
    <w:rsid w:val="00F04720"/>
    <w:rsid w:val="00F07E95"/>
    <w:rsid w:val="00F2105C"/>
    <w:rsid w:val="00F2112C"/>
    <w:rsid w:val="00F24B0A"/>
    <w:rsid w:val="00F2634D"/>
    <w:rsid w:val="00F31A0E"/>
    <w:rsid w:val="00F31FDD"/>
    <w:rsid w:val="00F40F55"/>
    <w:rsid w:val="00F413D7"/>
    <w:rsid w:val="00F418D3"/>
    <w:rsid w:val="00F45EBF"/>
    <w:rsid w:val="00F46AC8"/>
    <w:rsid w:val="00F54438"/>
    <w:rsid w:val="00F55A8A"/>
    <w:rsid w:val="00F562B7"/>
    <w:rsid w:val="00F570DA"/>
    <w:rsid w:val="00F61FD6"/>
    <w:rsid w:val="00F6290B"/>
    <w:rsid w:val="00F633F9"/>
    <w:rsid w:val="00F75B0B"/>
    <w:rsid w:val="00F91469"/>
    <w:rsid w:val="00F938D7"/>
    <w:rsid w:val="00F948E3"/>
    <w:rsid w:val="00F95F7A"/>
    <w:rsid w:val="00F968BE"/>
    <w:rsid w:val="00FA57E1"/>
    <w:rsid w:val="00FA6A7E"/>
    <w:rsid w:val="00FB15A4"/>
    <w:rsid w:val="00FB1F55"/>
    <w:rsid w:val="00FB4AE3"/>
    <w:rsid w:val="00FD1B13"/>
    <w:rsid w:val="00FD313C"/>
    <w:rsid w:val="00FE319F"/>
    <w:rsid w:val="00FE6709"/>
    <w:rsid w:val="00FF2D60"/>
    <w:rsid w:val="01420A1F"/>
    <w:rsid w:val="0250298D"/>
    <w:rsid w:val="0B02141F"/>
    <w:rsid w:val="0DB76A4A"/>
    <w:rsid w:val="11FF4739"/>
    <w:rsid w:val="199D2E85"/>
    <w:rsid w:val="1B9B294B"/>
    <w:rsid w:val="1D540A79"/>
    <w:rsid w:val="2E59298A"/>
    <w:rsid w:val="32511B0E"/>
    <w:rsid w:val="332130EA"/>
    <w:rsid w:val="37E50B00"/>
    <w:rsid w:val="3DBA56EE"/>
    <w:rsid w:val="472B48F4"/>
    <w:rsid w:val="49DF08B3"/>
    <w:rsid w:val="560765E5"/>
    <w:rsid w:val="57994AAD"/>
    <w:rsid w:val="59654BF9"/>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PMingLiU" w:cs="Times New Roman"/>
      <w:kern w:val="2"/>
      <w:sz w:val="24"/>
      <w:szCs w:val="24"/>
      <w:lang w:val="en-US" w:eastAsia="zh-TW" w:bidi="ar-SA"/>
    </w:rPr>
  </w:style>
  <w:style w:type="character" w:default="1" w:styleId="6">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20"/>
      <w:szCs w:val="20"/>
    </w:rPr>
  </w:style>
  <w:style w:type="paragraph" w:styleId="3">
    <w:name w:val="header"/>
    <w:basedOn w:val="1"/>
    <w:autoRedefine/>
    <w:qFormat/>
    <w:uiPriority w:val="0"/>
    <w:pPr>
      <w:tabs>
        <w:tab w:val="center" w:pos="4153"/>
        <w:tab w:val="right" w:pos="8306"/>
      </w:tabs>
      <w:snapToGrid w:val="0"/>
    </w:pPr>
    <w:rPr>
      <w:sz w:val="20"/>
      <w:szCs w:val="20"/>
    </w:rPr>
  </w:style>
  <w:style w:type="table" w:styleId="5">
    <w:name w:val="Table Grid"/>
    <w:basedOn w:val="4"/>
    <w:autoRedefine/>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autoRedefine/>
    <w:qFormat/>
    <w:uiPriority w:val="0"/>
  </w:style>
  <w:style w:type="character" w:styleId="8">
    <w:name w:val="Hyperlink"/>
    <w:autoRedefine/>
    <w:qFormat/>
    <w:uiPriority w:val="0"/>
    <w:rPr>
      <w:color w:val="0000FF"/>
      <w:u w:val="single"/>
    </w:rPr>
  </w:style>
  <w:style w:type="paragraph" w:customStyle="1" w:styleId="9">
    <w:name w:val="1 字元"/>
    <w:basedOn w:val="1"/>
    <w:autoRedefine/>
    <w:qFormat/>
    <w:uiPriority w:val="0"/>
    <w:pPr>
      <w:widowControl/>
      <w:spacing w:after="160" w:line="240" w:lineRule="exact"/>
    </w:pPr>
    <w:rPr>
      <w:rFonts w:ascii="Tahoma" w:hAnsi="Tahoma"/>
      <w:kern w:val="0"/>
      <w:sz w:val="20"/>
      <w:szCs w:val="20"/>
      <w:lang w:eastAsia="en-US"/>
    </w:rPr>
  </w:style>
  <w:style w:type="paragraph" w:styleId="10">
    <w:name w:val="List Paragraph"/>
    <w:basedOn w:val="1"/>
    <w:autoRedefine/>
    <w:unhideWhenUsed/>
    <w:qFormat/>
    <w:uiPriority w:val="99"/>
    <w:pPr>
      <w:ind w:firstLine="420" w:firstLineChars="200"/>
    </w:pPr>
  </w:style>
  <w:style w:type="paragraph" w:customStyle="1" w:styleId="11">
    <w:name w:val="表格正文DG"/>
    <w:basedOn w:val="1"/>
    <w:autoRedefine/>
    <w:qFormat/>
    <w:uiPriority w:val="0"/>
    <w:pPr>
      <w:jc w:val="center"/>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customXml" Target="../customXml/item1.xml"/><Relationship Id="rId12" Type="http://schemas.openxmlformats.org/officeDocument/2006/relationships/image" Target="media/image5.png"/><Relationship Id="rId11" Type="http://schemas.microsoft.com/office/2007/relationships/hdphoto" Target="media/image4.wdp"/><Relationship Id="rId10" Type="http://schemas.openxmlformats.org/officeDocument/2006/relationships/image" Target="media/image3.png"/><Relationship Id="rId1"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4A161C-6B77-4BCD-B26F-DE3C882C36A2}">
  <ds:schemaRefs/>
</ds:datastoreItem>
</file>

<file path=docProps/app.xml><?xml version="1.0" encoding="utf-8"?>
<Properties xmlns="http://schemas.openxmlformats.org/officeDocument/2006/extended-properties" xmlns:vt="http://schemas.openxmlformats.org/officeDocument/2006/docPropsVTypes">
  <Template>Normal</Template>
  <Company>CMT</Company>
  <Pages>2</Pages>
  <Words>58</Words>
  <Characters>334</Characters>
  <Lines>2</Lines>
  <Paragraphs>1</Paragraphs>
  <TotalTime>5</TotalTime>
  <ScaleCrop>false</ScaleCrop>
  <LinksUpToDate>false</LinksUpToDate>
  <CharactersWithSpaces>391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2015-08-27T04:51:00Z</dcterms:created>
  <dc:creator>*****</dc:creator>
  <cp:lastModifiedBy>郭永洪</cp:lastModifiedBy>
  <cp:lastPrinted>2015-03-18T03:45:00Z</cp:lastPrinted>
  <dcterms:modified xsi:type="dcterms:W3CDTF">2024-03-08T00:28:40Z</dcterms:modified>
  <dc:title>上海建桥学院教学进度计划表</dc:title>
  <cp:revision>85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67A94C3663234B16A9474D7CC3263EDF_13</vt:lpwstr>
  </property>
</Properties>
</file>